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AFF65" w14:textId="253C618C" w:rsidR="00502ACE" w:rsidRDefault="00502ACE" w:rsidP="008C5EC0">
      <w:pPr>
        <w:pStyle w:val="Header"/>
        <w:rPr>
          <w:color w:val="000000" w:themeColor="text1"/>
          <w:sz w:val="22"/>
          <w:szCs w:val="22"/>
        </w:rPr>
      </w:pPr>
      <w:r>
        <w:rPr>
          <w:color w:val="000000" w:themeColor="text1"/>
          <w:sz w:val="22"/>
          <w:szCs w:val="22"/>
        </w:rPr>
        <w:t xml:space="preserve">  </w:t>
      </w:r>
    </w:p>
    <w:sdt>
      <w:sdtPr>
        <w:rPr>
          <w:rFonts w:asciiTheme="majorHAnsi" w:eastAsiaTheme="majorEastAsia" w:hAnsiTheme="majorHAnsi" w:cstheme="majorBidi"/>
          <w:iCs/>
          <w:color w:val="000000" w:themeColor="text1"/>
          <w:sz w:val="22"/>
          <w:szCs w:val="22"/>
        </w:rPr>
        <w:id w:val="875589956"/>
        <w:docPartObj>
          <w:docPartGallery w:val="Cover Pages"/>
          <w:docPartUnique/>
        </w:docPartObj>
      </w:sdtPr>
      <w:sdtEndPr>
        <w:rPr>
          <w:rStyle w:val="ReportDateChar"/>
          <w:rFonts w:cs="Times New Roman"/>
          <w:color w:val="auto"/>
          <w:sz w:val="32"/>
          <w:szCs w:val="20"/>
        </w:rPr>
      </w:sdtEndPr>
      <w:sdtContent>
        <w:p w14:paraId="64002E89" w14:textId="6FB9C156" w:rsidR="00CE7B45" w:rsidRPr="00FA29B3" w:rsidRDefault="00CE7B45" w:rsidP="008C5EC0">
          <w:pPr>
            <w:pStyle w:val="Header"/>
          </w:pPr>
          <w:r w:rsidRPr="00FA29B3">
            <w:rPr>
              <w:noProof/>
            </w:rPr>
            <w:drawing>
              <wp:inline distT="0" distB="0" distL="0" distR="0" wp14:anchorId="75D70547" wp14:editId="6720D027">
                <wp:extent cx="3092688" cy="714375"/>
                <wp:effectExtent l="0" t="0" r="0" b="0"/>
                <wp:docPr id="19" name="Picture 19" descr="Image of the Australian Coat of Arms&#10;Text is:&#10;- Australian Government&#10;- The Treasury&#10;- Australian Office of Financial &#10;Manage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of the Australian Coat of Arms&#10;Text is:&#10;- Australian Government&#10;- The Treasury&#10;- Australian Office of Financial &#10;Management">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9101" cy="720476"/>
                        </a:xfrm>
                        <a:prstGeom prst="rect">
                          <a:avLst/>
                        </a:prstGeom>
                      </pic:spPr>
                    </pic:pic>
                  </a:graphicData>
                </a:graphic>
              </wp:inline>
            </w:drawing>
          </w:r>
        </w:p>
        <w:p w14:paraId="7606240B" w14:textId="4E1F7BE7" w:rsidR="00CE7B45" w:rsidRPr="00FA29B3" w:rsidRDefault="00E60532" w:rsidP="002F14A4">
          <w:pPr>
            <w:pStyle w:val="Title"/>
            <w:outlineLvl w:val="9"/>
          </w:pPr>
          <w:r>
            <w:t xml:space="preserve">Australian </w:t>
          </w:r>
          <w:r w:rsidR="00AA2C2D">
            <w:t xml:space="preserve">Government </w:t>
          </w:r>
          <w:r w:rsidR="0073709B">
            <w:t xml:space="preserve">Green Treasury Bond Allocation and Impact </w:t>
          </w:r>
          <w:r w:rsidR="00CE7B45">
            <w:t>Report</w:t>
          </w:r>
          <w:r w:rsidR="0073709B">
            <w:t xml:space="preserve"> </w:t>
          </w:r>
        </w:p>
        <w:p w14:paraId="5FE36270" w14:textId="2EDEE9C1" w:rsidR="00CE7B45" w:rsidRPr="00DB0319" w:rsidRDefault="39F9261A" w:rsidP="00DB0319">
          <w:pPr>
            <w:pStyle w:val="Subtitle"/>
            <w:rPr>
              <w:rStyle w:val="ReportDateChar"/>
              <w:rFonts w:eastAsiaTheme="majorEastAsia" w:cstheme="majorBidi"/>
              <w:b/>
              <w:color w:val="824A37"/>
              <w:spacing w:val="5"/>
              <w:kern w:val="28"/>
              <w:sz w:val="48"/>
              <w:szCs w:val="40"/>
            </w:rPr>
          </w:pPr>
          <w:r w:rsidRPr="00E657A8">
            <w:rPr>
              <w:b/>
              <w:color w:val="824A37"/>
              <w:spacing w:val="5"/>
              <w:kern w:val="28"/>
              <w:sz w:val="48"/>
              <w:szCs w:val="40"/>
            </w:rPr>
            <w:t xml:space="preserve">February </w:t>
          </w:r>
          <w:r w:rsidR="00E27AD4" w:rsidRPr="00E657A8">
            <w:rPr>
              <w:b/>
              <w:color w:val="824A37"/>
              <w:spacing w:val="5"/>
              <w:kern w:val="28"/>
              <w:sz w:val="48"/>
              <w:szCs w:val="40"/>
            </w:rPr>
            <w:t>2025</w:t>
          </w:r>
        </w:p>
      </w:sdtContent>
    </w:sdt>
    <w:p w14:paraId="2EA85003" w14:textId="41B0550E" w:rsidR="0008412A" w:rsidRDefault="0008412A">
      <w:pPr>
        <w:spacing w:before="0" w:after="160" w:line="259" w:lineRule="auto"/>
      </w:pPr>
      <w:r>
        <w:br w:type="page"/>
      </w:r>
    </w:p>
    <w:p w14:paraId="5A883458" w14:textId="0823242B" w:rsidR="000E0B74" w:rsidRPr="00FA29B3" w:rsidRDefault="000E0B74" w:rsidP="005877AC">
      <w:pPr>
        <w:spacing w:before="0" w:after="160" w:line="259" w:lineRule="auto"/>
      </w:pPr>
      <w:bookmarkStart w:id="0" w:name="_Accessibility"/>
      <w:bookmarkStart w:id="1" w:name="_Further_assistance"/>
      <w:bookmarkEnd w:id="0"/>
      <w:bookmarkEnd w:id="1"/>
      <w:r w:rsidRPr="00FA29B3">
        <w:lastRenderedPageBreak/>
        <w:t>© Commonwealth of Australia 20</w:t>
      </w:r>
      <w:r w:rsidR="00191CFE" w:rsidRPr="00FA29B3">
        <w:t>2</w:t>
      </w:r>
      <w:r w:rsidR="00037C08">
        <w:t>5</w:t>
      </w:r>
    </w:p>
    <w:p w14:paraId="364CECE9" w14:textId="018E28CE" w:rsidR="006469CC" w:rsidRPr="00FA29B3" w:rsidRDefault="006469CC" w:rsidP="005877AC">
      <w:pPr>
        <w:spacing w:before="0" w:after="160" w:line="259" w:lineRule="auto"/>
        <w:rPr>
          <w:noProof/>
        </w:rPr>
      </w:pPr>
      <w:r w:rsidRPr="00FA29B3">
        <w:t xml:space="preserve">ISBN: </w:t>
      </w:r>
      <w:r w:rsidR="00755329" w:rsidRPr="00755329">
        <w:t>978-1-923278-11-0</w:t>
      </w:r>
    </w:p>
    <w:p w14:paraId="4029716C" w14:textId="7ACBDB0A" w:rsidR="000E0B74" w:rsidRPr="00FA29B3" w:rsidRDefault="000E0B74" w:rsidP="000E0B74">
      <w:pPr>
        <w:tabs>
          <w:tab w:val="left" w:pos="1650"/>
        </w:tabs>
        <w:rPr>
          <w:rFonts w:cstheme="minorBidi"/>
          <w:sz w:val="24"/>
          <w:szCs w:val="24"/>
        </w:rPr>
      </w:pPr>
      <w:r w:rsidRPr="00FA29B3">
        <w:t>This publication is available for your use under a</w:t>
      </w:r>
      <w:r w:rsidRPr="00FA29B3">
        <w:rPr>
          <w:rFonts w:cstheme="minorHAnsi"/>
          <w:sz w:val="24"/>
          <w:szCs w:val="24"/>
        </w:rPr>
        <w:t xml:space="preserve"> </w:t>
      </w:r>
      <w:hyperlink r:id="rId9" w:history="1">
        <w:r w:rsidR="00AC102B" w:rsidRPr="008D26FD">
          <w:rPr>
            <w:rStyle w:val="Hyperlink"/>
          </w:rPr>
          <w:t>Creative Commons Attribution 4.0 International</w:t>
        </w:r>
      </w:hyperlink>
      <w:r w:rsidR="00AC102B" w:rsidRPr="00853556">
        <w:rPr>
          <w:rFonts w:cstheme="minorHAnsi"/>
          <w:color w:val="auto"/>
          <w:sz w:val="24"/>
          <w:szCs w:val="24"/>
        </w:rPr>
        <w:t xml:space="preserve"> </w:t>
      </w:r>
      <w:r w:rsidRPr="00FA29B3">
        <w:t xml:space="preserve">licence, with the exception of the Commonwealth Coat of Arms, the </w:t>
      </w:r>
      <w:r w:rsidR="00431139" w:rsidRPr="00431139">
        <w:t>Commonwealth of Australia</w:t>
      </w:r>
      <w:r w:rsidRPr="00FA29B3">
        <w:t xml:space="preserve"> logo, photographs, images, </w:t>
      </w:r>
      <w:r w:rsidR="00372D99" w:rsidRPr="00FA29B3">
        <w:t xml:space="preserve">third party materials, materials protected by a trademark, </w:t>
      </w:r>
      <w:r w:rsidRPr="00FA29B3">
        <w:t>signatures and where otherwise stated</w:t>
      </w:r>
      <w:r w:rsidR="00372D99" w:rsidRPr="00FA29B3">
        <w:t xml:space="preserve">. </w:t>
      </w:r>
      <w:r w:rsidRPr="00FA29B3">
        <w:t>The full licence terms are available from</w:t>
      </w:r>
      <w:r w:rsidRPr="00FA29B3">
        <w:rPr>
          <w:rFonts w:cstheme="minorHAnsi"/>
          <w:sz w:val="24"/>
          <w:szCs w:val="24"/>
        </w:rPr>
        <w:t xml:space="preserve"> </w:t>
      </w:r>
      <w:hyperlink r:id="rId10" w:history="1">
        <w:r w:rsidR="00372D99" w:rsidRPr="00FA29B3">
          <w:rPr>
            <w:rStyle w:val="Hyperlink"/>
          </w:rPr>
          <w:t>creativecommons.org/licenses/by/4.0/legalcode</w:t>
        </w:r>
      </w:hyperlink>
      <w:r w:rsidR="00AC102B" w:rsidRPr="00FA29B3">
        <w:rPr>
          <w:rFonts w:cstheme="minorHAnsi"/>
          <w:sz w:val="24"/>
          <w:szCs w:val="24"/>
        </w:rPr>
        <w:t xml:space="preserve">. </w:t>
      </w:r>
    </w:p>
    <w:p w14:paraId="10F120B7" w14:textId="77777777" w:rsidR="000E0B74" w:rsidRPr="00FA29B3" w:rsidRDefault="000E0B74" w:rsidP="000E0B74">
      <w:pPr>
        <w:pStyle w:val="ChartGraphic"/>
        <w:jc w:val="left"/>
      </w:pPr>
      <w:r w:rsidRPr="00FA29B3">
        <w:rPr>
          <w:noProof/>
        </w:rPr>
        <w:drawing>
          <wp:inline distT="0" distB="0" distL="0" distR="0" wp14:anchorId="4B0C9BA4" wp14:editId="3DBBC991">
            <wp:extent cx="809625" cy="285750"/>
            <wp:effectExtent l="0" t="0" r="9525" b="0"/>
            <wp:docPr id="3" name="Picture 1" descr="Creative Commons attribution licence 3.0 icon. " title="Creative Comm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by_gr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0D80D637" w14:textId="14FB26E2" w:rsidR="000E0B74" w:rsidRPr="00FA29B3" w:rsidRDefault="000E0B74" w:rsidP="000E0B74">
      <w:pPr>
        <w:tabs>
          <w:tab w:val="left" w:pos="1650"/>
        </w:tabs>
      </w:pPr>
      <w:r w:rsidRPr="00FA29B3">
        <w:t xml:space="preserve">Use of </w:t>
      </w:r>
      <w:r w:rsidR="00431139" w:rsidRPr="00431139">
        <w:t>Commonwealth of Australia</w:t>
      </w:r>
      <w:r w:rsidRPr="00FA29B3">
        <w:t xml:space="preserve"> material under a</w:t>
      </w:r>
      <w:r w:rsidRPr="00FA29B3">
        <w:rPr>
          <w:rFonts w:cstheme="minorHAnsi"/>
          <w:sz w:val="24"/>
          <w:szCs w:val="24"/>
        </w:rPr>
        <w:t xml:space="preserve"> </w:t>
      </w:r>
      <w:hyperlink r:id="rId12" w:history="1">
        <w:r w:rsidR="00AC102B" w:rsidRPr="00FA29B3">
          <w:rPr>
            <w:rStyle w:val="Hyperlink"/>
          </w:rPr>
          <w:t>Creative Commons Attribution 4.0 International</w:t>
        </w:r>
      </w:hyperlink>
      <w:r w:rsidR="00AC102B" w:rsidRPr="00FA29B3">
        <w:rPr>
          <w:rFonts w:ascii="Calibri" w:hAnsi="Calibri"/>
          <w:color w:val="000000"/>
        </w:rPr>
        <w:t xml:space="preserve"> </w:t>
      </w:r>
      <w:r w:rsidRPr="00FA29B3">
        <w:t xml:space="preserve">licence requires you to attribute the work (but not in any way that suggests that </w:t>
      </w:r>
      <w:r w:rsidR="00431139" w:rsidRPr="00431139">
        <w:t>Commonwealth of Australia</w:t>
      </w:r>
      <w:r w:rsidR="00412369" w:rsidRPr="00FA29B3">
        <w:t xml:space="preserve"> </w:t>
      </w:r>
      <w:r w:rsidRPr="00FA29B3">
        <w:t>endorses you or your use of the work).</w:t>
      </w:r>
    </w:p>
    <w:p w14:paraId="22A6A545" w14:textId="1EF07A22" w:rsidR="000E0B74" w:rsidRPr="00FA29B3" w:rsidRDefault="00F36771" w:rsidP="006469CC">
      <w:pPr>
        <w:rPr>
          <w:rStyle w:val="Strong"/>
        </w:rPr>
      </w:pPr>
      <w:r w:rsidRPr="00F36771">
        <w:rPr>
          <w:rStyle w:val="Strong"/>
        </w:rPr>
        <w:t xml:space="preserve">Commonwealth of Australia </w:t>
      </w:r>
      <w:r w:rsidR="000E0B74" w:rsidRPr="00FA29B3">
        <w:rPr>
          <w:rStyle w:val="Strong"/>
        </w:rPr>
        <w:t xml:space="preserve">material used </w:t>
      </w:r>
      <w:r w:rsidR="00800985">
        <w:rPr>
          <w:rStyle w:val="Strong"/>
        </w:rPr>
        <w:t>‘</w:t>
      </w:r>
      <w:r w:rsidR="000E0B74" w:rsidRPr="00FA29B3">
        <w:rPr>
          <w:rStyle w:val="Strong"/>
        </w:rPr>
        <w:t>as supplied</w:t>
      </w:r>
      <w:r w:rsidR="00800985">
        <w:rPr>
          <w:rStyle w:val="Strong"/>
        </w:rPr>
        <w:t>’</w:t>
      </w:r>
    </w:p>
    <w:p w14:paraId="6E1EFEC3" w14:textId="0A8A3821" w:rsidR="000E0B74" w:rsidRPr="00FA29B3" w:rsidRDefault="000E0B74" w:rsidP="000E0B74">
      <w:r w:rsidRPr="00FA29B3">
        <w:t xml:space="preserve">Provided you have not modified or transformed </w:t>
      </w:r>
      <w:r w:rsidR="00431139" w:rsidRPr="00431139">
        <w:t>Commonwealth of Australia</w:t>
      </w:r>
      <w:r w:rsidR="00412369" w:rsidRPr="00FA29B3">
        <w:t xml:space="preserve"> </w:t>
      </w:r>
      <w:r w:rsidRPr="00FA29B3">
        <w:t xml:space="preserve">material in any way including, for example, by changing the </w:t>
      </w:r>
      <w:r w:rsidR="00431139" w:rsidRPr="00431139">
        <w:t>Commonwealth of Australia</w:t>
      </w:r>
      <w:r w:rsidR="00412369" w:rsidRPr="00FA29B3">
        <w:t xml:space="preserve"> </w:t>
      </w:r>
      <w:r w:rsidRPr="00FA29B3">
        <w:t xml:space="preserve">text; calculating percentage changes; graphing or charting data; or deriving new statistics from published </w:t>
      </w:r>
      <w:r w:rsidR="00360032">
        <w:t>Commonwealth of Australia</w:t>
      </w:r>
      <w:r w:rsidR="00227856">
        <w:t xml:space="preserve"> </w:t>
      </w:r>
      <w:r w:rsidRPr="00FA29B3">
        <w:t xml:space="preserve">statistics </w:t>
      </w:r>
      <w:r w:rsidR="007169B7" w:rsidRPr="00FA29B3">
        <w:t>–</w:t>
      </w:r>
      <w:r w:rsidRPr="00FA29B3">
        <w:t xml:space="preserve"> then </w:t>
      </w:r>
      <w:r w:rsidR="00431139" w:rsidRPr="00431139">
        <w:t>Commonwealth of Australia</w:t>
      </w:r>
      <w:r w:rsidR="00412369" w:rsidRPr="00FA29B3">
        <w:t xml:space="preserve"> </w:t>
      </w:r>
      <w:r w:rsidRPr="00FA29B3">
        <w:t xml:space="preserve">prefers the following attribution: </w:t>
      </w:r>
    </w:p>
    <w:p w14:paraId="36206F9C" w14:textId="77777777" w:rsidR="000E0B74" w:rsidRPr="00FA29B3" w:rsidRDefault="000E0B74" w:rsidP="000E0B74">
      <w:pPr>
        <w:ind w:firstLine="720"/>
        <w:rPr>
          <w:rStyle w:val="Emphasis"/>
        </w:rPr>
      </w:pPr>
      <w:r w:rsidRPr="00FA29B3">
        <w:t>Source:</w:t>
      </w:r>
      <w:r w:rsidRPr="00FA29B3">
        <w:rPr>
          <w:rStyle w:val="Emphasis"/>
        </w:rPr>
        <w:t xml:space="preserve"> </w:t>
      </w:r>
      <w:r w:rsidR="004327A3" w:rsidRPr="00FA29B3">
        <w:rPr>
          <w:rStyle w:val="Emphasis"/>
        </w:rPr>
        <w:t>The Commonwealth of Australia.</w:t>
      </w:r>
    </w:p>
    <w:p w14:paraId="15667563" w14:textId="77777777" w:rsidR="000E0B74" w:rsidRPr="00FA29B3" w:rsidRDefault="000E0B74" w:rsidP="000E0B74">
      <w:pPr>
        <w:rPr>
          <w:rStyle w:val="Strong"/>
        </w:rPr>
      </w:pPr>
      <w:r w:rsidRPr="00FA29B3">
        <w:rPr>
          <w:rStyle w:val="Strong"/>
        </w:rPr>
        <w:t>Derivative material</w:t>
      </w:r>
    </w:p>
    <w:p w14:paraId="16B215E8" w14:textId="53006503" w:rsidR="000E0B74" w:rsidRPr="00FA29B3" w:rsidRDefault="000E0B74" w:rsidP="000E0B74">
      <w:r w:rsidRPr="00FA29B3">
        <w:t xml:space="preserve">If you have modified or transformed </w:t>
      </w:r>
      <w:r w:rsidR="00431139" w:rsidRPr="00431139">
        <w:t>Commonwealth of Australia</w:t>
      </w:r>
      <w:r w:rsidR="00412369" w:rsidRPr="00FA29B3">
        <w:t xml:space="preserve"> </w:t>
      </w:r>
      <w:r w:rsidRPr="00FA29B3">
        <w:t xml:space="preserve">material, or derived new material from those of the </w:t>
      </w:r>
      <w:r w:rsidR="00431139" w:rsidRPr="00431139">
        <w:t>Commonwealth of Australia</w:t>
      </w:r>
      <w:r w:rsidR="00412369" w:rsidRPr="00FA29B3">
        <w:t xml:space="preserve"> </w:t>
      </w:r>
      <w:r w:rsidRPr="00FA29B3">
        <w:t xml:space="preserve">in any way, then </w:t>
      </w:r>
      <w:r w:rsidR="00431139" w:rsidRPr="00431139">
        <w:t>Commonwealth of Australia</w:t>
      </w:r>
      <w:r w:rsidR="00412369" w:rsidRPr="00FA29B3">
        <w:t xml:space="preserve"> </w:t>
      </w:r>
      <w:r w:rsidRPr="00FA29B3">
        <w:t xml:space="preserve">prefers the following attribution: </w:t>
      </w:r>
    </w:p>
    <w:p w14:paraId="48FF2EEF" w14:textId="77777777" w:rsidR="000E0B74" w:rsidRPr="00FA29B3" w:rsidRDefault="000E0B74" w:rsidP="000E0B74">
      <w:pPr>
        <w:ind w:firstLine="720"/>
        <w:rPr>
          <w:rStyle w:val="Emphasis"/>
        </w:rPr>
      </w:pPr>
      <w:r w:rsidRPr="00FA29B3">
        <w:rPr>
          <w:rStyle w:val="Emphasis"/>
        </w:rPr>
        <w:t xml:space="preserve">Based on </w:t>
      </w:r>
      <w:r w:rsidR="004327A3" w:rsidRPr="00FA29B3">
        <w:rPr>
          <w:rStyle w:val="Emphasis"/>
        </w:rPr>
        <w:t>Commonwealth of Australia</w:t>
      </w:r>
      <w:r w:rsidR="004327A3" w:rsidRPr="00FA29B3" w:rsidDel="002A3368">
        <w:rPr>
          <w:rStyle w:val="Emphasis"/>
        </w:rPr>
        <w:t xml:space="preserve"> </w:t>
      </w:r>
      <w:r w:rsidRPr="00FA29B3">
        <w:rPr>
          <w:rStyle w:val="Emphasis"/>
        </w:rPr>
        <w:t>data.</w:t>
      </w:r>
    </w:p>
    <w:p w14:paraId="00B875DF" w14:textId="77777777" w:rsidR="000E0B74" w:rsidRPr="00FA29B3" w:rsidRDefault="000E0B74" w:rsidP="000E0B74">
      <w:pPr>
        <w:rPr>
          <w:rStyle w:val="Strong"/>
        </w:rPr>
      </w:pPr>
      <w:r w:rsidRPr="00FA29B3">
        <w:rPr>
          <w:rStyle w:val="Strong"/>
        </w:rPr>
        <w:t>Use of the Coat of Arms</w:t>
      </w:r>
    </w:p>
    <w:p w14:paraId="3F8EA6D5" w14:textId="0A332A64" w:rsidR="005C503A" w:rsidRPr="00FA29B3" w:rsidRDefault="005C503A" w:rsidP="005C503A">
      <w:r w:rsidRPr="00FA29B3">
        <w:t xml:space="preserve">The terms under which the Coat of Arms can be used are set out on the Department of the Prime Minister and Cabinet website (see </w:t>
      </w:r>
      <w:hyperlink r:id="rId13" w:history="1">
        <w:r w:rsidR="00372D99" w:rsidRPr="00FA29B3">
          <w:rPr>
            <w:rStyle w:val="Hyperlink"/>
          </w:rPr>
          <w:t>www.pmc.gov.au/government/commonwealth</w:t>
        </w:r>
        <w:r w:rsidR="00800985">
          <w:rPr>
            <w:rStyle w:val="Hyperlink"/>
          </w:rPr>
          <w:noBreakHyphen/>
        </w:r>
        <w:r w:rsidR="00372D99" w:rsidRPr="00FA29B3">
          <w:rPr>
            <w:rStyle w:val="Hyperlink"/>
          </w:rPr>
          <w:t>coat</w:t>
        </w:r>
        <w:r w:rsidR="00800985">
          <w:rPr>
            <w:rStyle w:val="Hyperlink"/>
          </w:rPr>
          <w:noBreakHyphen/>
        </w:r>
        <w:r w:rsidR="00372D99" w:rsidRPr="00FA29B3">
          <w:rPr>
            <w:rStyle w:val="Hyperlink"/>
          </w:rPr>
          <w:t>arms</w:t>
        </w:r>
      </w:hyperlink>
      <w:r w:rsidRPr="00FA29B3">
        <w:t>).</w:t>
      </w:r>
    </w:p>
    <w:p w14:paraId="5EA30368" w14:textId="77777777" w:rsidR="000E0B74" w:rsidRPr="00FA29B3" w:rsidRDefault="000E0B74" w:rsidP="000E0B74">
      <w:pPr>
        <w:rPr>
          <w:rStyle w:val="Strong"/>
        </w:rPr>
      </w:pPr>
      <w:r w:rsidRPr="00FA29B3">
        <w:rPr>
          <w:rStyle w:val="Strong"/>
        </w:rPr>
        <w:t>Other uses</w:t>
      </w:r>
    </w:p>
    <w:p w14:paraId="2EC6A3C5" w14:textId="77777777" w:rsidR="000E0B74" w:rsidRPr="00FA29B3" w:rsidRDefault="000E0B74" w:rsidP="000E0B74">
      <w:r w:rsidRPr="00FA29B3">
        <w:t>Enquiries regarding this licence and any other use of this document are welcome at:</w:t>
      </w:r>
    </w:p>
    <w:p w14:paraId="15858121" w14:textId="472285E1" w:rsidR="000E0B74" w:rsidRPr="00FA29B3" w:rsidRDefault="000E0B74" w:rsidP="000E0B74">
      <w:pPr>
        <w:ind w:left="720"/>
        <w:rPr>
          <w:rStyle w:val="Hyperlink"/>
        </w:rPr>
      </w:pPr>
      <w:r w:rsidRPr="00FA29B3">
        <w:t>Manager</w:t>
      </w:r>
      <w:r w:rsidR="00A72960" w:rsidRPr="00FA29B3">
        <w:br/>
      </w:r>
      <w:r w:rsidRPr="00FA29B3">
        <w:t>Media Unit</w:t>
      </w:r>
      <w:r w:rsidRPr="00FA29B3">
        <w:br/>
        <w:t>The Treasury</w:t>
      </w:r>
      <w:r w:rsidRPr="00FA29B3">
        <w:br/>
        <w:t xml:space="preserve">Langton Crescent </w:t>
      </w:r>
      <w:r w:rsidRPr="00FA29B3">
        <w:br/>
        <w:t>Parkes</w:t>
      </w:r>
      <w:r w:rsidR="005005F5" w:rsidRPr="00FA29B3">
        <w:t> </w:t>
      </w:r>
      <w:r w:rsidRPr="00FA29B3">
        <w:t>ACT</w:t>
      </w:r>
      <w:r w:rsidR="005005F5" w:rsidRPr="00FA29B3">
        <w:t> </w:t>
      </w:r>
      <w:r w:rsidRPr="00FA29B3">
        <w:t>2600</w:t>
      </w:r>
      <w:r w:rsidRPr="00FA29B3">
        <w:br/>
        <w:t xml:space="preserve">Email: </w:t>
      </w:r>
      <w:hyperlink r:id="rId14" w:history="1">
        <w:r w:rsidR="001515FD" w:rsidRPr="00FA29B3">
          <w:rPr>
            <w:rStyle w:val="Hyperlink"/>
          </w:rPr>
          <w:t>media@treasury.gov.au</w:t>
        </w:r>
      </w:hyperlink>
    </w:p>
    <w:p w14:paraId="64188691" w14:textId="77777777" w:rsidR="00EF799B" w:rsidRDefault="00EF799B">
      <w:pPr>
        <w:spacing w:before="0" w:after="160" w:line="259" w:lineRule="auto"/>
        <w:rPr>
          <w:b/>
          <w:bCs/>
        </w:rPr>
        <w:sectPr w:rsidR="00EF799B" w:rsidSect="008F3662">
          <w:headerReference w:type="first" r:id="rId15"/>
          <w:endnotePr>
            <w:numFmt w:val="decimal"/>
          </w:endnotePr>
          <w:pgSz w:w="11906" w:h="16838" w:code="9"/>
          <w:pgMar w:top="1843" w:right="1418" w:bottom="1418" w:left="1418" w:header="709" w:footer="709" w:gutter="0"/>
          <w:pgNumType w:fmt="lowerRoman" w:start="0"/>
          <w:cols w:space="708"/>
          <w:docGrid w:linePitch="360"/>
        </w:sectPr>
      </w:pPr>
    </w:p>
    <w:p w14:paraId="71B8B12F" w14:textId="0C6D2789" w:rsidR="0022251F" w:rsidRPr="00FA29B3" w:rsidRDefault="0022251F" w:rsidP="0022251F">
      <w:pPr>
        <w:spacing w:before="0" w:after="160" w:line="259" w:lineRule="auto"/>
        <w:rPr>
          <w:b/>
          <w:bCs/>
        </w:rPr>
      </w:pPr>
      <w:r w:rsidRPr="00FA29B3">
        <w:rPr>
          <w:b/>
          <w:bCs/>
        </w:rPr>
        <w:lastRenderedPageBreak/>
        <w:t xml:space="preserve">Acknowledgement of Country </w:t>
      </w:r>
    </w:p>
    <w:p w14:paraId="2A4D45EE" w14:textId="77C0EED1" w:rsidR="0022251F" w:rsidRPr="00FA29B3" w:rsidRDefault="0022251F" w:rsidP="005005F5">
      <w:r w:rsidRPr="00FA29B3">
        <w:t>In the spirit of reconciliation, the Treasury acknowledges the Traditional Custodians of country throughout Australia and their connections to land, sea and community. We pay our respect to their Elders past and present and extend that respect to all Aboriginal and Torres Strait Islander peoples.</w:t>
      </w:r>
    </w:p>
    <w:p w14:paraId="453CF395" w14:textId="78823139" w:rsidR="005005F5" w:rsidRPr="00FA29B3" w:rsidRDefault="00470EC8" w:rsidP="00B927D7">
      <w:pPr>
        <w:sectPr w:rsidR="005005F5" w:rsidRPr="00FA29B3" w:rsidSect="00785E00">
          <w:headerReference w:type="default" r:id="rId16"/>
          <w:footerReference w:type="default" r:id="rId17"/>
          <w:endnotePr>
            <w:numFmt w:val="decimal"/>
          </w:endnotePr>
          <w:pgSz w:w="11906" w:h="16838" w:code="9"/>
          <w:pgMar w:top="1843" w:right="1418" w:bottom="1418" w:left="1418" w:header="709" w:footer="709" w:gutter="0"/>
          <w:pgNumType w:fmt="lowerRoman" w:start="3"/>
          <w:cols w:space="708"/>
          <w:docGrid w:linePitch="360"/>
        </w:sectPr>
      </w:pPr>
      <w:r>
        <w:rPr>
          <w:noProof/>
        </w:rPr>
        <w:drawing>
          <wp:inline distT="0" distB="0" distL="0" distR="0" wp14:anchorId="3F29E36C" wp14:editId="33395739">
            <wp:extent cx="5669123" cy="7583376"/>
            <wp:effectExtent l="0" t="0" r="8255" b="0"/>
            <wp:docPr id="1885263522" name="Picture 1" descr="Image of a green forest in Dandenong Ranges National Park, Victoria,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63522" name="Picture 1" descr="Image of a green forest in Dandenong Ranges National Park, Victoria, Australia"/>
                    <pic:cNvPicPr/>
                  </pic:nvPicPr>
                  <pic:blipFill>
                    <a:blip r:embed="rId18">
                      <a:extLst>
                        <a:ext uri="{28A0092B-C50C-407E-A947-70E740481C1C}">
                          <a14:useLocalDpi xmlns:a14="http://schemas.microsoft.com/office/drawing/2010/main" val="0"/>
                        </a:ext>
                      </a:extLst>
                    </a:blip>
                    <a:stretch>
                      <a:fillRect/>
                    </a:stretch>
                  </pic:blipFill>
                  <pic:spPr>
                    <a:xfrm>
                      <a:off x="0" y="0"/>
                      <a:ext cx="5689409" cy="7610511"/>
                    </a:xfrm>
                    <a:prstGeom prst="rect">
                      <a:avLst/>
                    </a:prstGeom>
                  </pic:spPr>
                </pic:pic>
              </a:graphicData>
            </a:graphic>
          </wp:inline>
        </w:drawing>
      </w:r>
    </w:p>
    <w:p w14:paraId="4E59720C" w14:textId="6BE10EF8" w:rsidR="000E0B74" w:rsidRPr="00FA29B3" w:rsidRDefault="000E0B74" w:rsidP="00F46385">
      <w:pPr>
        <w:pStyle w:val="Heading1"/>
        <w:rPr>
          <w:rFonts w:eastAsiaTheme="majorEastAsia"/>
        </w:rPr>
      </w:pPr>
      <w:bookmarkStart w:id="2" w:name="_Toc188529472"/>
      <w:bookmarkStart w:id="3" w:name="_Toc190163180"/>
      <w:r w:rsidRPr="00FA29B3">
        <w:rPr>
          <w:rFonts w:eastAsiaTheme="majorEastAsia"/>
        </w:rPr>
        <w:lastRenderedPageBreak/>
        <w:t>Contents</w:t>
      </w:r>
      <w:bookmarkEnd w:id="2"/>
      <w:bookmarkEnd w:id="3"/>
    </w:p>
    <w:p w14:paraId="2B3ADFEB" w14:textId="6E46E2F5" w:rsidR="003E0024" w:rsidRDefault="00260F33">
      <w:pPr>
        <w:pStyle w:val="TOC1"/>
        <w:rPr>
          <w:rFonts w:eastAsiaTheme="minorEastAsia" w:cstheme="minorBidi"/>
          <w:b w:val="0"/>
          <w:color w:val="auto"/>
          <w:kern w:val="2"/>
          <w:szCs w:val="24"/>
          <w14:ligatures w14:val="standardContextual"/>
        </w:rPr>
      </w:pPr>
      <w:r>
        <w:rPr>
          <w:color w:val="004A7F"/>
        </w:rPr>
        <w:fldChar w:fldCharType="begin"/>
      </w:r>
      <w:r>
        <w:rPr>
          <w:color w:val="004A7F"/>
        </w:rPr>
        <w:instrText xml:space="preserve"> TOC \h \z \t "Heading 1,1,Heading 2,2,Heading 1 Numbered,1" </w:instrText>
      </w:r>
      <w:r>
        <w:rPr>
          <w:color w:val="004A7F"/>
        </w:rPr>
        <w:fldChar w:fldCharType="separate"/>
      </w:r>
      <w:hyperlink w:anchor="_Toc190163180" w:history="1">
        <w:r w:rsidR="003E0024" w:rsidRPr="0011229B">
          <w:rPr>
            <w:rStyle w:val="Hyperlink"/>
            <w:rFonts w:eastAsiaTheme="majorEastAsia"/>
          </w:rPr>
          <w:t>Contents</w:t>
        </w:r>
        <w:r w:rsidR="003E0024">
          <w:rPr>
            <w:webHidden/>
          </w:rPr>
          <w:tab/>
        </w:r>
        <w:r w:rsidR="003E0024">
          <w:rPr>
            <w:webHidden/>
          </w:rPr>
          <w:fldChar w:fldCharType="begin"/>
        </w:r>
        <w:r w:rsidR="003E0024">
          <w:rPr>
            <w:webHidden/>
          </w:rPr>
          <w:instrText xml:space="preserve"> PAGEREF _Toc190163180 \h </w:instrText>
        </w:r>
        <w:r w:rsidR="003E0024">
          <w:rPr>
            <w:webHidden/>
          </w:rPr>
        </w:r>
        <w:r w:rsidR="003E0024">
          <w:rPr>
            <w:webHidden/>
          </w:rPr>
          <w:fldChar w:fldCharType="separate"/>
        </w:r>
        <w:r w:rsidR="008C25C7">
          <w:rPr>
            <w:webHidden/>
          </w:rPr>
          <w:t>iv</w:t>
        </w:r>
        <w:r w:rsidR="003E0024">
          <w:rPr>
            <w:webHidden/>
          </w:rPr>
          <w:fldChar w:fldCharType="end"/>
        </w:r>
      </w:hyperlink>
    </w:p>
    <w:p w14:paraId="0CAD0E25" w14:textId="65C9F042" w:rsidR="003E0024" w:rsidRDefault="00000000">
      <w:pPr>
        <w:pStyle w:val="TOC1"/>
        <w:rPr>
          <w:rFonts w:eastAsiaTheme="minorEastAsia" w:cstheme="minorBidi"/>
          <w:b w:val="0"/>
          <w:color w:val="auto"/>
          <w:kern w:val="2"/>
          <w:szCs w:val="24"/>
          <w14:ligatures w14:val="standardContextual"/>
        </w:rPr>
      </w:pPr>
      <w:hyperlink w:anchor="_Toc190163181" w:history="1">
        <w:r w:rsidR="003E0024" w:rsidRPr="0011229B">
          <w:rPr>
            <w:rStyle w:val="Hyperlink"/>
          </w:rPr>
          <w:t>Executive Summary</w:t>
        </w:r>
        <w:r w:rsidR="003E0024">
          <w:rPr>
            <w:webHidden/>
          </w:rPr>
          <w:tab/>
        </w:r>
        <w:r w:rsidR="003E0024">
          <w:rPr>
            <w:webHidden/>
          </w:rPr>
          <w:fldChar w:fldCharType="begin"/>
        </w:r>
        <w:r w:rsidR="003E0024">
          <w:rPr>
            <w:webHidden/>
          </w:rPr>
          <w:instrText xml:space="preserve"> PAGEREF _Toc190163181 \h </w:instrText>
        </w:r>
        <w:r w:rsidR="003E0024">
          <w:rPr>
            <w:webHidden/>
          </w:rPr>
        </w:r>
        <w:r w:rsidR="003E0024">
          <w:rPr>
            <w:webHidden/>
          </w:rPr>
          <w:fldChar w:fldCharType="separate"/>
        </w:r>
        <w:r w:rsidR="008C25C7">
          <w:rPr>
            <w:webHidden/>
          </w:rPr>
          <w:t>vii</w:t>
        </w:r>
        <w:r w:rsidR="003E0024">
          <w:rPr>
            <w:webHidden/>
          </w:rPr>
          <w:fldChar w:fldCharType="end"/>
        </w:r>
      </w:hyperlink>
    </w:p>
    <w:p w14:paraId="660457C3" w14:textId="6670831E" w:rsidR="003E0024" w:rsidRDefault="00000000">
      <w:pPr>
        <w:pStyle w:val="TOC1"/>
        <w:tabs>
          <w:tab w:val="left" w:pos="1540"/>
        </w:tabs>
        <w:rPr>
          <w:rFonts w:eastAsiaTheme="minorEastAsia" w:cstheme="minorBidi"/>
          <w:b w:val="0"/>
          <w:color w:val="auto"/>
          <w:kern w:val="2"/>
          <w:szCs w:val="24"/>
          <w14:ligatures w14:val="standardContextual"/>
        </w:rPr>
      </w:pPr>
      <w:hyperlink w:anchor="_Toc190163182" w:history="1">
        <w:r w:rsidR="003E0024" w:rsidRPr="0011229B">
          <w:rPr>
            <w:rStyle w:val="Hyperlink"/>
          </w:rPr>
          <w:t>Chapter 1 :</w:t>
        </w:r>
        <w:r w:rsidR="00CB6B90">
          <w:rPr>
            <w:rStyle w:val="Hyperlink"/>
          </w:rPr>
          <w:t xml:space="preserve"> </w:t>
        </w:r>
        <w:r w:rsidR="003E0024" w:rsidRPr="0011229B">
          <w:rPr>
            <w:rStyle w:val="Hyperlink"/>
          </w:rPr>
          <w:t>Australia’s Climate and Environmental Priorities</w:t>
        </w:r>
        <w:r w:rsidR="003E0024">
          <w:rPr>
            <w:webHidden/>
          </w:rPr>
          <w:tab/>
        </w:r>
        <w:r w:rsidR="003E0024">
          <w:rPr>
            <w:webHidden/>
          </w:rPr>
          <w:fldChar w:fldCharType="begin"/>
        </w:r>
        <w:r w:rsidR="003E0024">
          <w:rPr>
            <w:webHidden/>
          </w:rPr>
          <w:instrText xml:space="preserve"> PAGEREF _Toc190163182 \h </w:instrText>
        </w:r>
        <w:r w:rsidR="003E0024">
          <w:rPr>
            <w:webHidden/>
          </w:rPr>
        </w:r>
        <w:r w:rsidR="003E0024">
          <w:rPr>
            <w:webHidden/>
          </w:rPr>
          <w:fldChar w:fldCharType="separate"/>
        </w:r>
        <w:r w:rsidR="008C25C7">
          <w:rPr>
            <w:webHidden/>
          </w:rPr>
          <w:t>1</w:t>
        </w:r>
        <w:r w:rsidR="003E0024">
          <w:rPr>
            <w:webHidden/>
          </w:rPr>
          <w:fldChar w:fldCharType="end"/>
        </w:r>
      </w:hyperlink>
    </w:p>
    <w:p w14:paraId="4FA7C821" w14:textId="4453E0A1" w:rsidR="003E0024" w:rsidRDefault="00000000">
      <w:pPr>
        <w:pStyle w:val="TOC2"/>
        <w:rPr>
          <w:rFonts w:eastAsiaTheme="minorEastAsia" w:cstheme="minorBidi"/>
          <w:color w:val="auto"/>
          <w:kern w:val="2"/>
          <w:sz w:val="24"/>
          <w:szCs w:val="24"/>
          <w14:ligatures w14:val="standardContextual"/>
        </w:rPr>
      </w:pPr>
      <w:hyperlink w:anchor="_Toc190163183" w:history="1">
        <w:r w:rsidR="003E0024" w:rsidRPr="0011229B">
          <w:rPr>
            <w:rStyle w:val="Hyperlink"/>
          </w:rPr>
          <w:t>Australia’s climate change mitigation goals and supporting policies</w:t>
        </w:r>
        <w:r w:rsidR="003E0024">
          <w:rPr>
            <w:webHidden/>
          </w:rPr>
          <w:tab/>
        </w:r>
        <w:r w:rsidR="003E0024">
          <w:rPr>
            <w:webHidden/>
          </w:rPr>
          <w:fldChar w:fldCharType="begin"/>
        </w:r>
        <w:r w:rsidR="003E0024">
          <w:rPr>
            <w:webHidden/>
          </w:rPr>
          <w:instrText xml:space="preserve"> PAGEREF _Toc190163183 \h </w:instrText>
        </w:r>
        <w:r w:rsidR="003E0024">
          <w:rPr>
            <w:webHidden/>
          </w:rPr>
        </w:r>
        <w:r w:rsidR="003E0024">
          <w:rPr>
            <w:webHidden/>
          </w:rPr>
          <w:fldChar w:fldCharType="separate"/>
        </w:r>
        <w:r w:rsidR="008C25C7">
          <w:rPr>
            <w:webHidden/>
          </w:rPr>
          <w:t>2</w:t>
        </w:r>
        <w:r w:rsidR="003E0024">
          <w:rPr>
            <w:webHidden/>
          </w:rPr>
          <w:fldChar w:fldCharType="end"/>
        </w:r>
      </w:hyperlink>
    </w:p>
    <w:p w14:paraId="72B5703A" w14:textId="24471810" w:rsidR="003E0024" w:rsidRDefault="00000000">
      <w:pPr>
        <w:pStyle w:val="TOC2"/>
        <w:rPr>
          <w:rFonts w:eastAsiaTheme="minorEastAsia" w:cstheme="minorBidi"/>
          <w:color w:val="auto"/>
          <w:kern w:val="2"/>
          <w:sz w:val="24"/>
          <w:szCs w:val="24"/>
          <w14:ligatures w14:val="standardContextual"/>
        </w:rPr>
      </w:pPr>
      <w:hyperlink w:anchor="_Toc190163184" w:history="1">
        <w:r w:rsidR="003E0024" w:rsidRPr="0011229B">
          <w:rPr>
            <w:rStyle w:val="Hyperlink"/>
          </w:rPr>
          <w:t>Australia’s climate change adaptation policies and programs</w:t>
        </w:r>
        <w:r w:rsidR="003E0024">
          <w:rPr>
            <w:webHidden/>
          </w:rPr>
          <w:tab/>
        </w:r>
        <w:r w:rsidR="003E0024">
          <w:rPr>
            <w:webHidden/>
          </w:rPr>
          <w:fldChar w:fldCharType="begin"/>
        </w:r>
        <w:r w:rsidR="003E0024">
          <w:rPr>
            <w:webHidden/>
          </w:rPr>
          <w:instrText xml:space="preserve"> PAGEREF _Toc190163184 \h </w:instrText>
        </w:r>
        <w:r w:rsidR="003E0024">
          <w:rPr>
            <w:webHidden/>
          </w:rPr>
        </w:r>
        <w:r w:rsidR="003E0024">
          <w:rPr>
            <w:webHidden/>
          </w:rPr>
          <w:fldChar w:fldCharType="separate"/>
        </w:r>
        <w:r w:rsidR="008C25C7">
          <w:rPr>
            <w:webHidden/>
          </w:rPr>
          <w:t>7</w:t>
        </w:r>
        <w:r w:rsidR="003E0024">
          <w:rPr>
            <w:webHidden/>
          </w:rPr>
          <w:fldChar w:fldCharType="end"/>
        </w:r>
      </w:hyperlink>
    </w:p>
    <w:p w14:paraId="359F63E5" w14:textId="12714068" w:rsidR="003E0024" w:rsidRDefault="00000000">
      <w:pPr>
        <w:pStyle w:val="TOC2"/>
        <w:rPr>
          <w:rFonts w:eastAsiaTheme="minorEastAsia" w:cstheme="minorBidi"/>
          <w:color w:val="auto"/>
          <w:kern w:val="2"/>
          <w:sz w:val="24"/>
          <w:szCs w:val="24"/>
          <w14:ligatures w14:val="standardContextual"/>
        </w:rPr>
      </w:pPr>
      <w:hyperlink w:anchor="_Toc190163185" w:history="1">
        <w:r w:rsidR="003E0024" w:rsidRPr="0011229B">
          <w:rPr>
            <w:rStyle w:val="Hyperlink"/>
          </w:rPr>
          <w:t>Australia’s environmental policies and programs</w:t>
        </w:r>
        <w:r w:rsidR="003E0024">
          <w:rPr>
            <w:webHidden/>
          </w:rPr>
          <w:tab/>
        </w:r>
        <w:r w:rsidR="003E0024">
          <w:rPr>
            <w:webHidden/>
          </w:rPr>
          <w:fldChar w:fldCharType="begin"/>
        </w:r>
        <w:r w:rsidR="003E0024">
          <w:rPr>
            <w:webHidden/>
          </w:rPr>
          <w:instrText xml:space="preserve"> PAGEREF _Toc190163185 \h </w:instrText>
        </w:r>
        <w:r w:rsidR="003E0024">
          <w:rPr>
            <w:webHidden/>
          </w:rPr>
        </w:r>
        <w:r w:rsidR="003E0024">
          <w:rPr>
            <w:webHidden/>
          </w:rPr>
          <w:fldChar w:fldCharType="separate"/>
        </w:r>
        <w:r w:rsidR="008C25C7">
          <w:rPr>
            <w:webHidden/>
          </w:rPr>
          <w:t>9</w:t>
        </w:r>
        <w:r w:rsidR="003E0024">
          <w:rPr>
            <w:webHidden/>
          </w:rPr>
          <w:fldChar w:fldCharType="end"/>
        </w:r>
      </w:hyperlink>
    </w:p>
    <w:p w14:paraId="3EC827BA" w14:textId="7D6FE561" w:rsidR="003E0024" w:rsidRDefault="00000000">
      <w:pPr>
        <w:pStyle w:val="TOC1"/>
        <w:tabs>
          <w:tab w:val="left" w:pos="1540"/>
        </w:tabs>
        <w:rPr>
          <w:rFonts w:eastAsiaTheme="minorEastAsia" w:cstheme="minorBidi"/>
          <w:b w:val="0"/>
          <w:color w:val="auto"/>
          <w:kern w:val="2"/>
          <w:szCs w:val="24"/>
          <w14:ligatures w14:val="standardContextual"/>
        </w:rPr>
      </w:pPr>
      <w:hyperlink w:anchor="_Toc190163186" w:history="1">
        <w:r w:rsidR="003E0024" w:rsidRPr="0011229B">
          <w:rPr>
            <w:rStyle w:val="Hyperlink"/>
          </w:rPr>
          <w:t>Chapter 2 :</w:t>
        </w:r>
        <w:r w:rsidR="00CB6B90">
          <w:rPr>
            <w:rFonts w:eastAsiaTheme="minorEastAsia" w:cstheme="minorBidi"/>
            <w:b w:val="0"/>
            <w:color w:val="auto"/>
            <w:kern w:val="2"/>
            <w:szCs w:val="24"/>
            <w14:ligatures w14:val="standardContextual"/>
          </w:rPr>
          <w:t xml:space="preserve"> </w:t>
        </w:r>
        <w:r w:rsidR="003E0024" w:rsidRPr="0011229B">
          <w:rPr>
            <w:rStyle w:val="Hyperlink"/>
          </w:rPr>
          <w:t>Financing Australia’s Net Zero Transition</w:t>
        </w:r>
        <w:r w:rsidR="003E0024">
          <w:rPr>
            <w:webHidden/>
          </w:rPr>
          <w:tab/>
        </w:r>
        <w:r w:rsidR="003E0024">
          <w:rPr>
            <w:webHidden/>
          </w:rPr>
          <w:fldChar w:fldCharType="begin"/>
        </w:r>
        <w:r w:rsidR="003E0024">
          <w:rPr>
            <w:webHidden/>
          </w:rPr>
          <w:instrText xml:space="preserve"> PAGEREF _Toc190163186 \h </w:instrText>
        </w:r>
        <w:r w:rsidR="003E0024">
          <w:rPr>
            <w:webHidden/>
          </w:rPr>
        </w:r>
        <w:r w:rsidR="003E0024">
          <w:rPr>
            <w:webHidden/>
          </w:rPr>
          <w:fldChar w:fldCharType="separate"/>
        </w:r>
        <w:r w:rsidR="008C25C7">
          <w:rPr>
            <w:webHidden/>
          </w:rPr>
          <w:t>11</w:t>
        </w:r>
        <w:r w:rsidR="003E0024">
          <w:rPr>
            <w:webHidden/>
          </w:rPr>
          <w:fldChar w:fldCharType="end"/>
        </w:r>
      </w:hyperlink>
    </w:p>
    <w:p w14:paraId="1FA8D4C0" w14:textId="7DD37935" w:rsidR="003E0024" w:rsidRDefault="00000000">
      <w:pPr>
        <w:pStyle w:val="TOC2"/>
        <w:rPr>
          <w:rFonts w:eastAsiaTheme="minorEastAsia" w:cstheme="minorBidi"/>
          <w:color w:val="auto"/>
          <w:kern w:val="2"/>
          <w:sz w:val="24"/>
          <w:szCs w:val="24"/>
          <w14:ligatures w14:val="standardContextual"/>
        </w:rPr>
      </w:pPr>
      <w:hyperlink w:anchor="_Toc190163187" w:history="1">
        <w:r w:rsidR="003E0024" w:rsidRPr="0011229B">
          <w:rPr>
            <w:rStyle w:val="Hyperlink"/>
          </w:rPr>
          <w:t>Sustainable Finance Roadmap</w:t>
        </w:r>
        <w:r w:rsidR="003E0024">
          <w:rPr>
            <w:webHidden/>
          </w:rPr>
          <w:tab/>
        </w:r>
        <w:r w:rsidR="003E0024">
          <w:rPr>
            <w:webHidden/>
          </w:rPr>
          <w:fldChar w:fldCharType="begin"/>
        </w:r>
        <w:r w:rsidR="003E0024">
          <w:rPr>
            <w:webHidden/>
          </w:rPr>
          <w:instrText xml:space="preserve"> PAGEREF _Toc190163187 \h </w:instrText>
        </w:r>
        <w:r w:rsidR="003E0024">
          <w:rPr>
            <w:webHidden/>
          </w:rPr>
        </w:r>
        <w:r w:rsidR="003E0024">
          <w:rPr>
            <w:webHidden/>
          </w:rPr>
          <w:fldChar w:fldCharType="separate"/>
        </w:r>
        <w:r w:rsidR="008C25C7">
          <w:rPr>
            <w:webHidden/>
          </w:rPr>
          <w:t>11</w:t>
        </w:r>
        <w:r w:rsidR="003E0024">
          <w:rPr>
            <w:webHidden/>
          </w:rPr>
          <w:fldChar w:fldCharType="end"/>
        </w:r>
      </w:hyperlink>
    </w:p>
    <w:p w14:paraId="2AF69CD9" w14:textId="3DA8A1CE" w:rsidR="003E0024" w:rsidRDefault="00000000">
      <w:pPr>
        <w:pStyle w:val="TOC2"/>
        <w:rPr>
          <w:rFonts w:eastAsiaTheme="minorEastAsia" w:cstheme="minorBidi"/>
          <w:color w:val="auto"/>
          <w:kern w:val="2"/>
          <w:sz w:val="24"/>
          <w:szCs w:val="24"/>
          <w14:ligatures w14:val="standardContextual"/>
        </w:rPr>
      </w:pPr>
      <w:hyperlink w:anchor="_Toc190163188" w:history="1">
        <w:r w:rsidR="003E0024" w:rsidRPr="0011229B">
          <w:rPr>
            <w:rStyle w:val="Hyperlink"/>
          </w:rPr>
          <w:t>Australian green bond market</w:t>
        </w:r>
        <w:r w:rsidR="003E0024">
          <w:rPr>
            <w:webHidden/>
          </w:rPr>
          <w:tab/>
        </w:r>
        <w:r w:rsidR="003E0024">
          <w:rPr>
            <w:webHidden/>
          </w:rPr>
          <w:fldChar w:fldCharType="begin"/>
        </w:r>
        <w:r w:rsidR="003E0024">
          <w:rPr>
            <w:webHidden/>
          </w:rPr>
          <w:instrText xml:space="preserve"> PAGEREF _Toc190163188 \h </w:instrText>
        </w:r>
        <w:r w:rsidR="003E0024">
          <w:rPr>
            <w:webHidden/>
          </w:rPr>
        </w:r>
        <w:r w:rsidR="003E0024">
          <w:rPr>
            <w:webHidden/>
          </w:rPr>
          <w:fldChar w:fldCharType="separate"/>
        </w:r>
        <w:r w:rsidR="008C25C7">
          <w:rPr>
            <w:webHidden/>
          </w:rPr>
          <w:t>13</w:t>
        </w:r>
        <w:r w:rsidR="003E0024">
          <w:rPr>
            <w:webHidden/>
          </w:rPr>
          <w:fldChar w:fldCharType="end"/>
        </w:r>
      </w:hyperlink>
    </w:p>
    <w:p w14:paraId="51EBF52A" w14:textId="7BD03FB8" w:rsidR="003E0024" w:rsidRDefault="00000000">
      <w:pPr>
        <w:pStyle w:val="TOC2"/>
        <w:rPr>
          <w:rFonts w:eastAsiaTheme="minorEastAsia" w:cstheme="minorBidi"/>
          <w:color w:val="auto"/>
          <w:kern w:val="2"/>
          <w:sz w:val="24"/>
          <w:szCs w:val="24"/>
          <w14:ligatures w14:val="standardContextual"/>
        </w:rPr>
      </w:pPr>
      <w:hyperlink w:anchor="_Toc190163189" w:history="1">
        <w:r w:rsidR="003E0024" w:rsidRPr="0011229B">
          <w:rPr>
            <w:rStyle w:val="Hyperlink"/>
          </w:rPr>
          <w:t>Green Treasury Bonds</w:t>
        </w:r>
        <w:r w:rsidR="003E0024">
          <w:rPr>
            <w:webHidden/>
          </w:rPr>
          <w:tab/>
        </w:r>
        <w:r w:rsidR="003E0024">
          <w:rPr>
            <w:webHidden/>
          </w:rPr>
          <w:fldChar w:fldCharType="begin"/>
        </w:r>
        <w:r w:rsidR="003E0024">
          <w:rPr>
            <w:webHidden/>
          </w:rPr>
          <w:instrText xml:space="preserve"> PAGEREF _Toc190163189 \h </w:instrText>
        </w:r>
        <w:r w:rsidR="003E0024">
          <w:rPr>
            <w:webHidden/>
          </w:rPr>
        </w:r>
        <w:r w:rsidR="003E0024">
          <w:rPr>
            <w:webHidden/>
          </w:rPr>
          <w:fldChar w:fldCharType="separate"/>
        </w:r>
        <w:r w:rsidR="008C25C7">
          <w:rPr>
            <w:webHidden/>
          </w:rPr>
          <w:t>13</w:t>
        </w:r>
        <w:r w:rsidR="003E0024">
          <w:rPr>
            <w:webHidden/>
          </w:rPr>
          <w:fldChar w:fldCharType="end"/>
        </w:r>
      </w:hyperlink>
    </w:p>
    <w:p w14:paraId="64293F45" w14:textId="731E6D7D" w:rsidR="003E0024" w:rsidRDefault="00000000">
      <w:pPr>
        <w:pStyle w:val="TOC1"/>
        <w:tabs>
          <w:tab w:val="left" w:pos="1540"/>
        </w:tabs>
        <w:rPr>
          <w:rFonts w:eastAsiaTheme="minorEastAsia" w:cstheme="minorBidi"/>
          <w:b w:val="0"/>
          <w:color w:val="auto"/>
          <w:kern w:val="2"/>
          <w:szCs w:val="24"/>
          <w14:ligatures w14:val="standardContextual"/>
        </w:rPr>
      </w:pPr>
      <w:hyperlink w:anchor="_Toc190163190" w:history="1">
        <w:r w:rsidR="003E0024" w:rsidRPr="0011229B">
          <w:rPr>
            <w:rStyle w:val="Hyperlink"/>
          </w:rPr>
          <w:t>Chapter 3 :</w:t>
        </w:r>
        <w:r w:rsidR="00CB6B90">
          <w:rPr>
            <w:rFonts w:eastAsiaTheme="minorEastAsia" w:cstheme="minorBidi"/>
            <w:b w:val="0"/>
            <w:color w:val="auto"/>
            <w:kern w:val="2"/>
            <w:szCs w:val="24"/>
            <w14:ligatures w14:val="standardContextual"/>
          </w:rPr>
          <w:t xml:space="preserve"> </w:t>
        </w:r>
        <w:r w:rsidR="003E0024" w:rsidRPr="0011229B">
          <w:rPr>
            <w:rStyle w:val="Hyperlink"/>
          </w:rPr>
          <w:t>Allocation of Green Bond Proceeds</w:t>
        </w:r>
        <w:r w:rsidR="003E0024">
          <w:rPr>
            <w:webHidden/>
          </w:rPr>
          <w:tab/>
        </w:r>
        <w:r w:rsidR="003E0024">
          <w:rPr>
            <w:webHidden/>
          </w:rPr>
          <w:fldChar w:fldCharType="begin"/>
        </w:r>
        <w:r w:rsidR="003E0024">
          <w:rPr>
            <w:webHidden/>
          </w:rPr>
          <w:instrText xml:space="preserve"> PAGEREF _Toc190163190 \h </w:instrText>
        </w:r>
        <w:r w:rsidR="003E0024">
          <w:rPr>
            <w:webHidden/>
          </w:rPr>
        </w:r>
        <w:r w:rsidR="003E0024">
          <w:rPr>
            <w:webHidden/>
          </w:rPr>
          <w:fldChar w:fldCharType="separate"/>
        </w:r>
        <w:r w:rsidR="008C25C7">
          <w:rPr>
            <w:webHidden/>
          </w:rPr>
          <w:t>15</w:t>
        </w:r>
        <w:r w:rsidR="003E0024">
          <w:rPr>
            <w:webHidden/>
          </w:rPr>
          <w:fldChar w:fldCharType="end"/>
        </w:r>
      </w:hyperlink>
    </w:p>
    <w:p w14:paraId="1D6D334E" w14:textId="54DE7E68" w:rsidR="003E0024" w:rsidRDefault="00000000">
      <w:pPr>
        <w:pStyle w:val="TOC2"/>
        <w:rPr>
          <w:rFonts w:eastAsiaTheme="minorEastAsia" w:cstheme="minorBidi"/>
          <w:color w:val="auto"/>
          <w:kern w:val="2"/>
          <w:sz w:val="24"/>
          <w:szCs w:val="24"/>
          <w14:ligatures w14:val="standardContextual"/>
        </w:rPr>
      </w:pPr>
      <w:hyperlink w:anchor="_Toc190163191" w:history="1">
        <w:r w:rsidR="003E0024" w:rsidRPr="0011229B">
          <w:rPr>
            <w:rStyle w:val="Hyperlink"/>
          </w:rPr>
          <w:t>Approach to allocation reporting</w:t>
        </w:r>
        <w:r w:rsidR="003E0024">
          <w:rPr>
            <w:webHidden/>
          </w:rPr>
          <w:tab/>
        </w:r>
        <w:r w:rsidR="003E0024">
          <w:rPr>
            <w:webHidden/>
          </w:rPr>
          <w:fldChar w:fldCharType="begin"/>
        </w:r>
        <w:r w:rsidR="003E0024">
          <w:rPr>
            <w:webHidden/>
          </w:rPr>
          <w:instrText xml:space="preserve"> PAGEREF _Toc190163191 \h </w:instrText>
        </w:r>
        <w:r w:rsidR="003E0024">
          <w:rPr>
            <w:webHidden/>
          </w:rPr>
        </w:r>
        <w:r w:rsidR="003E0024">
          <w:rPr>
            <w:webHidden/>
          </w:rPr>
          <w:fldChar w:fldCharType="separate"/>
        </w:r>
        <w:r w:rsidR="008C25C7">
          <w:rPr>
            <w:webHidden/>
          </w:rPr>
          <w:t>15</w:t>
        </w:r>
        <w:r w:rsidR="003E0024">
          <w:rPr>
            <w:webHidden/>
          </w:rPr>
          <w:fldChar w:fldCharType="end"/>
        </w:r>
      </w:hyperlink>
    </w:p>
    <w:p w14:paraId="0155E6C5" w14:textId="153F5FB6" w:rsidR="003E0024" w:rsidRDefault="00000000">
      <w:pPr>
        <w:pStyle w:val="TOC2"/>
        <w:rPr>
          <w:rFonts w:eastAsiaTheme="minorEastAsia" w:cstheme="minorBidi"/>
          <w:color w:val="auto"/>
          <w:kern w:val="2"/>
          <w:sz w:val="24"/>
          <w:szCs w:val="24"/>
          <w14:ligatures w14:val="standardContextual"/>
        </w:rPr>
      </w:pPr>
      <w:hyperlink w:anchor="_Toc190163192" w:history="1">
        <w:r w:rsidR="003E0024" w:rsidRPr="0011229B">
          <w:rPr>
            <w:rStyle w:val="Hyperlink"/>
          </w:rPr>
          <w:t>Classification of Eligible Green Expenditures</w:t>
        </w:r>
        <w:r w:rsidR="003E0024">
          <w:rPr>
            <w:webHidden/>
          </w:rPr>
          <w:tab/>
        </w:r>
        <w:r w:rsidR="003E0024">
          <w:rPr>
            <w:webHidden/>
          </w:rPr>
          <w:fldChar w:fldCharType="begin"/>
        </w:r>
        <w:r w:rsidR="003E0024">
          <w:rPr>
            <w:webHidden/>
          </w:rPr>
          <w:instrText xml:space="preserve"> PAGEREF _Toc190163192 \h </w:instrText>
        </w:r>
        <w:r w:rsidR="003E0024">
          <w:rPr>
            <w:webHidden/>
          </w:rPr>
        </w:r>
        <w:r w:rsidR="003E0024">
          <w:rPr>
            <w:webHidden/>
          </w:rPr>
          <w:fldChar w:fldCharType="separate"/>
        </w:r>
        <w:r w:rsidR="008C25C7">
          <w:rPr>
            <w:webHidden/>
          </w:rPr>
          <w:t>15</w:t>
        </w:r>
        <w:r w:rsidR="003E0024">
          <w:rPr>
            <w:webHidden/>
          </w:rPr>
          <w:fldChar w:fldCharType="end"/>
        </w:r>
      </w:hyperlink>
    </w:p>
    <w:p w14:paraId="5782C638" w14:textId="42D989FE" w:rsidR="003E0024" w:rsidRDefault="00000000">
      <w:pPr>
        <w:pStyle w:val="TOC2"/>
        <w:rPr>
          <w:rFonts w:eastAsiaTheme="minorEastAsia" w:cstheme="minorBidi"/>
          <w:color w:val="auto"/>
          <w:kern w:val="2"/>
          <w:sz w:val="24"/>
          <w:szCs w:val="24"/>
          <w14:ligatures w14:val="standardContextual"/>
        </w:rPr>
      </w:pPr>
      <w:hyperlink w:anchor="_Toc190163193" w:history="1">
        <w:r w:rsidR="003E0024" w:rsidRPr="0011229B">
          <w:rPr>
            <w:rStyle w:val="Hyperlink"/>
          </w:rPr>
          <w:t>Eligible Green Expenditure selection and governance</w:t>
        </w:r>
        <w:r w:rsidR="003E0024">
          <w:rPr>
            <w:webHidden/>
          </w:rPr>
          <w:tab/>
        </w:r>
        <w:r w:rsidR="003E0024">
          <w:rPr>
            <w:webHidden/>
          </w:rPr>
          <w:fldChar w:fldCharType="begin"/>
        </w:r>
        <w:r w:rsidR="003E0024">
          <w:rPr>
            <w:webHidden/>
          </w:rPr>
          <w:instrText xml:space="preserve"> PAGEREF _Toc190163193 \h </w:instrText>
        </w:r>
        <w:r w:rsidR="003E0024">
          <w:rPr>
            <w:webHidden/>
          </w:rPr>
        </w:r>
        <w:r w:rsidR="003E0024">
          <w:rPr>
            <w:webHidden/>
          </w:rPr>
          <w:fldChar w:fldCharType="separate"/>
        </w:r>
        <w:r w:rsidR="008C25C7">
          <w:rPr>
            <w:webHidden/>
          </w:rPr>
          <w:t>16</w:t>
        </w:r>
        <w:r w:rsidR="003E0024">
          <w:rPr>
            <w:webHidden/>
          </w:rPr>
          <w:fldChar w:fldCharType="end"/>
        </w:r>
      </w:hyperlink>
    </w:p>
    <w:p w14:paraId="4EFB2417" w14:textId="573294BE" w:rsidR="003E0024" w:rsidRDefault="00000000">
      <w:pPr>
        <w:pStyle w:val="TOC2"/>
        <w:rPr>
          <w:rFonts w:eastAsiaTheme="minorEastAsia" w:cstheme="minorBidi"/>
          <w:color w:val="auto"/>
          <w:kern w:val="2"/>
          <w:sz w:val="24"/>
          <w:szCs w:val="24"/>
          <w14:ligatures w14:val="standardContextual"/>
        </w:rPr>
      </w:pPr>
      <w:hyperlink w:anchor="_Toc190163194" w:history="1">
        <w:r w:rsidR="003E0024" w:rsidRPr="0011229B">
          <w:rPr>
            <w:rStyle w:val="Hyperlink"/>
          </w:rPr>
          <w:t>Allocation reporting methodology</w:t>
        </w:r>
        <w:r w:rsidR="003E0024">
          <w:rPr>
            <w:webHidden/>
          </w:rPr>
          <w:tab/>
        </w:r>
        <w:r w:rsidR="003E0024">
          <w:rPr>
            <w:webHidden/>
          </w:rPr>
          <w:fldChar w:fldCharType="begin"/>
        </w:r>
        <w:r w:rsidR="003E0024">
          <w:rPr>
            <w:webHidden/>
          </w:rPr>
          <w:instrText xml:space="preserve"> PAGEREF _Toc190163194 \h </w:instrText>
        </w:r>
        <w:r w:rsidR="003E0024">
          <w:rPr>
            <w:webHidden/>
          </w:rPr>
        </w:r>
        <w:r w:rsidR="003E0024">
          <w:rPr>
            <w:webHidden/>
          </w:rPr>
          <w:fldChar w:fldCharType="separate"/>
        </w:r>
        <w:r w:rsidR="008C25C7">
          <w:rPr>
            <w:webHidden/>
          </w:rPr>
          <w:t>17</w:t>
        </w:r>
        <w:r w:rsidR="003E0024">
          <w:rPr>
            <w:webHidden/>
          </w:rPr>
          <w:fldChar w:fldCharType="end"/>
        </w:r>
      </w:hyperlink>
    </w:p>
    <w:p w14:paraId="13A4722E" w14:textId="58704A43" w:rsidR="003E0024" w:rsidRDefault="00000000">
      <w:pPr>
        <w:pStyle w:val="TOC2"/>
        <w:rPr>
          <w:rFonts w:eastAsiaTheme="minorEastAsia" w:cstheme="minorBidi"/>
          <w:color w:val="auto"/>
          <w:kern w:val="2"/>
          <w:sz w:val="24"/>
          <w:szCs w:val="24"/>
          <w14:ligatures w14:val="standardContextual"/>
        </w:rPr>
      </w:pPr>
      <w:hyperlink w:anchor="_Toc190163195" w:history="1">
        <w:r w:rsidR="003E0024" w:rsidRPr="0011229B">
          <w:rPr>
            <w:rStyle w:val="Hyperlink"/>
          </w:rPr>
          <w:t>Summary of allocation</w:t>
        </w:r>
        <w:r w:rsidR="003E0024">
          <w:rPr>
            <w:webHidden/>
          </w:rPr>
          <w:tab/>
        </w:r>
        <w:r w:rsidR="003E0024">
          <w:rPr>
            <w:webHidden/>
          </w:rPr>
          <w:fldChar w:fldCharType="begin"/>
        </w:r>
        <w:r w:rsidR="003E0024">
          <w:rPr>
            <w:webHidden/>
          </w:rPr>
          <w:instrText xml:space="preserve"> PAGEREF _Toc190163195 \h </w:instrText>
        </w:r>
        <w:r w:rsidR="003E0024">
          <w:rPr>
            <w:webHidden/>
          </w:rPr>
        </w:r>
        <w:r w:rsidR="003E0024">
          <w:rPr>
            <w:webHidden/>
          </w:rPr>
          <w:fldChar w:fldCharType="separate"/>
        </w:r>
        <w:r w:rsidR="008C25C7">
          <w:rPr>
            <w:webHidden/>
          </w:rPr>
          <w:t>17</w:t>
        </w:r>
        <w:r w:rsidR="003E0024">
          <w:rPr>
            <w:webHidden/>
          </w:rPr>
          <w:fldChar w:fldCharType="end"/>
        </w:r>
      </w:hyperlink>
    </w:p>
    <w:p w14:paraId="26BD10CD" w14:textId="66FCCDE1" w:rsidR="003E0024" w:rsidRDefault="00000000">
      <w:pPr>
        <w:pStyle w:val="TOC1"/>
        <w:tabs>
          <w:tab w:val="left" w:pos="1540"/>
        </w:tabs>
        <w:rPr>
          <w:rFonts w:eastAsiaTheme="minorEastAsia" w:cstheme="minorBidi"/>
          <w:b w:val="0"/>
          <w:color w:val="auto"/>
          <w:kern w:val="2"/>
          <w:szCs w:val="24"/>
          <w14:ligatures w14:val="standardContextual"/>
        </w:rPr>
      </w:pPr>
      <w:hyperlink w:anchor="_Toc190163196" w:history="1">
        <w:r w:rsidR="003E0024" w:rsidRPr="0011229B">
          <w:rPr>
            <w:rStyle w:val="Hyperlink"/>
          </w:rPr>
          <w:t>Chapter 4 :</w:t>
        </w:r>
        <w:r w:rsidR="00CB6B90">
          <w:rPr>
            <w:rFonts w:eastAsiaTheme="minorEastAsia" w:cstheme="minorBidi"/>
            <w:b w:val="0"/>
            <w:color w:val="auto"/>
            <w:kern w:val="2"/>
            <w:szCs w:val="24"/>
            <w14:ligatures w14:val="standardContextual"/>
          </w:rPr>
          <w:t xml:space="preserve"> </w:t>
        </w:r>
        <w:r w:rsidR="003E0024" w:rsidRPr="0011229B">
          <w:rPr>
            <w:rStyle w:val="Hyperlink"/>
          </w:rPr>
          <w:t>Impacts of Eligible Green Expenditures</w:t>
        </w:r>
        <w:r w:rsidR="003E0024">
          <w:rPr>
            <w:webHidden/>
          </w:rPr>
          <w:tab/>
        </w:r>
        <w:r w:rsidR="003E0024">
          <w:rPr>
            <w:webHidden/>
          </w:rPr>
          <w:fldChar w:fldCharType="begin"/>
        </w:r>
        <w:r w:rsidR="003E0024">
          <w:rPr>
            <w:webHidden/>
          </w:rPr>
          <w:instrText xml:space="preserve"> PAGEREF _Toc190163196 \h </w:instrText>
        </w:r>
        <w:r w:rsidR="003E0024">
          <w:rPr>
            <w:webHidden/>
          </w:rPr>
        </w:r>
        <w:r w:rsidR="003E0024">
          <w:rPr>
            <w:webHidden/>
          </w:rPr>
          <w:fldChar w:fldCharType="separate"/>
        </w:r>
        <w:r w:rsidR="008C25C7">
          <w:rPr>
            <w:webHidden/>
          </w:rPr>
          <w:t>22</w:t>
        </w:r>
        <w:r w:rsidR="003E0024">
          <w:rPr>
            <w:webHidden/>
          </w:rPr>
          <w:fldChar w:fldCharType="end"/>
        </w:r>
      </w:hyperlink>
    </w:p>
    <w:p w14:paraId="3E3A43E4" w14:textId="591E8DC7" w:rsidR="003E0024" w:rsidRDefault="00000000">
      <w:pPr>
        <w:pStyle w:val="TOC2"/>
        <w:rPr>
          <w:rFonts w:eastAsiaTheme="minorEastAsia" w:cstheme="minorBidi"/>
          <w:color w:val="auto"/>
          <w:kern w:val="2"/>
          <w:sz w:val="24"/>
          <w:szCs w:val="24"/>
          <w14:ligatures w14:val="standardContextual"/>
        </w:rPr>
      </w:pPr>
      <w:hyperlink w:anchor="_Toc190163197" w:history="1">
        <w:r w:rsidR="003E0024" w:rsidRPr="0011229B">
          <w:rPr>
            <w:rStyle w:val="Hyperlink"/>
          </w:rPr>
          <w:t>Approach to impact reporting</w:t>
        </w:r>
        <w:r w:rsidR="003E0024">
          <w:rPr>
            <w:webHidden/>
          </w:rPr>
          <w:tab/>
        </w:r>
        <w:r w:rsidR="003E0024">
          <w:rPr>
            <w:webHidden/>
          </w:rPr>
          <w:fldChar w:fldCharType="begin"/>
        </w:r>
        <w:r w:rsidR="003E0024">
          <w:rPr>
            <w:webHidden/>
          </w:rPr>
          <w:instrText xml:space="preserve"> PAGEREF _Toc190163197 \h </w:instrText>
        </w:r>
        <w:r w:rsidR="003E0024">
          <w:rPr>
            <w:webHidden/>
          </w:rPr>
        </w:r>
        <w:r w:rsidR="003E0024">
          <w:rPr>
            <w:webHidden/>
          </w:rPr>
          <w:fldChar w:fldCharType="separate"/>
        </w:r>
        <w:r w:rsidR="008C25C7">
          <w:rPr>
            <w:webHidden/>
          </w:rPr>
          <w:t>22</w:t>
        </w:r>
        <w:r w:rsidR="003E0024">
          <w:rPr>
            <w:webHidden/>
          </w:rPr>
          <w:fldChar w:fldCharType="end"/>
        </w:r>
      </w:hyperlink>
    </w:p>
    <w:p w14:paraId="5C4B5D3D" w14:textId="0CFBAF51" w:rsidR="003E0024" w:rsidRDefault="00000000">
      <w:pPr>
        <w:pStyle w:val="TOC2"/>
        <w:rPr>
          <w:rFonts w:eastAsiaTheme="minorEastAsia" w:cstheme="minorBidi"/>
          <w:color w:val="auto"/>
          <w:kern w:val="2"/>
          <w:sz w:val="24"/>
          <w:szCs w:val="24"/>
          <w14:ligatures w14:val="standardContextual"/>
        </w:rPr>
      </w:pPr>
      <w:hyperlink w:anchor="_Toc190163198" w:history="1">
        <w:r w:rsidR="003E0024" w:rsidRPr="0011229B">
          <w:rPr>
            <w:rStyle w:val="Hyperlink"/>
          </w:rPr>
          <w:t>Summary of impacts</w:t>
        </w:r>
        <w:r w:rsidR="003E0024">
          <w:rPr>
            <w:webHidden/>
          </w:rPr>
          <w:tab/>
        </w:r>
        <w:r w:rsidR="003E0024">
          <w:rPr>
            <w:webHidden/>
          </w:rPr>
          <w:fldChar w:fldCharType="begin"/>
        </w:r>
        <w:r w:rsidR="003E0024">
          <w:rPr>
            <w:webHidden/>
          </w:rPr>
          <w:instrText xml:space="preserve"> PAGEREF _Toc190163198 \h </w:instrText>
        </w:r>
        <w:r w:rsidR="003E0024">
          <w:rPr>
            <w:webHidden/>
          </w:rPr>
        </w:r>
        <w:r w:rsidR="003E0024">
          <w:rPr>
            <w:webHidden/>
          </w:rPr>
          <w:fldChar w:fldCharType="separate"/>
        </w:r>
        <w:r w:rsidR="008C25C7">
          <w:rPr>
            <w:webHidden/>
          </w:rPr>
          <w:t>22</w:t>
        </w:r>
        <w:r w:rsidR="003E0024">
          <w:rPr>
            <w:webHidden/>
          </w:rPr>
          <w:fldChar w:fldCharType="end"/>
        </w:r>
      </w:hyperlink>
    </w:p>
    <w:p w14:paraId="5244DE14" w14:textId="33F129CD" w:rsidR="003E0024" w:rsidRDefault="00000000">
      <w:pPr>
        <w:pStyle w:val="TOC1"/>
        <w:tabs>
          <w:tab w:val="left" w:pos="1540"/>
        </w:tabs>
        <w:rPr>
          <w:rFonts w:eastAsiaTheme="minorEastAsia" w:cstheme="minorBidi"/>
          <w:b w:val="0"/>
          <w:color w:val="auto"/>
          <w:kern w:val="2"/>
          <w:szCs w:val="24"/>
          <w14:ligatures w14:val="standardContextual"/>
        </w:rPr>
      </w:pPr>
      <w:hyperlink w:anchor="_Toc190163199" w:history="1">
        <w:r w:rsidR="003E0024" w:rsidRPr="0011229B">
          <w:rPr>
            <w:rStyle w:val="Hyperlink"/>
          </w:rPr>
          <w:t>Chapter 5 :</w:t>
        </w:r>
        <w:r w:rsidR="00CB6B90">
          <w:rPr>
            <w:rFonts w:eastAsiaTheme="minorEastAsia" w:cstheme="minorBidi"/>
            <w:b w:val="0"/>
            <w:color w:val="auto"/>
            <w:kern w:val="2"/>
            <w:szCs w:val="24"/>
            <w14:ligatures w14:val="standardContextual"/>
          </w:rPr>
          <w:t xml:space="preserve"> </w:t>
        </w:r>
        <w:r w:rsidR="003E0024" w:rsidRPr="0011229B">
          <w:rPr>
            <w:rStyle w:val="Hyperlink"/>
          </w:rPr>
          <w:t>Climate Change Mitigation Reporting</w:t>
        </w:r>
        <w:r w:rsidR="003E0024">
          <w:rPr>
            <w:webHidden/>
          </w:rPr>
          <w:tab/>
        </w:r>
        <w:r w:rsidR="003E0024">
          <w:rPr>
            <w:webHidden/>
          </w:rPr>
          <w:fldChar w:fldCharType="begin"/>
        </w:r>
        <w:r w:rsidR="003E0024">
          <w:rPr>
            <w:webHidden/>
          </w:rPr>
          <w:instrText xml:space="preserve"> PAGEREF _Toc190163199 \h </w:instrText>
        </w:r>
        <w:r w:rsidR="003E0024">
          <w:rPr>
            <w:webHidden/>
          </w:rPr>
        </w:r>
        <w:r w:rsidR="003E0024">
          <w:rPr>
            <w:webHidden/>
          </w:rPr>
          <w:fldChar w:fldCharType="separate"/>
        </w:r>
        <w:r w:rsidR="008C25C7">
          <w:rPr>
            <w:webHidden/>
          </w:rPr>
          <w:t>25</w:t>
        </w:r>
        <w:r w:rsidR="003E0024">
          <w:rPr>
            <w:webHidden/>
          </w:rPr>
          <w:fldChar w:fldCharType="end"/>
        </w:r>
      </w:hyperlink>
    </w:p>
    <w:p w14:paraId="370874D7" w14:textId="59F263DB" w:rsidR="003E0024" w:rsidRDefault="00000000">
      <w:pPr>
        <w:pStyle w:val="TOC2"/>
        <w:rPr>
          <w:rFonts w:eastAsiaTheme="minorEastAsia" w:cstheme="minorBidi"/>
          <w:color w:val="auto"/>
          <w:kern w:val="2"/>
          <w:sz w:val="24"/>
          <w:szCs w:val="24"/>
          <w14:ligatures w14:val="standardContextual"/>
        </w:rPr>
      </w:pPr>
      <w:hyperlink w:anchor="_Toc190163200" w:history="1">
        <w:r w:rsidR="003E0024" w:rsidRPr="0011229B">
          <w:rPr>
            <w:rStyle w:val="Hyperlink"/>
          </w:rPr>
          <w:t>Renewable energy</w:t>
        </w:r>
        <w:r w:rsidR="003E0024">
          <w:rPr>
            <w:webHidden/>
          </w:rPr>
          <w:tab/>
        </w:r>
        <w:r w:rsidR="003E0024">
          <w:rPr>
            <w:webHidden/>
          </w:rPr>
          <w:fldChar w:fldCharType="begin"/>
        </w:r>
        <w:r w:rsidR="003E0024">
          <w:rPr>
            <w:webHidden/>
          </w:rPr>
          <w:instrText xml:space="preserve"> PAGEREF _Toc190163200 \h </w:instrText>
        </w:r>
        <w:r w:rsidR="003E0024">
          <w:rPr>
            <w:webHidden/>
          </w:rPr>
        </w:r>
        <w:r w:rsidR="003E0024">
          <w:rPr>
            <w:webHidden/>
          </w:rPr>
          <w:fldChar w:fldCharType="separate"/>
        </w:r>
        <w:r w:rsidR="008C25C7">
          <w:rPr>
            <w:webHidden/>
          </w:rPr>
          <w:t>26</w:t>
        </w:r>
        <w:r w:rsidR="003E0024">
          <w:rPr>
            <w:webHidden/>
          </w:rPr>
          <w:fldChar w:fldCharType="end"/>
        </w:r>
      </w:hyperlink>
    </w:p>
    <w:p w14:paraId="5A773232" w14:textId="356FC734" w:rsidR="003E0024" w:rsidRDefault="00000000">
      <w:pPr>
        <w:pStyle w:val="TOC2"/>
        <w:rPr>
          <w:rFonts w:eastAsiaTheme="minorEastAsia" w:cstheme="minorBidi"/>
          <w:color w:val="auto"/>
          <w:kern w:val="2"/>
          <w:sz w:val="24"/>
          <w:szCs w:val="24"/>
          <w14:ligatures w14:val="standardContextual"/>
        </w:rPr>
      </w:pPr>
      <w:hyperlink w:anchor="_Toc190163201" w:history="1">
        <w:r w:rsidR="003E0024" w:rsidRPr="0011229B">
          <w:rPr>
            <w:rStyle w:val="Hyperlink"/>
          </w:rPr>
          <w:t>Energy efficiency</w:t>
        </w:r>
        <w:r w:rsidR="003E0024">
          <w:rPr>
            <w:webHidden/>
          </w:rPr>
          <w:tab/>
        </w:r>
        <w:r w:rsidR="003E0024">
          <w:rPr>
            <w:webHidden/>
          </w:rPr>
          <w:fldChar w:fldCharType="begin"/>
        </w:r>
        <w:r w:rsidR="003E0024">
          <w:rPr>
            <w:webHidden/>
          </w:rPr>
          <w:instrText xml:space="preserve"> PAGEREF _Toc190163201 \h </w:instrText>
        </w:r>
        <w:r w:rsidR="003E0024">
          <w:rPr>
            <w:webHidden/>
          </w:rPr>
        </w:r>
        <w:r w:rsidR="003E0024">
          <w:rPr>
            <w:webHidden/>
          </w:rPr>
          <w:fldChar w:fldCharType="separate"/>
        </w:r>
        <w:r w:rsidR="008C25C7">
          <w:rPr>
            <w:webHidden/>
          </w:rPr>
          <w:t>43</w:t>
        </w:r>
        <w:r w:rsidR="003E0024">
          <w:rPr>
            <w:webHidden/>
          </w:rPr>
          <w:fldChar w:fldCharType="end"/>
        </w:r>
      </w:hyperlink>
    </w:p>
    <w:p w14:paraId="29CD9D0E" w14:textId="76B15EF7" w:rsidR="003E0024" w:rsidRDefault="00000000">
      <w:pPr>
        <w:pStyle w:val="TOC2"/>
        <w:rPr>
          <w:rFonts w:eastAsiaTheme="minorEastAsia" w:cstheme="minorBidi"/>
          <w:color w:val="auto"/>
          <w:kern w:val="2"/>
          <w:sz w:val="24"/>
          <w:szCs w:val="24"/>
          <w14:ligatures w14:val="standardContextual"/>
        </w:rPr>
      </w:pPr>
      <w:hyperlink w:anchor="_Toc190163202" w:history="1">
        <w:r w:rsidR="003E0024" w:rsidRPr="0011229B">
          <w:rPr>
            <w:rStyle w:val="Hyperlink"/>
          </w:rPr>
          <w:t>Clean transportation</w:t>
        </w:r>
        <w:r w:rsidR="003E0024">
          <w:rPr>
            <w:webHidden/>
          </w:rPr>
          <w:tab/>
        </w:r>
        <w:r w:rsidR="003E0024">
          <w:rPr>
            <w:webHidden/>
          </w:rPr>
          <w:fldChar w:fldCharType="begin"/>
        </w:r>
        <w:r w:rsidR="003E0024">
          <w:rPr>
            <w:webHidden/>
          </w:rPr>
          <w:instrText xml:space="preserve"> PAGEREF _Toc190163202 \h </w:instrText>
        </w:r>
        <w:r w:rsidR="003E0024">
          <w:rPr>
            <w:webHidden/>
          </w:rPr>
        </w:r>
        <w:r w:rsidR="003E0024">
          <w:rPr>
            <w:webHidden/>
          </w:rPr>
          <w:fldChar w:fldCharType="separate"/>
        </w:r>
        <w:r w:rsidR="008C25C7">
          <w:rPr>
            <w:webHidden/>
          </w:rPr>
          <w:t>47</w:t>
        </w:r>
        <w:r w:rsidR="003E0024">
          <w:rPr>
            <w:webHidden/>
          </w:rPr>
          <w:fldChar w:fldCharType="end"/>
        </w:r>
      </w:hyperlink>
    </w:p>
    <w:p w14:paraId="500EE359" w14:textId="2A8E3494" w:rsidR="003E0024" w:rsidRDefault="00000000">
      <w:pPr>
        <w:pStyle w:val="TOC1"/>
        <w:tabs>
          <w:tab w:val="left" w:pos="1540"/>
        </w:tabs>
        <w:rPr>
          <w:rFonts w:eastAsiaTheme="minorEastAsia" w:cstheme="minorBidi"/>
          <w:b w:val="0"/>
          <w:color w:val="auto"/>
          <w:kern w:val="2"/>
          <w:szCs w:val="24"/>
          <w14:ligatures w14:val="standardContextual"/>
        </w:rPr>
      </w:pPr>
      <w:hyperlink w:anchor="_Toc190163203" w:history="1">
        <w:r w:rsidR="003E0024" w:rsidRPr="0011229B">
          <w:rPr>
            <w:rStyle w:val="Hyperlink"/>
          </w:rPr>
          <w:t>Chapter 6 :</w:t>
        </w:r>
        <w:r w:rsidR="00CB6B90">
          <w:rPr>
            <w:rFonts w:eastAsiaTheme="minorEastAsia" w:cstheme="minorBidi"/>
            <w:b w:val="0"/>
            <w:color w:val="auto"/>
            <w:kern w:val="2"/>
            <w:szCs w:val="24"/>
            <w14:ligatures w14:val="standardContextual"/>
          </w:rPr>
          <w:t xml:space="preserve"> </w:t>
        </w:r>
        <w:r w:rsidR="003E0024" w:rsidRPr="0011229B">
          <w:rPr>
            <w:rStyle w:val="Hyperlink"/>
          </w:rPr>
          <w:t>Climate Change Adaptation Reporting</w:t>
        </w:r>
        <w:r w:rsidR="003E0024">
          <w:rPr>
            <w:webHidden/>
          </w:rPr>
          <w:tab/>
        </w:r>
        <w:r w:rsidR="003E0024">
          <w:rPr>
            <w:webHidden/>
          </w:rPr>
          <w:fldChar w:fldCharType="begin"/>
        </w:r>
        <w:r w:rsidR="003E0024">
          <w:rPr>
            <w:webHidden/>
          </w:rPr>
          <w:instrText xml:space="preserve"> PAGEREF _Toc190163203 \h </w:instrText>
        </w:r>
        <w:r w:rsidR="003E0024">
          <w:rPr>
            <w:webHidden/>
          </w:rPr>
        </w:r>
        <w:r w:rsidR="003E0024">
          <w:rPr>
            <w:webHidden/>
          </w:rPr>
          <w:fldChar w:fldCharType="separate"/>
        </w:r>
        <w:r w:rsidR="008C25C7">
          <w:rPr>
            <w:webHidden/>
          </w:rPr>
          <w:t>58</w:t>
        </w:r>
        <w:r w:rsidR="003E0024">
          <w:rPr>
            <w:webHidden/>
          </w:rPr>
          <w:fldChar w:fldCharType="end"/>
        </w:r>
      </w:hyperlink>
    </w:p>
    <w:p w14:paraId="6634AF30" w14:textId="59602898" w:rsidR="003E0024" w:rsidRDefault="00000000">
      <w:pPr>
        <w:pStyle w:val="TOC1"/>
        <w:tabs>
          <w:tab w:val="left" w:pos="1540"/>
        </w:tabs>
        <w:rPr>
          <w:rFonts w:eastAsiaTheme="minorEastAsia" w:cstheme="minorBidi"/>
          <w:b w:val="0"/>
          <w:color w:val="auto"/>
          <w:kern w:val="2"/>
          <w:szCs w:val="24"/>
          <w14:ligatures w14:val="standardContextual"/>
        </w:rPr>
      </w:pPr>
      <w:hyperlink w:anchor="_Toc190163204" w:history="1">
        <w:r w:rsidR="003E0024" w:rsidRPr="0011229B">
          <w:rPr>
            <w:rStyle w:val="Hyperlink"/>
          </w:rPr>
          <w:t>Chapter 7 :</w:t>
        </w:r>
        <w:r w:rsidR="00CB6B90">
          <w:rPr>
            <w:rFonts w:eastAsiaTheme="minorEastAsia" w:cstheme="minorBidi"/>
            <w:b w:val="0"/>
            <w:color w:val="auto"/>
            <w:kern w:val="2"/>
            <w:szCs w:val="24"/>
            <w14:ligatures w14:val="standardContextual"/>
          </w:rPr>
          <w:t xml:space="preserve"> </w:t>
        </w:r>
        <w:r w:rsidR="003E0024" w:rsidRPr="0011229B">
          <w:rPr>
            <w:rStyle w:val="Hyperlink"/>
          </w:rPr>
          <w:t>Improved Environmental Outcomes Reporting</w:t>
        </w:r>
        <w:r w:rsidR="003E0024">
          <w:rPr>
            <w:webHidden/>
          </w:rPr>
          <w:tab/>
        </w:r>
        <w:r w:rsidR="003E0024">
          <w:rPr>
            <w:webHidden/>
          </w:rPr>
          <w:fldChar w:fldCharType="begin"/>
        </w:r>
        <w:r w:rsidR="003E0024">
          <w:rPr>
            <w:webHidden/>
          </w:rPr>
          <w:instrText xml:space="preserve"> PAGEREF _Toc190163204 \h </w:instrText>
        </w:r>
        <w:r w:rsidR="003E0024">
          <w:rPr>
            <w:webHidden/>
          </w:rPr>
        </w:r>
        <w:r w:rsidR="003E0024">
          <w:rPr>
            <w:webHidden/>
          </w:rPr>
          <w:fldChar w:fldCharType="separate"/>
        </w:r>
        <w:r w:rsidR="008C25C7">
          <w:rPr>
            <w:webHidden/>
          </w:rPr>
          <w:t>67</w:t>
        </w:r>
        <w:r w:rsidR="003E0024">
          <w:rPr>
            <w:webHidden/>
          </w:rPr>
          <w:fldChar w:fldCharType="end"/>
        </w:r>
      </w:hyperlink>
    </w:p>
    <w:p w14:paraId="0E31A6D2" w14:textId="464F2F32" w:rsidR="003E0024" w:rsidRDefault="00000000">
      <w:pPr>
        <w:pStyle w:val="TOC2"/>
        <w:rPr>
          <w:rFonts w:eastAsiaTheme="minorEastAsia" w:cstheme="minorBidi"/>
          <w:color w:val="auto"/>
          <w:kern w:val="2"/>
          <w:sz w:val="24"/>
          <w:szCs w:val="24"/>
          <w14:ligatures w14:val="standardContextual"/>
        </w:rPr>
      </w:pPr>
      <w:hyperlink w:anchor="_Toc190163205" w:history="1">
        <w:r w:rsidR="003E0024" w:rsidRPr="0011229B">
          <w:rPr>
            <w:rStyle w:val="Hyperlink"/>
          </w:rPr>
          <w:t>Environmentally sustainable management of living natural resources and land use</w:t>
        </w:r>
        <w:r w:rsidR="003E0024">
          <w:rPr>
            <w:webHidden/>
          </w:rPr>
          <w:tab/>
        </w:r>
        <w:r w:rsidR="003E0024">
          <w:rPr>
            <w:webHidden/>
          </w:rPr>
          <w:fldChar w:fldCharType="begin"/>
        </w:r>
        <w:r w:rsidR="003E0024">
          <w:rPr>
            <w:webHidden/>
          </w:rPr>
          <w:instrText xml:space="preserve"> PAGEREF _Toc190163205 \h </w:instrText>
        </w:r>
        <w:r w:rsidR="003E0024">
          <w:rPr>
            <w:webHidden/>
          </w:rPr>
        </w:r>
        <w:r w:rsidR="003E0024">
          <w:rPr>
            <w:webHidden/>
          </w:rPr>
          <w:fldChar w:fldCharType="separate"/>
        </w:r>
        <w:r w:rsidR="008C25C7">
          <w:rPr>
            <w:webHidden/>
          </w:rPr>
          <w:t>67</w:t>
        </w:r>
        <w:r w:rsidR="003E0024">
          <w:rPr>
            <w:webHidden/>
          </w:rPr>
          <w:fldChar w:fldCharType="end"/>
        </w:r>
      </w:hyperlink>
    </w:p>
    <w:p w14:paraId="21D98CB9" w14:textId="2F630DED" w:rsidR="003E0024" w:rsidRDefault="00000000">
      <w:pPr>
        <w:pStyle w:val="TOC2"/>
        <w:rPr>
          <w:rFonts w:eastAsiaTheme="minorEastAsia" w:cstheme="minorBidi"/>
          <w:color w:val="auto"/>
          <w:kern w:val="2"/>
          <w:sz w:val="24"/>
          <w:szCs w:val="24"/>
          <w14:ligatures w14:val="standardContextual"/>
        </w:rPr>
      </w:pPr>
      <w:hyperlink w:anchor="_Toc190163206" w:history="1">
        <w:r w:rsidR="003E0024" w:rsidRPr="0011229B">
          <w:rPr>
            <w:rStyle w:val="Hyperlink"/>
          </w:rPr>
          <w:t>Biodiversity conservation (terrestrial and aquatic)</w:t>
        </w:r>
        <w:r w:rsidR="003E0024">
          <w:rPr>
            <w:webHidden/>
          </w:rPr>
          <w:tab/>
        </w:r>
        <w:r w:rsidR="003E0024">
          <w:rPr>
            <w:webHidden/>
          </w:rPr>
          <w:fldChar w:fldCharType="begin"/>
        </w:r>
        <w:r w:rsidR="003E0024">
          <w:rPr>
            <w:webHidden/>
          </w:rPr>
          <w:instrText xml:space="preserve"> PAGEREF _Toc190163206 \h </w:instrText>
        </w:r>
        <w:r w:rsidR="003E0024">
          <w:rPr>
            <w:webHidden/>
          </w:rPr>
        </w:r>
        <w:r w:rsidR="003E0024">
          <w:rPr>
            <w:webHidden/>
          </w:rPr>
          <w:fldChar w:fldCharType="separate"/>
        </w:r>
        <w:r w:rsidR="008C25C7">
          <w:rPr>
            <w:webHidden/>
          </w:rPr>
          <w:t>70</w:t>
        </w:r>
        <w:r w:rsidR="003E0024">
          <w:rPr>
            <w:webHidden/>
          </w:rPr>
          <w:fldChar w:fldCharType="end"/>
        </w:r>
      </w:hyperlink>
    </w:p>
    <w:p w14:paraId="31F86528" w14:textId="31F1A6BB" w:rsidR="003E0024" w:rsidRDefault="00000000">
      <w:pPr>
        <w:pStyle w:val="TOC2"/>
        <w:rPr>
          <w:rFonts w:eastAsiaTheme="minorEastAsia" w:cstheme="minorBidi"/>
          <w:color w:val="auto"/>
          <w:kern w:val="2"/>
          <w:sz w:val="24"/>
          <w:szCs w:val="24"/>
          <w14:ligatures w14:val="standardContextual"/>
        </w:rPr>
      </w:pPr>
      <w:hyperlink w:anchor="_Toc190163207" w:history="1">
        <w:r w:rsidR="003E0024" w:rsidRPr="0011229B">
          <w:rPr>
            <w:rStyle w:val="Hyperlink"/>
          </w:rPr>
          <w:t>Sustainable water and wastewater management</w:t>
        </w:r>
        <w:r w:rsidR="003E0024">
          <w:rPr>
            <w:webHidden/>
          </w:rPr>
          <w:tab/>
        </w:r>
        <w:r w:rsidR="003E0024">
          <w:rPr>
            <w:webHidden/>
          </w:rPr>
          <w:fldChar w:fldCharType="begin"/>
        </w:r>
        <w:r w:rsidR="003E0024">
          <w:rPr>
            <w:webHidden/>
          </w:rPr>
          <w:instrText xml:space="preserve"> PAGEREF _Toc190163207 \h </w:instrText>
        </w:r>
        <w:r w:rsidR="003E0024">
          <w:rPr>
            <w:webHidden/>
          </w:rPr>
        </w:r>
        <w:r w:rsidR="003E0024">
          <w:rPr>
            <w:webHidden/>
          </w:rPr>
          <w:fldChar w:fldCharType="separate"/>
        </w:r>
        <w:r w:rsidR="008C25C7">
          <w:rPr>
            <w:webHidden/>
          </w:rPr>
          <w:t>78</w:t>
        </w:r>
        <w:r w:rsidR="003E0024">
          <w:rPr>
            <w:webHidden/>
          </w:rPr>
          <w:fldChar w:fldCharType="end"/>
        </w:r>
      </w:hyperlink>
    </w:p>
    <w:p w14:paraId="214D821B" w14:textId="01B77E7F" w:rsidR="003E0024" w:rsidRDefault="00000000">
      <w:pPr>
        <w:pStyle w:val="TOC1"/>
        <w:rPr>
          <w:rFonts w:eastAsiaTheme="minorEastAsia" w:cstheme="minorBidi"/>
          <w:b w:val="0"/>
          <w:color w:val="auto"/>
          <w:kern w:val="2"/>
          <w:szCs w:val="24"/>
          <w14:ligatures w14:val="standardContextual"/>
        </w:rPr>
      </w:pPr>
      <w:hyperlink w:anchor="_Toc190163208" w:history="1">
        <w:r w:rsidR="003E0024" w:rsidRPr="0011229B">
          <w:rPr>
            <w:rStyle w:val="Hyperlink"/>
          </w:rPr>
          <w:t>Assurance Reports</w:t>
        </w:r>
        <w:r w:rsidR="003E0024">
          <w:rPr>
            <w:webHidden/>
          </w:rPr>
          <w:tab/>
        </w:r>
        <w:r w:rsidR="003E0024">
          <w:rPr>
            <w:webHidden/>
          </w:rPr>
          <w:fldChar w:fldCharType="begin"/>
        </w:r>
        <w:r w:rsidR="003E0024">
          <w:rPr>
            <w:webHidden/>
          </w:rPr>
          <w:instrText xml:space="preserve"> PAGEREF _Toc190163208 \h </w:instrText>
        </w:r>
        <w:r w:rsidR="003E0024">
          <w:rPr>
            <w:webHidden/>
          </w:rPr>
        </w:r>
        <w:r w:rsidR="003E0024">
          <w:rPr>
            <w:webHidden/>
          </w:rPr>
          <w:fldChar w:fldCharType="separate"/>
        </w:r>
        <w:r w:rsidR="008C25C7">
          <w:rPr>
            <w:webHidden/>
          </w:rPr>
          <w:t>83</w:t>
        </w:r>
        <w:r w:rsidR="003E0024">
          <w:rPr>
            <w:webHidden/>
          </w:rPr>
          <w:fldChar w:fldCharType="end"/>
        </w:r>
      </w:hyperlink>
    </w:p>
    <w:p w14:paraId="3584FFBB" w14:textId="7BE1B419" w:rsidR="003E0024" w:rsidRDefault="00000000">
      <w:pPr>
        <w:pStyle w:val="TOC1"/>
        <w:rPr>
          <w:rFonts w:eastAsiaTheme="minorEastAsia" w:cstheme="minorBidi"/>
          <w:b w:val="0"/>
          <w:color w:val="auto"/>
          <w:kern w:val="2"/>
          <w:szCs w:val="24"/>
          <w14:ligatures w14:val="standardContextual"/>
        </w:rPr>
      </w:pPr>
      <w:hyperlink w:anchor="_Toc190163209" w:history="1">
        <w:r w:rsidR="003E0024" w:rsidRPr="0011229B">
          <w:rPr>
            <w:rStyle w:val="Hyperlink"/>
          </w:rPr>
          <w:t>Disclaimer</w:t>
        </w:r>
        <w:r w:rsidR="003E0024">
          <w:rPr>
            <w:webHidden/>
          </w:rPr>
          <w:tab/>
        </w:r>
        <w:r w:rsidR="003E0024">
          <w:rPr>
            <w:webHidden/>
          </w:rPr>
          <w:fldChar w:fldCharType="begin"/>
        </w:r>
        <w:r w:rsidR="003E0024">
          <w:rPr>
            <w:webHidden/>
          </w:rPr>
          <w:instrText xml:space="preserve"> PAGEREF _Toc190163209 \h </w:instrText>
        </w:r>
        <w:r w:rsidR="003E0024">
          <w:rPr>
            <w:webHidden/>
          </w:rPr>
        </w:r>
        <w:r w:rsidR="003E0024">
          <w:rPr>
            <w:webHidden/>
          </w:rPr>
          <w:fldChar w:fldCharType="separate"/>
        </w:r>
        <w:r w:rsidR="008C25C7">
          <w:rPr>
            <w:webHidden/>
          </w:rPr>
          <w:t>86</w:t>
        </w:r>
        <w:r w:rsidR="003E0024">
          <w:rPr>
            <w:webHidden/>
          </w:rPr>
          <w:fldChar w:fldCharType="end"/>
        </w:r>
      </w:hyperlink>
    </w:p>
    <w:p w14:paraId="4A536C12" w14:textId="1DAA4464" w:rsidR="003E0024" w:rsidRDefault="00000000">
      <w:pPr>
        <w:pStyle w:val="TOC1"/>
        <w:rPr>
          <w:rFonts w:eastAsiaTheme="minorEastAsia" w:cstheme="minorBidi"/>
          <w:b w:val="0"/>
          <w:color w:val="auto"/>
          <w:kern w:val="2"/>
          <w:szCs w:val="24"/>
          <w14:ligatures w14:val="standardContextual"/>
        </w:rPr>
      </w:pPr>
      <w:hyperlink w:anchor="_Toc190163210" w:history="1">
        <w:r w:rsidR="003E0024" w:rsidRPr="0011229B">
          <w:rPr>
            <w:rStyle w:val="Hyperlink"/>
          </w:rPr>
          <w:t>Endnotes</w:t>
        </w:r>
        <w:r w:rsidR="003E0024">
          <w:rPr>
            <w:webHidden/>
          </w:rPr>
          <w:tab/>
        </w:r>
        <w:r w:rsidR="003E0024">
          <w:rPr>
            <w:webHidden/>
          </w:rPr>
          <w:fldChar w:fldCharType="begin"/>
        </w:r>
        <w:r w:rsidR="003E0024">
          <w:rPr>
            <w:webHidden/>
          </w:rPr>
          <w:instrText xml:space="preserve"> PAGEREF _Toc190163210 \h </w:instrText>
        </w:r>
        <w:r w:rsidR="003E0024">
          <w:rPr>
            <w:webHidden/>
          </w:rPr>
        </w:r>
        <w:r w:rsidR="003E0024">
          <w:rPr>
            <w:webHidden/>
          </w:rPr>
          <w:fldChar w:fldCharType="separate"/>
        </w:r>
        <w:r w:rsidR="008C25C7">
          <w:rPr>
            <w:webHidden/>
          </w:rPr>
          <w:t>88</w:t>
        </w:r>
        <w:r w:rsidR="003E0024">
          <w:rPr>
            <w:webHidden/>
          </w:rPr>
          <w:fldChar w:fldCharType="end"/>
        </w:r>
      </w:hyperlink>
    </w:p>
    <w:p w14:paraId="7D63CA09" w14:textId="2D0F1FE4" w:rsidR="00DB0FDE" w:rsidRDefault="00260F33" w:rsidP="00CF13F2">
      <w:pPr>
        <w:pStyle w:val="TOC1"/>
      </w:pPr>
      <w:r>
        <w:rPr>
          <w:color w:val="004A7F"/>
        </w:rPr>
        <w:fldChar w:fldCharType="end"/>
      </w:r>
    </w:p>
    <w:p w14:paraId="414C2FE3" w14:textId="77777777" w:rsidR="00DB0FDE" w:rsidRDefault="00DB0FDE">
      <w:pPr>
        <w:spacing w:before="0" w:after="160" w:line="259" w:lineRule="auto"/>
        <w:rPr>
          <w:b/>
          <w:noProof/>
          <w:sz w:val="24"/>
          <w:szCs w:val="22"/>
        </w:rPr>
      </w:pPr>
      <w:r>
        <w:br w:type="page"/>
      </w:r>
    </w:p>
    <w:p w14:paraId="15163071" w14:textId="68394E5F" w:rsidR="00113DC3" w:rsidRPr="00FA29B3" w:rsidRDefault="00113DC3" w:rsidP="00113DC3">
      <w:pPr>
        <w:pStyle w:val="Heading4"/>
      </w:pPr>
      <w:bookmarkStart w:id="4" w:name="_Toc432067103"/>
      <w:bookmarkStart w:id="5" w:name="_Toc452635030"/>
      <w:r w:rsidRPr="00FA29B3">
        <w:lastRenderedPageBreak/>
        <w:t>List of figures</w:t>
      </w:r>
    </w:p>
    <w:p w14:paraId="503AF79C" w14:textId="17EDB334" w:rsidR="003E0024" w:rsidRDefault="00113DC3"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r w:rsidRPr="00FA29B3">
        <w:fldChar w:fldCharType="begin"/>
      </w:r>
      <w:r w:rsidRPr="00FA29B3">
        <w:instrText xml:space="preserve"> TOC \h \z \c "Figure" </w:instrText>
      </w:r>
      <w:r w:rsidRPr="00FA29B3">
        <w:fldChar w:fldCharType="separate"/>
      </w:r>
      <w:hyperlink w:anchor="_Toc190163211" w:history="1">
        <w:r w:rsidR="003E0024" w:rsidRPr="005817C5">
          <w:rPr>
            <w:rStyle w:val="Hyperlink"/>
            <w:noProof/>
          </w:rPr>
          <w:t>Figure 1: Tracking against the 2030 target</w:t>
        </w:r>
        <w:r w:rsidR="003E0024">
          <w:rPr>
            <w:noProof/>
            <w:webHidden/>
          </w:rPr>
          <w:tab/>
        </w:r>
        <w:r w:rsidR="003E0024">
          <w:rPr>
            <w:noProof/>
            <w:webHidden/>
          </w:rPr>
          <w:fldChar w:fldCharType="begin"/>
        </w:r>
        <w:r w:rsidR="003E0024">
          <w:rPr>
            <w:noProof/>
            <w:webHidden/>
          </w:rPr>
          <w:instrText xml:space="preserve"> PAGEREF _Toc190163211 \h </w:instrText>
        </w:r>
        <w:r w:rsidR="003E0024">
          <w:rPr>
            <w:noProof/>
            <w:webHidden/>
          </w:rPr>
        </w:r>
        <w:r w:rsidR="003E0024">
          <w:rPr>
            <w:noProof/>
            <w:webHidden/>
          </w:rPr>
          <w:fldChar w:fldCharType="separate"/>
        </w:r>
        <w:r w:rsidR="008C25C7">
          <w:rPr>
            <w:noProof/>
            <w:webHidden/>
          </w:rPr>
          <w:t>4</w:t>
        </w:r>
        <w:r w:rsidR="003E0024">
          <w:rPr>
            <w:noProof/>
            <w:webHidden/>
          </w:rPr>
          <w:fldChar w:fldCharType="end"/>
        </w:r>
      </w:hyperlink>
    </w:p>
    <w:p w14:paraId="0139E9FA" w14:textId="0AED2EF9"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2" w:history="1">
        <w:r w:rsidR="003E0024" w:rsidRPr="005817C5">
          <w:rPr>
            <w:rStyle w:val="Hyperlink"/>
            <w:noProof/>
          </w:rPr>
          <w:t>Figure 2: Sustainable finance reforms in Australia</w:t>
        </w:r>
        <w:r w:rsidR="003E0024">
          <w:rPr>
            <w:noProof/>
            <w:webHidden/>
          </w:rPr>
          <w:tab/>
        </w:r>
        <w:r w:rsidR="003E0024">
          <w:rPr>
            <w:noProof/>
            <w:webHidden/>
          </w:rPr>
          <w:fldChar w:fldCharType="begin"/>
        </w:r>
        <w:r w:rsidR="003E0024">
          <w:rPr>
            <w:noProof/>
            <w:webHidden/>
          </w:rPr>
          <w:instrText xml:space="preserve"> PAGEREF _Toc190163212 \h </w:instrText>
        </w:r>
        <w:r w:rsidR="003E0024">
          <w:rPr>
            <w:noProof/>
            <w:webHidden/>
          </w:rPr>
        </w:r>
        <w:r w:rsidR="003E0024">
          <w:rPr>
            <w:noProof/>
            <w:webHidden/>
          </w:rPr>
          <w:fldChar w:fldCharType="separate"/>
        </w:r>
        <w:r w:rsidR="008C25C7">
          <w:rPr>
            <w:noProof/>
            <w:webHidden/>
          </w:rPr>
          <w:t>12</w:t>
        </w:r>
        <w:r w:rsidR="003E0024">
          <w:rPr>
            <w:noProof/>
            <w:webHidden/>
          </w:rPr>
          <w:fldChar w:fldCharType="end"/>
        </w:r>
      </w:hyperlink>
    </w:p>
    <w:p w14:paraId="25D1C82E" w14:textId="738BDBF6"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3" w:history="1">
        <w:r w:rsidR="003E0024" w:rsidRPr="005817C5">
          <w:rPr>
            <w:rStyle w:val="Hyperlink"/>
            <w:noProof/>
          </w:rPr>
          <w:t>Figure 3: Australian</w:t>
        </w:r>
        <w:r w:rsidR="003E0024" w:rsidRPr="005817C5">
          <w:rPr>
            <w:rStyle w:val="Hyperlink"/>
            <w:noProof/>
          </w:rPr>
          <w:noBreakHyphen/>
          <w:t>dollar green bond issuance by year</w:t>
        </w:r>
        <w:r w:rsidR="003E0024">
          <w:rPr>
            <w:noProof/>
            <w:webHidden/>
          </w:rPr>
          <w:tab/>
        </w:r>
        <w:r w:rsidR="003E0024">
          <w:rPr>
            <w:noProof/>
            <w:webHidden/>
          </w:rPr>
          <w:fldChar w:fldCharType="begin"/>
        </w:r>
        <w:r w:rsidR="003E0024">
          <w:rPr>
            <w:noProof/>
            <w:webHidden/>
          </w:rPr>
          <w:instrText xml:space="preserve"> PAGEREF _Toc190163213 \h </w:instrText>
        </w:r>
        <w:r w:rsidR="003E0024">
          <w:rPr>
            <w:noProof/>
            <w:webHidden/>
          </w:rPr>
        </w:r>
        <w:r w:rsidR="003E0024">
          <w:rPr>
            <w:noProof/>
            <w:webHidden/>
          </w:rPr>
          <w:fldChar w:fldCharType="separate"/>
        </w:r>
        <w:r w:rsidR="008C25C7">
          <w:rPr>
            <w:noProof/>
            <w:webHidden/>
          </w:rPr>
          <w:t>13</w:t>
        </w:r>
        <w:r w:rsidR="003E0024">
          <w:rPr>
            <w:noProof/>
            <w:webHidden/>
          </w:rPr>
          <w:fldChar w:fldCharType="end"/>
        </w:r>
      </w:hyperlink>
    </w:p>
    <w:p w14:paraId="7BF95491" w14:textId="080265D9"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4" w:history="1">
        <w:r w:rsidR="003E0024" w:rsidRPr="005817C5">
          <w:rPr>
            <w:rStyle w:val="Hyperlink"/>
            <w:noProof/>
          </w:rPr>
          <w:t>Figure 4: Investor allocation of the first Green Treasury Bond issue</w:t>
        </w:r>
        <w:r w:rsidR="003E0024">
          <w:rPr>
            <w:noProof/>
            <w:webHidden/>
          </w:rPr>
          <w:tab/>
        </w:r>
        <w:r w:rsidR="003E0024">
          <w:rPr>
            <w:noProof/>
            <w:webHidden/>
          </w:rPr>
          <w:fldChar w:fldCharType="begin"/>
        </w:r>
        <w:r w:rsidR="003E0024">
          <w:rPr>
            <w:noProof/>
            <w:webHidden/>
          </w:rPr>
          <w:instrText xml:space="preserve"> PAGEREF _Toc190163214 \h </w:instrText>
        </w:r>
        <w:r w:rsidR="003E0024">
          <w:rPr>
            <w:noProof/>
            <w:webHidden/>
          </w:rPr>
        </w:r>
        <w:r w:rsidR="003E0024">
          <w:rPr>
            <w:noProof/>
            <w:webHidden/>
          </w:rPr>
          <w:fldChar w:fldCharType="separate"/>
        </w:r>
        <w:r w:rsidR="008C25C7">
          <w:rPr>
            <w:noProof/>
            <w:webHidden/>
          </w:rPr>
          <w:t>14</w:t>
        </w:r>
        <w:r w:rsidR="003E0024">
          <w:rPr>
            <w:noProof/>
            <w:webHidden/>
          </w:rPr>
          <w:fldChar w:fldCharType="end"/>
        </w:r>
      </w:hyperlink>
    </w:p>
    <w:p w14:paraId="272E2B70" w14:textId="3B717E25"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5" w:history="1">
        <w:r w:rsidR="003E0024" w:rsidRPr="005817C5">
          <w:rPr>
            <w:rStyle w:val="Hyperlink"/>
            <w:noProof/>
          </w:rPr>
          <w:t>Figure 5: Eligibility window</w:t>
        </w:r>
        <w:r w:rsidR="003E0024">
          <w:rPr>
            <w:noProof/>
            <w:webHidden/>
          </w:rPr>
          <w:tab/>
        </w:r>
        <w:r w:rsidR="003E0024">
          <w:rPr>
            <w:noProof/>
            <w:webHidden/>
          </w:rPr>
          <w:fldChar w:fldCharType="begin"/>
        </w:r>
        <w:r w:rsidR="003E0024">
          <w:rPr>
            <w:noProof/>
            <w:webHidden/>
          </w:rPr>
          <w:instrText xml:space="preserve"> PAGEREF _Toc190163215 \h </w:instrText>
        </w:r>
        <w:r w:rsidR="003E0024">
          <w:rPr>
            <w:noProof/>
            <w:webHidden/>
          </w:rPr>
        </w:r>
        <w:r w:rsidR="003E0024">
          <w:rPr>
            <w:noProof/>
            <w:webHidden/>
          </w:rPr>
          <w:fldChar w:fldCharType="separate"/>
        </w:r>
        <w:r w:rsidR="008C25C7">
          <w:rPr>
            <w:noProof/>
            <w:webHidden/>
          </w:rPr>
          <w:t>16</w:t>
        </w:r>
        <w:r w:rsidR="003E0024">
          <w:rPr>
            <w:noProof/>
            <w:webHidden/>
          </w:rPr>
          <w:fldChar w:fldCharType="end"/>
        </w:r>
      </w:hyperlink>
    </w:p>
    <w:p w14:paraId="31452102" w14:textId="23894634"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6" w:history="1">
        <w:r w:rsidR="003E0024" w:rsidRPr="005817C5">
          <w:rPr>
            <w:rStyle w:val="Hyperlink"/>
            <w:noProof/>
          </w:rPr>
          <w:t>Figure 6: Allocation of Green Treasury Bond proceeds by ICMA Green Projects categories</w:t>
        </w:r>
        <w:r w:rsidR="003E0024">
          <w:rPr>
            <w:noProof/>
            <w:webHidden/>
          </w:rPr>
          <w:tab/>
        </w:r>
        <w:r w:rsidR="003E0024">
          <w:rPr>
            <w:noProof/>
            <w:webHidden/>
          </w:rPr>
          <w:fldChar w:fldCharType="begin"/>
        </w:r>
        <w:r w:rsidR="003E0024">
          <w:rPr>
            <w:noProof/>
            <w:webHidden/>
          </w:rPr>
          <w:instrText xml:space="preserve"> PAGEREF _Toc190163216 \h </w:instrText>
        </w:r>
        <w:r w:rsidR="003E0024">
          <w:rPr>
            <w:noProof/>
            <w:webHidden/>
          </w:rPr>
        </w:r>
        <w:r w:rsidR="003E0024">
          <w:rPr>
            <w:noProof/>
            <w:webHidden/>
          </w:rPr>
          <w:fldChar w:fldCharType="separate"/>
        </w:r>
        <w:r w:rsidR="008C25C7">
          <w:rPr>
            <w:noProof/>
            <w:webHidden/>
          </w:rPr>
          <w:t>21</w:t>
        </w:r>
        <w:r w:rsidR="003E0024">
          <w:rPr>
            <w:noProof/>
            <w:webHidden/>
          </w:rPr>
          <w:fldChar w:fldCharType="end"/>
        </w:r>
      </w:hyperlink>
    </w:p>
    <w:p w14:paraId="441021D8" w14:textId="47AFF6E5"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7" w:history="1">
        <w:r w:rsidR="003E0024" w:rsidRPr="005817C5">
          <w:rPr>
            <w:rStyle w:val="Hyperlink"/>
            <w:noProof/>
          </w:rPr>
          <w:t>Figure 7: Location of Regional Hydrogen Hubs in Australia</w:t>
        </w:r>
        <w:r w:rsidR="003E0024">
          <w:rPr>
            <w:noProof/>
            <w:webHidden/>
          </w:rPr>
          <w:tab/>
        </w:r>
        <w:r w:rsidR="003E0024">
          <w:rPr>
            <w:noProof/>
            <w:webHidden/>
          </w:rPr>
          <w:fldChar w:fldCharType="begin"/>
        </w:r>
        <w:r w:rsidR="003E0024">
          <w:rPr>
            <w:noProof/>
            <w:webHidden/>
          </w:rPr>
          <w:instrText xml:space="preserve"> PAGEREF _Toc190163217 \h </w:instrText>
        </w:r>
        <w:r w:rsidR="003E0024">
          <w:rPr>
            <w:noProof/>
            <w:webHidden/>
          </w:rPr>
        </w:r>
        <w:r w:rsidR="003E0024">
          <w:rPr>
            <w:noProof/>
            <w:webHidden/>
          </w:rPr>
          <w:fldChar w:fldCharType="separate"/>
        </w:r>
        <w:r w:rsidR="008C25C7">
          <w:rPr>
            <w:noProof/>
            <w:webHidden/>
          </w:rPr>
          <w:t>35</w:t>
        </w:r>
        <w:r w:rsidR="003E0024">
          <w:rPr>
            <w:noProof/>
            <w:webHidden/>
          </w:rPr>
          <w:fldChar w:fldCharType="end"/>
        </w:r>
      </w:hyperlink>
    </w:p>
    <w:p w14:paraId="39EF2653" w14:textId="05ADFF6A"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8" w:history="1">
        <w:r w:rsidR="003E0024" w:rsidRPr="005817C5">
          <w:rPr>
            <w:rStyle w:val="Hyperlink"/>
            <w:noProof/>
          </w:rPr>
          <w:t>Figure 8: Australian climate finance in the Indo</w:t>
        </w:r>
        <w:r w:rsidR="003E0024" w:rsidRPr="005817C5">
          <w:rPr>
            <w:rStyle w:val="Hyperlink"/>
            <w:noProof/>
          </w:rPr>
          <w:noBreakHyphen/>
          <w:t>Pacific</w:t>
        </w:r>
        <w:r w:rsidR="003E0024">
          <w:rPr>
            <w:noProof/>
            <w:webHidden/>
          </w:rPr>
          <w:tab/>
        </w:r>
        <w:r w:rsidR="003E0024">
          <w:rPr>
            <w:noProof/>
            <w:webHidden/>
          </w:rPr>
          <w:fldChar w:fldCharType="begin"/>
        </w:r>
        <w:r w:rsidR="003E0024">
          <w:rPr>
            <w:noProof/>
            <w:webHidden/>
          </w:rPr>
          <w:instrText xml:space="preserve"> PAGEREF _Toc190163218 \h </w:instrText>
        </w:r>
        <w:r w:rsidR="003E0024">
          <w:rPr>
            <w:noProof/>
            <w:webHidden/>
          </w:rPr>
        </w:r>
        <w:r w:rsidR="003E0024">
          <w:rPr>
            <w:noProof/>
            <w:webHidden/>
          </w:rPr>
          <w:fldChar w:fldCharType="separate"/>
        </w:r>
        <w:r w:rsidR="008C25C7">
          <w:rPr>
            <w:noProof/>
            <w:webHidden/>
          </w:rPr>
          <w:t>59</w:t>
        </w:r>
        <w:r w:rsidR="003E0024">
          <w:rPr>
            <w:noProof/>
            <w:webHidden/>
          </w:rPr>
          <w:fldChar w:fldCharType="end"/>
        </w:r>
      </w:hyperlink>
    </w:p>
    <w:p w14:paraId="269E033D" w14:textId="5BAB538B"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19" w:history="1">
        <w:r w:rsidR="003E0024" w:rsidRPr="005817C5">
          <w:rPr>
            <w:rStyle w:val="Hyperlink"/>
            <w:noProof/>
          </w:rPr>
          <w:t>Figure 9: Locations of projects managed by the Saving Koalas Fund</w:t>
        </w:r>
        <w:r w:rsidR="003E0024">
          <w:rPr>
            <w:noProof/>
            <w:webHidden/>
          </w:rPr>
          <w:tab/>
        </w:r>
        <w:r w:rsidR="003E0024">
          <w:rPr>
            <w:noProof/>
            <w:webHidden/>
          </w:rPr>
          <w:fldChar w:fldCharType="begin"/>
        </w:r>
        <w:r w:rsidR="003E0024">
          <w:rPr>
            <w:noProof/>
            <w:webHidden/>
          </w:rPr>
          <w:instrText xml:space="preserve"> PAGEREF _Toc190163219 \h </w:instrText>
        </w:r>
        <w:r w:rsidR="003E0024">
          <w:rPr>
            <w:noProof/>
            <w:webHidden/>
          </w:rPr>
        </w:r>
        <w:r w:rsidR="003E0024">
          <w:rPr>
            <w:noProof/>
            <w:webHidden/>
          </w:rPr>
          <w:fldChar w:fldCharType="separate"/>
        </w:r>
        <w:r w:rsidR="008C25C7">
          <w:rPr>
            <w:noProof/>
            <w:webHidden/>
          </w:rPr>
          <w:t>73</w:t>
        </w:r>
        <w:r w:rsidR="003E0024">
          <w:rPr>
            <w:noProof/>
            <w:webHidden/>
          </w:rPr>
          <w:fldChar w:fldCharType="end"/>
        </w:r>
      </w:hyperlink>
    </w:p>
    <w:p w14:paraId="7D9389CE" w14:textId="1A8625AF" w:rsidR="00363E87" w:rsidRPr="00BE4AB0" w:rsidRDefault="00113DC3" w:rsidP="00BE4AB0">
      <w:r w:rsidRPr="00FA29B3">
        <w:fldChar w:fldCharType="end"/>
      </w:r>
    </w:p>
    <w:p w14:paraId="3E76B221" w14:textId="595C81F1" w:rsidR="000257FB" w:rsidRPr="00FA29B3" w:rsidRDefault="000257FB" w:rsidP="006F62BC">
      <w:pPr>
        <w:pStyle w:val="Heading4"/>
        <w:spacing w:before="0"/>
      </w:pPr>
      <w:r w:rsidRPr="00FA29B3">
        <w:t>List of tables</w:t>
      </w:r>
    </w:p>
    <w:p w14:paraId="60643C7D" w14:textId="458CD8B5" w:rsidR="003E0024" w:rsidRDefault="000257FB"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r w:rsidRPr="00FA29B3">
        <w:fldChar w:fldCharType="begin"/>
      </w:r>
      <w:r w:rsidRPr="00FA29B3">
        <w:instrText xml:space="preserve"> TOC \h \z \c "Table" </w:instrText>
      </w:r>
      <w:r w:rsidRPr="00FA29B3">
        <w:fldChar w:fldCharType="separate"/>
      </w:r>
      <w:hyperlink w:anchor="_Toc190163220" w:history="1">
        <w:r w:rsidR="003E0024" w:rsidRPr="00DD33CF">
          <w:rPr>
            <w:rStyle w:val="Hyperlink"/>
            <w:noProof/>
          </w:rPr>
          <w:t>Table 1: Green Treasury Bond contributions to climate change mitigation</w:t>
        </w:r>
        <w:r w:rsidR="003E0024">
          <w:rPr>
            <w:noProof/>
            <w:webHidden/>
          </w:rPr>
          <w:tab/>
        </w:r>
        <w:r w:rsidR="003E0024">
          <w:rPr>
            <w:noProof/>
            <w:webHidden/>
          </w:rPr>
          <w:fldChar w:fldCharType="begin"/>
        </w:r>
        <w:r w:rsidR="003E0024">
          <w:rPr>
            <w:noProof/>
            <w:webHidden/>
          </w:rPr>
          <w:instrText xml:space="preserve"> PAGEREF _Toc190163220 \h </w:instrText>
        </w:r>
        <w:r w:rsidR="003E0024">
          <w:rPr>
            <w:noProof/>
            <w:webHidden/>
          </w:rPr>
        </w:r>
        <w:r w:rsidR="003E0024">
          <w:rPr>
            <w:noProof/>
            <w:webHidden/>
          </w:rPr>
          <w:fldChar w:fldCharType="separate"/>
        </w:r>
        <w:r w:rsidR="008C25C7">
          <w:rPr>
            <w:noProof/>
            <w:webHidden/>
          </w:rPr>
          <w:t>5</w:t>
        </w:r>
        <w:r w:rsidR="003E0024">
          <w:rPr>
            <w:noProof/>
            <w:webHidden/>
          </w:rPr>
          <w:fldChar w:fldCharType="end"/>
        </w:r>
      </w:hyperlink>
    </w:p>
    <w:p w14:paraId="0071781B" w14:textId="355398D3"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1" w:history="1">
        <w:r w:rsidR="003E0024" w:rsidRPr="00DD33CF">
          <w:rPr>
            <w:rStyle w:val="Hyperlink"/>
            <w:noProof/>
          </w:rPr>
          <w:t>Table 2: Green Treasury Bond contributions to climate change adaptation</w:t>
        </w:r>
        <w:r w:rsidR="003E0024">
          <w:rPr>
            <w:noProof/>
            <w:webHidden/>
          </w:rPr>
          <w:tab/>
        </w:r>
        <w:r w:rsidR="003E0024">
          <w:rPr>
            <w:noProof/>
            <w:webHidden/>
          </w:rPr>
          <w:fldChar w:fldCharType="begin"/>
        </w:r>
        <w:r w:rsidR="003E0024">
          <w:rPr>
            <w:noProof/>
            <w:webHidden/>
          </w:rPr>
          <w:instrText xml:space="preserve"> PAGEREF _Toc190163221 \h </w:instrText>
        </w:r>
        <w:r w:rsidR="003E0024">
          <w:rPr>
            <w:noProof/>
            <w:webHidden/>
          </w:rPr>
        </w:r>
        <w:r w:rsidR="003E0024">
          <w:rPr>
            <w:noProof/>
            <w:webHidden/>
          </w:rPr>
          <w:fldChar w:fldCharType="separate"/>
        </w:r>
        <w:r w:rsidR="008C25C7">
          <w:rPr>
            <w:noProof/>
            <w:webHidden/>
          </w:rPr>
          <w:t>8</w:t>
        </w:r>
        <w:r w:rsidR="003E0024">
          <w:rPr>
            <w:noProof/>
            <w:webHidden/>
          </w:rPr>
          <w:fldChar w:fldCharType="end"/>
        </w:r>
      </w:hyperlink>
    </w:p>
    <w:p w14:paraId="1C195E7B" w14:textId="331EEA27"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2" w:history="1">
        <w:r w:rsidR="003E0024" w:rsidRPr="00DD33CF">
          <w:rPr>
            <w:rStyle w:val="Hyperlink"/>
            <w:noProof/>
          </w:rPr>
          <w:t>Table 3: Green Treasury Bond contributions to improved environmental outcomes</w:t>
        </w:r>
        <w:r w:rsidR="003E0024">
          <w:rPr>
            <w:noProof/>
            <w:webHidden/>
          </w:rPr>
          <w:tab/>
        </w:r>
        <w:r w:rsidR="003E0024">
          <w:rPr>
            <w:noProof/>
            <w:webHidden/>
          </w:rPr>
          <w:fldChar w:fldCharType="begin"/>
        </w:r>
        <w:r w:rsidR="003E0024">
          <w:rPr>
            <w:noProof/>
            <w:webHidden/>
          </w:rPr>
          <w:instrText xml:space="preserve"> PAGEREF _Toc190163222 \h </w:instrText>
        </w:r>
        <w:r w:rsidR="003E0024">
          <w:rPr>
            <w:noProof/>
            <w:webHidden/>
          </w:rPr>
        </w:r>
        <w:r w:rsidR="003E0024">
          <w:rPr>
            <w:noProof/>
            <w:webHidden/>
          </w:rPr>
          <w:fldChar w:fldCharType="separate"/>
        </w:r>
        <w:r w:rsidR="008C25C7">
          <w:rPr>
            <w:noProof/>
            <w:webHidden/>
          </w:rPr>
          <w:t>10</w:t>
        </w:r>
        <w:r w:rsidR="003E0024">
          <w:rPr>
            <w:noProof/>
            <w:webHidden/>
          </w:rPr>
          <w:fldChar w:fldCharType="end"/>
        </w:r>
      </w:hyperlink>
    </w:p>
    <w:p w14:paraId="144A50C8" w14:textId="14EA9D6E"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3" w:history="1">
        <w:r w:rsidR="003E0024" w:rsidRPr="00DD33CF">
          <w:rPr>
            <w:rStyle w:val="Hyperlink"/>
            <w:noProof/>
          </w:rPr>
          <w:t>Table 4: Total allocated proceeds over 2022–23 and 2023–24</w:t>
        </w:r>
        <w:r w:rsidR="003E0024">
          <w:rPr>
            <w:noProof/>
            <w:webHidden/>
          </w:rPr>
          <w:tab/>
        </w:r>
        <w:r w:rsidR="003E0024">
          <w:rPr>
            <w:noProof/>
            <w:webHidden/>
          </w:rPr>
          <w:fldChar w:fldCharType="begin"/>
        </w:r>
        <w:r w:rsidR="003E0024">
          <w:rPr>
            <w:noProof/>
            <w:webHidden/>
          </w:rPr>
          <w:instrText xml:space="preserve"> PAGEREF _Toc190163223 \h </w:instrText>
        </w:r>
        <w:r w:rsidR="003E0024">
          <w:rPr>
            <w:noProof/>
            <w:webHidden/>
          </w:rPr>
        </w:r>
        <w:r w:rsidR="003E0024">
          <w:rPr>
            <w:noProof/>
            <w:webHidden/>
          </w:rPr>
          <w:fldChar w:fldCharType="separate"/>
        </w:r>
        <w:r w:rsidR="008C25C7">
          <w:rPr>
            <w:noProof/>
            <w:webHidden/>
          </w:rPr>
          <w:t>18</w:t>
        </w:r>
        <w:r w:rsidR="003E0024">
          <w:rPr>
            <w:noProof/>
            <w:webHidden/>
          </w:rPr>
          <w:fldChar w:fldCharType="end"/>
        </w:r>
      </w:hyperlink>
    </w:p>
    <w:p w14:paraId="0209BB33" w14:textId="30727E58"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4" w:history="1">
        <w:r w:rsidR="003E0024" w:rsidRPr="00DD33CF">
          <w:rPr>
            <w:rStyle w:val="Hyperlink"/>
            <w:noProof/>
          </w:rPr>
          <w:t>Table 5: Allocation of proceeds against Australian Green Bond Framework’s Green Goals, ICMA Green Projects categories, and UN Sustainable Development Goals</w:t>
        </w:r>
        <w:r w:rsidR="003E0024">
          <w:rPr>
            <w:noProof/>
            <w:webHidden/>
          </w:rPr>
          <w:tab/>
        </w:r>
        <w:r w:rsidR="003E0024">
          <w:rPr>
            <w:noProof/>
            <w:webHidden/>
          </w:rPr>
          <w:fldChar w:fldCharType="begin"/>
        </w:r>
        <w:r w:rsidR="003E0024">
          <w:rPr>
            <w:noProof/>
            <w:webHidden/>
          </w:rPr>
          <w:instrText xml:space="preserve"> PAGEREF _Toc190163224 \h </w:instrText>
        </w:r>
        <w:r w:rsidR="003E0024">
          <w:rPr>
            <w:noProof/>
            <w:webHidden/>
          </w:rPr>
        </w:r>
        <w:r w:rsidR="003E0024">
          <w:rPr>
            <w:noProof/>
            <w:webHidden/>
          </w:rPr>
          <w:fldChar w:fldCharType="separate"/>
        </w:r>
        <w:r w:rsidR="008C25C7">
          <w:rPr>
            <w:noProof/>
            <w:webHidden/>
          </w:rPr>
          <w:t>19</w:t>
        </w:r>
        <w:r w:rsidR="003E0024">
          <w:rPr>
            <w:noProof/>
            <w:webHidden/>
          </w:rPr>
          <w:fldChar w:fldCharType="end"/>
        </w:r>
      </w:hyperlink>
    </w:p>
    <w:p w14:paraId="4A5F47A4" w14:textId="3174F578"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5" w:history="1">
        <w:r w:rsidR="003E0024" w:rsidRPr="00DD33CF">
          <w:rPr>
            <w:rStyle w:val="Hyperlink"/>
            <w:noProof/>
          </w:rPr>
          <w:t>Table 6: Headline impacts of 2022–23 and 2023–24 Eligible Green Expenditures</w:t>
        </w:r>
        <w:r w:rsidR="003E0024">
          <w:rPr>
            <w:noProof/>
            <w:webHidden/>
          </w:rPr>
          <w:tab/>
        </w:r>
        <w:r w:rsidR="003E0024">
          <w:rPr>
            <w:noProof/>
            <w:webHidden/>
          </w:rPr>
          <w:fldChar w:fldCharType="begin"/>
        </w:r>
        <w:r w:rsidR="003E0024">
          <w:rPr>
            <w:noProof/>
            <w:webHidden/>
          </w:rPr>
          <w:instrText xml:space="preserve"> PAGEREF _Toc190163225 \h </w:instrText>
        </w:r>
        <w:r w:rsidR="003E0024">
          <w:rPr>
            <w:noProof/>
            <w:webHidden/>
          </w:rPr>
        </w:r>
        <w:r w:rsidR="003E0024">
          <w:rPr>
            <w:noProof/>
            <w:webHidden/>
          </w:rPr>
          <w:fldChar w:fldCharType="separate"/>
        </w:r>
        <w:r w:rsidR="008C25C7">
          <w:rPr>
            <w:noProof/>
            <w:webHidden/>
          </w:rPr>
          <w:t>23</w:t>
        </w:r>
        <w:r w:rsidR="003E0024">
          <w:rPr>
            <w:noProof/>
            <w:webHidden/>
          </w:rPr>
          <w:fldChar w:fldCharType="end"/>
        </w:r>
      </w:hyperlink>
    </w:p>
    <w:p w14:paraId="444C31F0" w14:textId="48657663"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6" w:history="1">
        <w:r w:rsidR="003E0024" w:rsidRPr="00DD33CF">
          <w:rPr>
            <w:rStyle w:val="Hyperlink"/>
            <w:noProof/>
          </w:rPr>
          <w:t>Table 7: Allocation to CEFC Renewable Energy Investments</w:t>
        </w:r>
        <w:r w:rsidR="003E0024">
          <w:rPr>
            <w:noProof/>
            <w:webHidden/>
          </w:rPr>
          <w:tab/>
        </w:r>
        <w:r w:rsidR="003E0024">
          <w:rPr>
            <w:noProof/>
            <w:webHidden/>
          </w:rPr>
          <w:fldChar w:fldCharType="begin"/>
        </w:r>
        <w:r w:rsidR="003E0024">
          <w:rPr>
            <w:noProof/>
            <w:webHidden/>
          </w:rPr>
          <w:instrText xml:space="preserve"> PAGEREF _Toc190163226 \h </w:instrText>
        </w:r>
        <w:r w:rsidR="003E0024">
          <w:rPr>
            <w:noProof/>
            <w:webHidden/>
          </w:rPr>
        </w:r>
        <w:r w:rsidR="003E0024">
          <w:rPr>
            <w:noProof/>
            <w:webHidden/>
          </w:rPr>
          <w:fldChar w:fldCharType="separate"/>
        </w:r>
        <w:r w:rsidR="008C25C7">
          <w:rPr>
            <w:noProof/>
            <w:webHidden/>
          </w:rPr>
          <w:t>27</w:t>
        </w:r>
        <w:r w:rsidR="003E0024">
          <w:rPr>
            <w:noProof/>
            <w:webHidden/>
          </w:rPr>
          <w:fldChar w:fldCharType="end"/>
        </w:r>
      </w:hyperlink>
    </w:p>
    <w:p w14:paraId="3A24A4B2" w14:textId="2375BCA9"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7" w:history="1">
        <w:r w:rsidR="003E0024" w:rsidRPr="00DD33CF">
          <w:rPr>
            <w:rStyle w:val="Hyperlink"/>
            <w:noProof/>
          </w:rPr>
          <w:t>Table 8: Impacts of CEFC Renewable Energy Investments</w:t>
        </w:r>
        <w:r w:rsidR="003E0024">
          <w:rPr>
            <w:noProof/>
            <w:webHidden/>
          </w:rPr>
          <w:tab/>
        </w:r>
        <w:r w:rsidR="003E0024">
          <w:rPr>
            <w:noProof/>
            <w:webHidden/>
          </w:rPr>
          <w:fldChar w:fldCharType="begin"/>
        </w:r>
        <w:r w:rsidR="003E0024">
          <w:rPr>
            <w:noProof/>
            <w:webHidden/>
          </w:rPr>
          <w:instrText xml:space="preserve"> PAGEREF _Toc190163227 \h </w:instrText>
        </w:r>
        <w:r w:rsidR="003E0024">
          <w:rPr>
            <w:noProof/>
            <w:webHidden/>
          </w:rPr>
        </w:r>
        <w:r w:rsidR="003E0024">
          <w:rPr>
            <w:noProof/>
            <w:webHidden/>
          </w:rPr>
          <w:fldChar w:fldCharType="separate"/>
        </w:r>
        <w:r w:rsidR="008C25C7">
          <w:rPr>
            <w:noProof/>
            <w:webHidden/>
          </w:rPr>
          <w:t>28</w:t>
        </w:r>
        <w:r w:rsidR="003E0024">
          <w:rPr>
            <w:noProof/>
            <w:webHidden/>
          </w:rPr>
          <w:fldChar w:fldCharType="end"/>
        </w:r>
      </w:hyperlink>
    </w:p>
    <w:p w14:paraId="2ACF18B5" w14:textId="5899373A"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8" w:history="1">
        <w:r w:rsidR="003E0024" w:rsidRPr="00DD33CF">
          <w:rPr>
            <w:rStyle w:val="Hyperlink"/>
            <w:noProof/>
          </w:rPr>
          <w:t>Table 9: Allocation to Rewiring the Nation</w:t>
        </w:r>
        <w:r w:rsidR="003E0024">
          <w:rPr>
            <w:noProof/>
            <w:webHidden/>
          </w:rPr>
          <w:tab/>
        </w:r>
        <w:r w:rsidR="003E0024">
          <w:rPr>
            <w:noProof/>
            <w:webHidden/>
          </w:rPr>
          <w:fldChar w:fldCharType="begin"/>
        </w:r>
        <w:r w:rsidR="003E0024">
          <w:rPr>
            <w:noProof/>
            <w:webHidden/>
          </w:rPr>
          <w:instrText xml:space="preserve"> PAGEREF _Toc190163228 \h </w:instrText>
        </w:r>
        <w:r w:rsidR="003E0024">
          <w:rPr>
            <w:noProof/>
            <w:webHidden/>
          </w:rPr>
        </w:r>
        <w:r w:rsidR="003E0024">
          <w:rPr>
            <w:noProof/>
            <w:webHidden/>
          </w:rPr>
          <w:fldChar w:fldCharType="separate"/>
        </w:r>
        <w:r w:rsidR="008C25C7">
          <w:rPr>
            <w:noProof/>
            <w:webHidden/>
          </w:rPr>
          <w:t>31</w:t>
        </w:r>
        <w:r w:rsidR="003E0024">
          <w:rPr>
            <w:noProof/>
            <w:webHidden/>
          </w:rPr>
          <w:fldChar w:fldCharType="end"/>
        </w:r>
      </w:hyperlink>
    </w:p>
    <w:p w14:paraId="65F39BA3" w14:textId="15F05AB4"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29" w:history="1">
        <w:r w:rsidR="003E0024" w:rsidRPr="00DD33CF">
          <w:rPr>
            <w:rStyle w:val="Hyperlink"/>
            <w:noProof/>
          </w:rPr>
          <w:t>Table 10: Impacts of Rewiring the Nation</w:t>
        </w:r>
        <w:r w:rsidR="003E0024">
          <w:rPr>
            <w:noProof/>
            <w:webHidden/>
          </w:rPr>
          <w:tab/>
        </w:r>
        <w:r w:rsidR="003E0024">
          <w:rPr>
            <w:noProof/>
            <w:webHidden/>
          </w:rPr>
          <w:fldChar w:fldCharType="begin"/>
        </w:r>
        <w:r w:rsidR="003E0024">
          <w:rPr>
            <w:noProof/>
            <w:webHidden/>
          </w:rPr>
          <w:instrText xml:space="preserve"> PAGEREF _Toc190163229 \h </w:instrText>
        </w:r>
        <w:r w:rsidR="003E0024">
          <w:rPr>
            <w:noProof/>
            <w:webHidden/>
          </w:rPr>
        </w:r>
        <w:r w:rsidR="003E0024">
          <w:rPr>
            <w:noProof/>
            <w:webHidden/>
          </w:rPr>
          <w:fldChar w:fldCharType="separate"/>
        </w:r>
        <w:r w:rsidR="008C25C7">
          <w:rPr>
            <w:noProof/>
            <w:webHidden/>
          </w:rPr>
          <w:t>31</w:t>
        </w:r>
        <w:r w:rsidR="003E0024">
          <w:rPr>
            <w:noProof/>
            <w:webHidden/>
          </w:rPr>
          <w:fldChar w:fldCharType="end"/>
        </w:r>
      </w:hyperlink>
    </w:p>
    <w:p w14:paraId="4DA6ABC8" w14:textId="0D8D2CD5"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0" w:history="1">
        <w:r w:rsidR="003E0024" w:rsidRPr="00DD33CF">
          <w:rPr>
            <w:rStyle w:val="Hyperlink"/>
            <w:noProof/>
          </w:rPr>
          <w:t>Table 11: Social co-benefits of Rewiring the Nation</w:t>
        </w:r>
        <w:r w:rsidR="003E0024">
          <w:rPr>
            <w:noProof/>
            <w:webHidden/>
          </w:rPr>
          <w:tab/>
        </w:r>
        <w:r w:rsidR="003E0024">
          <w:rPr>
            <w:noProof/>
            <w:webHidden/>
          </w:rPr>
          <w:fldChar w:fldCharType="begin"/>
        </w:r>
        <w:r w:rsidR="003E0024">
          <w:rPr>
            <w:noProof/>
            <w:webHidden/>
          </w:rPr>
          <w:instrText xml:space="preserve"> PAGEREF _Toc190163230 \h </w:instrText>
        </w:r>
        <w:r w:rsidR="003E0024">
          <w:rPr>
            <w:noProof/>
            <w:webHidden/>
          </w:rPr>
        </w:r>
        <w:r w:rsidR="003E0024">
          <w:rPr>
            <w:noProof/>
            <w:webHidden/>
          </w:rPr>
          <w:fldChar w:fldCharType="separate"/>
        </w:r>
        <w:r w:rsidR="008C25C7">
          <w:rPr>
            <w:noProof/>
            <w:webHidden/>
          </w:rPr>
          <w:t>32</w:t>
        </w:r>
        <w:r w:rsidR="003E0024">
          <w:rPr>
            <w:noProof/>
            <w:webHidden/>
          </w:rPr>
          <w:fldChar w:fldCharType="end"/>
        </w:r>
      </w:hyperlink>
    </w:p>
    <w:p w14:paraId="0E190342" w14:textId="29B76F01"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1" w:history="1">
        <w:r w:rsidR="003E0024" w:rsidRPr="00DD33CF">
          <w:rPr>
            <w:rStyle w:val="Hyperlink"/>
            <w:noProof/>
          </w:rPr>
          <w:t>Table 12: Allocation to Regional Hydrogen Hubs</w:t>
        </w:r>
        <w:r w:rsidR="003E0024">
          <w:rPr>
            <w:noProof/>
            <w:webHidden/>
          </w:rPr>
          <w:tab/>
        </w:r>
        <w:r w:rsidR="003E0024">
          <w:rPr>
            <w:noProof/>
            <w:webHidden/>
          </w:rPr>
          <w:fldChar w:fldCharType="begin"/>
        </w:r>
        <w:r w:rsidR="003E0024">
          <w:rPr>
            <w:noProof/>
            <w:webHidden/>
          </w:rPr>
          <w:instrText xml:space="preserve"> PAGEREF _Toc190163231 \h </w:instrText>
        </w:r>
        <w:r w:rsidR="003E0024">
          <w:rPr>
            <w:noProof/>
            <w:webHidden/>
          </w:rPr>
        </w:r>
        <w:r w:rsidR="003E0024">
          <w:rPr>
            <w:noProof/>
            <w:webHidden/>
          </w:rPr>
          <w:fldChar w:fldCharType="separate"/>
        </w:r>
        <w:r w:rsidR="008C25C7">
          <w:rPr>
            <w:noProof/>
            <w:webHidden/>
          </w:rPr>
          <w:t>34</w:t>
        </w:r>
        <w:r w:rsidR="003E0024">
          <w:rPr>
            <w:noProof/>
            <w:webHidden/>
          </w:rPr>
          <w:fldChar w:fldCharType="end"/>
        </w:r>
      </w:hyperlink>
    </w:p>
    <w:p w14:paraId="709EA828" w14:textId="1B12703A"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2" w:history="1">
        <w:r w:rsidR="003E0024" w:rsidRPr="00DD33CF">
          <w:rPr>
            <w:rStyle w:val="Hyperlink"/>
            <w:noProof/>
          </w:rPr>
          <w:t>Table 13: Impacts of Regional Hydrogen Hubs</w:t>
        </w:r>
        <w:r w:rsidR="003E0024">
          <w:rPr>
            <w:noProof/>
            <w:webHidden/>
          </w:rPr>
          <w:tab/>
        </w:r>
        <w:r w:rsidR="003E0024">
          <w:rPr>
            <w:noProof/>
            <w:webHidden/>
          </w:rPr>
          <w:fldChar w:fldCharType="begin"/>
        </w:r>
        <w:r w:rsidR="003E0024">
          <w:rPr>
            <w:noProof/>
            <w:webHidden/>
          </w:rPr>
          <w:instrText xml:space="preserve"> PAGEREF _Toc190163232 \h </w:instrText>
        </w:r>
        <w:r w:rsidR="003E0024">
          <w:rPr>
            <w:noProof/>
            <w:webHidden/>
          </w:rPr>
        </w:r>
        <w:r w:rsidR="003E0024">
          <w:rPr>
            <w:noProof/>
            <w:webHidden/>
          </w:rPr>
          <w:fldChar w:fldCharType="separate"/>
        </w:r>
        <w:r w:rsidR="008C25C7">
          <w:rPr>
            <w:noProof/>
            <w:webHidden/>
          </w:rPr>
          <w:t>36</w:t>
        </w:r>
        <w:r w:rsidR="003E0024">
          <w:rPr>
            <w:noProof/>
            <w:webHidden/>
          </w:rPr>
          <w:fldChar w:fldCharType="end"/>
        </w:r>
      </w:hyperlink>
    </w:p>
    <w:p w14:paraId="11A5F4AE" w14:textId="5CFB7F20"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3" w:history="1">
        <w:r w:rsidR="003E0024" w:rsidRPr="00DD33CF">
          <w:rPr>
            <w:rStyle w:val="Hyperlink"/>
            <w:noProof/>
          </w:rPr>
          <w:t>Table 14: Allocation to Community Batteries</w:t>
        </w:r>
        <w:r w:rsidR="003E0024">
          <w:rPr>
            <w:noProof/>
            <w:webHidden/>
          </w:rPr>
          <w:tab/>
        </w:r>
        <w:r w:rsidR="003E0024">
          <w:rPr>
            <w:noProof/>
            <w:webHidden/>
          </w:rPr>
          <w:fldChar w:fldCharType="begin"/>
        </w:r>
        <w:r w:rsidR="003E0024">
          <w:rPr>
            <w:noProof/>
            <w:webHidden/>
          </w:rPr>
          <w:instrText xml:space="preserve"> PAGEREF _Toc190163233 \h </w:instrText>
        </w:r>
        <w:r w:rsidR="003E0024">
          <w:rPr>
            <w:noProof/>
            <w:webHidden/>
          </w:rPr>
        </w:r>
        <w:r w:rsidR="003E0024">
          <w:rPr>
            <w:noProof/>
            <w:webHidden/>
          </w:rPr>
          <w:fldChar w:fldCharType="separate"/>
        </w:r>
        <w:r w:rsidR="008C25C7">
          <w:rPr>
            <w:noProof/>
            <w:webHidden/>
          </w:rPr>
          <w:t>38</w:t>
        </w:r>
        <w:r w:rsidR="003E0024">
          <w:rPr>
            <w:noProof/>
            <w:webHidden/>
          </w:rPr>
          <w:fldChar w:fldCharType="end"/>
        </w:r>
      </w:hyperlink>
    </w:p>
    <w:p w14:paraId="26A86B4A" w14:textId="0682FBFA"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4" w:history="1">
        <w:r w:rsidR="003E0024" w:rsidRPr="00DD33CF">
          <w:rPr>
            <w:rStyle w:val="Hyperlink"/>
            <w:noProof/>
          </w:rPr>
          <w:t>Table 15: Impacts of Community Batteries</w:t>
        </w:r>
        <w:r w:rsidR="003E0024">
          <w:rPr>
            <w:noProof/>
            <w:webHidden/>
          </w:rPr>
          <w:tab/>
        </w:r>
        <w:r w:rsidR="003E0024">
          <w:rPr>
            <w:noProof/>
            <w:webHidden/>
          </w:rPr>
          <w:fldChar w:fldCharType="begin"/>
        </w:r>
        <w:r w:rsidR="003E0024">
          <w:rPr>
            <w:noProof/>
            <w:webHidden/>
          </w:rPr>
          <w:instrText xml:space="preserve"> PAGEREF _Toc190163234 \h </w:instrText>
        </w:r>
        <w:r w:rsidR="003E0024">
          <w:rPr>
            <w:noProof/>
            <w:webHidden/>
          </w:rPr>
        </w:r>
        <w:r w:rsidR="003E0024">
          <w:rPr>
            <w:noProof/>
            <w:webHidden/>
          </w:rPr>
          <w:fldChar w:fldCharType="separate"/>
        </w:r>
        <w:r w:rsidR="008C25C7">
          <w:rPr>
            <w:noProof/>
            <w:webHidden/>
          </w:rPr>
          <w:t>39</w:t>
        </w:r>
        <w:r w:rsidR="003E0024">
          <w:rPr>
            <w:noProof/>
            <w:webHidden/>
          </w:rPr>
          <w:fldChar w:fldCharType="end"/>
        </w:r>
      </w:hyperlink>
    </w:p>
    <w:p w14:paraId="2628B294" w14:textId="508638E3"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5" w:history="1">
        <w:r w:rsidR="003E0024" w:rsidRPr="00DD33CF">
          <w:rPr>
            <w:rStyle w:val="Hyperlink"/>
            <w:noProof/>
          </w:rPr>
          <w:t>Table 16: Allocation to the Advancing Renewables Program</w:t>
        </w:r>
        <w:r w:rsidR="003E0024">
          <w:rPr>
            <w:noProof/>
            <w:webHidden/>
          </w:rPr>
          <w:tab/>
        </w:r>
        <w:r w:rsidR="003E0024">
          <w:rPr>
            <w:noProof/>
            <w:webHidden/>
          </w:rPr>
          <w:fldChar w:fldCharType="begin"/>
        </w:r>
        <w:r w:rsidR="003E0024">
          <w:rPr>
            <w:noProof/>
            <w:webHidden/>
          </w:rPr>
          <w:instrText xml:space="preserve"> PAGEREF _Toc190163235 \h </w:instrText>
        </w:r>
        <w:r w:rsidR="003E0024">
          <w:rPr>
            <w:noProof/>
            <w:webHidden/>
          </w:rPr>
        </w:r>
        <w:r w:rsidR="003E0024">
          <w:rPr>
            <w:noProof/>
            <w:webHidden/>
          </w:rPr>
          <w:fldChar w:fldCharType="separate"/>
        </w:r>
        <w:r w:rsidR="008C25C7">
          <w:rPr>
            <w:noProof/>
            <w:webHidden/>
          </w:rPr>
          <w:t>40</w:t>
        </w:r>
        <w:r w:rsidR="003E0024">
          <w:rPr>
            <w:noProof/>
            <w:webHidden/>
          </w:rPr>
          <w:fldChar w:fldCharType="end"/>
        </w:r>
      </w:hyperlink>
    </w:p>
    <w:p w14:paraId="02579031" w14:textId="28BB4407"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6" w:history="1">
        <w:r w:rsidR="003E0024" w:rsidRPr="00DD33CF">
          <w:rPr>
            <w:rStyle w:val="Hyperlink"/>
            <w:noProof/>
          </w:rPr>
          <w:t>Table 17: Impacts of the Advancing Renewables Program</w:t>
        </w:r>
        <w:r w:rsidR="003E0024">
          <w:rPr>
            <w:noProof/>
            <w:webHidden/>
          </w:rPr>
          <w:tab/>
        </w:r>
        <w:r w:rsidR="003E0024">
          <w:rPr>
            <w:noProof/>
            <w:webHidden/>
          </w:rPr>
          <w:fldChar w:fldCharType="begin"/>
        </w:r>
        <w:r w:rsidR="003E0024">
          <w:rPr>
            <w:noProof/>
            <w:webHidden/>
          </w:rPr>
          <w:instrText xml:space="preserve"> PAGEREF _Toc190163236 \h </w:instrText>
        </w:r>
        <w:r w:rsidR="003E0024">
          <w:rPr>
            <w:noProof/>
            <w:webHidden/>
          </w:rPr>
        </w:r>
        <w:r w:rsidR="003E0024">
          <w:rPr>
            <w:noProof/>
            <w:webHidden/>
          </w:rPr>
          <w:fldChar w:fldCharType="separate"/>
        </w:r>
        <w:r w:rsidR="008C25C7">
          <w:rPr>
            <w:noProof/>
            <w:webHidden/>
          </w:rPr>
          <w:t>42</w:t>
        </w:r>
        <w:r w:rsidR="003E0024">
          <w:rPr>
            <w:noProof/>
            <w:webHidden/>
          </w:rPr>
          <w:fldChar w:fldCharType="end"/>
        </w:r>
      </w:hyperlink>
    </w:p>
    <w:p w14:paraId="744352A8" w14:textId="48E70FA5"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7" w:history="1">
        <w:r w:rsidR="003E0024" w:rsidRPr="00DD33CF">
          <w:rPr>
            <w:rStyle w:val="Hyperlink"/>
            <w:noProof/>
          </w:rPr>
          <w:t>Table 18: Allocation to the Household Energy Upgrades Fund™</w:t>
        </w:r>
        <w:r w:rsidR="003E0024">
          <w:rPr>
            <w:noProof/>
            <w:webHidden/>
          </w:rPr>
          <w:tab/>
        </w:r>
        <w:r w:rsidR="003E0024">
          <w:rPr>
            <w:noProof/>
            <w:webHidden/>
          </w:rPr>
          <w:fldChar w:fldCharType="begin"/>
        </w:r>
        <w:r w:rsidR="003E0024">
          <w:rPr>
            <w:noProof/>
            <w:webHidden/>
          </w:rPr>
          <w:instrText xml:space="preserve"> PAGEREF _Toc190163237 \h </w:instrText>
        </w:r>
        <w:r w:rsidR="003E0024">
          <w:rPr>
            <w:noProof/>
            <w:webHidden/>
          </w:rPr>
        </w:r>
        <w:r w:rsidR="003E0024">
          <w:rPr>
            <w:noProof/>
            <w:webHidden/>
          </w:rPr>
          <w:fldChar w:fldCharType="separate"/>
        </w:r>
        <w:r w:rsidR="008C25C7">
          <w:rPr>
            <w:noProof/>
            <w:webHidden/>
          </w:rPr>
          <w:t>45</w:t>
        </w:r>
        <w:r w:rsidR="003E0024">
          <w:rPr>
            <w:noProof/>
            <w:webHidden/>
          </w:rPr>
          <w:fldChar w:fldCharType="end"/>
        </w:r>
      </w:hyperlink>
    </w:p>
    <w:p w14:paraId="55C6F357" w14:textId="65BD6741"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8" w:history="1">
        <w:r w:rsidR="003E0024" w:rsidRPr="00DD33CF">
          <w:rPr>
            <w:rStyle w:val="Hyperlink"/>
            <w:noProof/>
          </w:rPr>
          <w:t>Table 19: Impacts of the Household Energy Upgrades Fund™</w:t>
        </w:r>
        <w:r w:rsidR="003E0024">
          <w:rPr>
            <w:noProof/>
            <w:webHidden/>
          </w:rPr>
          <w:tab/>
        </w:r>
        <w:r w:rsidR="003E0024">
          <w:rPr>
            <w:noProof/>
            <w:webHidden/>
          </w:rPr>
          <w:fldChar w:fldCharType="begin"/>
        </w:r>
        <w:r w:rsidR="003E0024">
          <w:rPr>
            <w:noProof/>
            <w:webHidden/>
          </w:rPr>
          <w:instrText xml:space="preserve"> PAGEREF _Toc190163238 \h </w:instrText>
        </w:r>
        <w:r w:rsidR="003E0024">
          <w:rPr>
            <w:noProof/>
            <w:webHidden/>
          </w:rPr>
        </w:r>
        <w:r w:rsidR="003E0024">
          <w:rPr>
            <w:noProof/>
            <w:webHidden/>
          </w:rPr>
          <w:fldChar w:fldCharType="separate"/>
        </w:r>
        <w:r w:rsidR="008C25C7">
          <w:rPr>
            <w:noProof/>
            <w:webHidden/>
          </w:rPr>
          <w:t>46</w:t>
        </w:r>
        <w:r w:rsidR="003E0024">
          <w:rPr>
            <w:noProof/>
            <w:webHidden/>
          </w:rPr>
          <w:fldChar w:fldCharType="end"/>
        </w:r>
      </w:hyperlink>
    </w:p>
    <w:p w14:paraId="4C722832" w14:textId="5A5F3D0C"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39" w:history="1">
        <w:r w:rsidR="003E0024" w:rsidRPr="00DD33CF">
          <w:rPr>
            <w:rStyle w:val="Hyperlink"/>
            <w:noProof/>
          </w:rPr>
          <w:t>Table 20: Allocation to Electric Rail Infrastructure Investments</w:t>
        </w:r>
        <w:r w:rsidR="003E0024">
          <w:rPr>
            <w:noProof/>
            <w:webHidden/>
          </w:rPr>
          <w:tab/>
        </w:r>
        <w:r w:rsidR="003E0024">
          <w:rPr>
            <w:noProof/>
            <w:webHidden/>
          </w:rPr>
          <w:fldChar w:fldCharType="begin"/>
        </w:r>
        <w:r w:rsidR="003E0024">
          <w:rPr>
            <w:noProof/>
            <w:webHidden/>
          </w:rPr>
          <w:instrText xml:space="preserve"> PAGEREF _Toc190163239 \h </w:instrText>
        </w:r>
        <w:r w:rsidR="003E0024">
          <w:rPr>
            <w:noProof/>
            <w:webHidden/>
          </w:rPr>
        </w:r>
        <w:r w:rsidR="003E0024">
          <w:rPr>
            <w:noProof/>
            <w:webHidden/>
          </w:rPr>
          <w:fldChar w:fldCharType="separate"/>
        </w:r>
        <w:r w:rsidR="008C25C7">
          <w:rPr>
            <w:noProof/>
            <w:webHidden/>
          </w:rPr>
          <w:t>48</w:t>
        </w:r>
        <w:r w:rsidR="003E0024">
          <w:rPr>
            <w:noProof/>
            <w:webHidden/>
          </w:rPr>
          <w:fldChar w:fldCharType="end"/>
        </w:r>
      </w:hyperlink>
    </w:p>
    <w:p w14:paraId="527CECF7" w14:textId="431B3D8D"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0" w:history="1">
        <w:r w:rsidR="003E0024" w:rsidRPr="00DD33CF">
          <w:rPr>
            <w:rStyle w:val="Hyperlink"/>
            <w:bCs/>
            <w:noProof/>
          </w:rPr>
          <w:t>Table 21: Impacts of Electric Rail Infrastructure Investments</w:t>
        </w:r>
        <w:r w:rsidR="003E0024">
          <w:rPr>
            <w:noProof/>
            <w:webHidden/>
          </w:rPr>
          <w:tab/>
        </w:r>
        <w:r w:rsidR="003E0024">
          <w:rPr>
            <w:noProof/>
            <w:webHidden/>
          </w:rPr>
          <w:fldChar w:fldCharType="begin"/>
        </w:r>
        <w:r w:rsidR="003E0024">
          <w:rPr>
            <w:noProof/>
            <w:webHidden/>
          </w:rPr>
          <w:instrText xml:space="preserve"> PAGEREF _Toc190163240 \h </w:instrText>
        </w:r>
        <w:r w:rsidR="003E0024">
          <w:rPr>
            <w:noProof/>
            <w:webHidden/>
          </w:rPr>
        </w:r>
        <w:r w:rsidR="003E0024">
          <w:rPr>
            <w:noProof/>
            <w:webHidden/>
          </w:rPr>
          <w:fldChar w:fldCharType="separate"/>
        </w:r>
        <w:r w:rsidR="008C25C7">
          <w:rPr>
            <w:noProof/>
            <w:webHidden/>
          </w:rPr>
          <w:t>50</w:t>
        </w:r>
        <w:r w:rsidR="003E0024">
          <w:rPr>
            <w:noProof/>
            <w:webHidden/>
          </w:rPr>
          <w:fldChar w:fldCharType="end"/>
        </w:r>
      </w:hyperlink>
    </w:p>
    <w:p w14:paraId="1D9BA1AA" w14:textId="5EA73670"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1" w:history="1">
        <w:r w:rsidR="003E0024" w:rsidRPr="00DD33CF">
          <w:rPr>
            <w:rStyle w:val="Hyperlink"/>
            <w:noProof/>
          </w:rPr>
          <w:t>Table 22: Social co-benefits of Electric Rail Infrastructure Investments</w:t>
        </w:r>
        <w:r w:rsidR="003E0024" w:rsidRPr="00DD33CF">
          <w:rPr>
            <w:rStyle w:val="Hyperlink"/>
            <w:noProof/>
            <w:vertAlign w:val="superscript"/>
          </w:rPr>
          <w:t>a</w:t>
        </w:r>
        <w:r w:rsidR="003E0024">
          <w:rPr>
            <w:noProof/>
            <w:webHidden/>
          </w:rPr>
          <w:tab/>
        </w:r>
        <w:r w:rsidR="003E0024">
          <w:rPr>
            <w:noProof/>
            <w:webHidden/>
          </w:rPr>
          <w:fldChar w:fldCharType="begin"/>
        </w:r>
        <w:r w:rsidR="003E0024">
          <w:rPr>
            <w:noProof/>
            <w:webHidden/>
          </w:rPr>
          <w:instrText xml:space="preserve"> PAGEREF _Toc190163241 \h </w:instrText>
        </w:r>
        <w:r w:rsidR="003E0024">
          <w:rPr>
            <w:noProof/>
            <w:webHidden/>
          </w:rPr>
        </w:r>
        <w:r w:rsidR="003E0024">
          <w:rPr>
            <w:noProof/>
            <w:webHidden/>
          </w:rPr>
          <w:fldChar w:fldCharType="separate"/>
        </w:r>
        <w:r w:rsidR="008C25C7">
          <w:rPr>
            <w:noProof/>
            <w:webHidden/>
          </w:rPr>
          <w:t>50</w:t>
        </w:r>
        <w:r w:rsidR="003E0024">
          <w:rPr>
            <w:noProof/>
            <w:webHidden/>
          </w:rPr>
          <w:fldChar w:fldCharType="end"/>
        </w:r>
      </w:hyperlink>
    </w:p>
    <w:p w14:paraId="7695B9BE" w14:textId="3F2DF724"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2" w:history="1">
        <w:r w:rsidR="003E0024" w:rsidRPr="00DD33CF">
          <w:rPr>
            <w:rStyle w:val="Hyperlink"/>
            <w:noProof/>
          </w:rPr>
          <w:t>Table 23: Allocation to the Driving the Nation Fund</w:t>
        </w:r>
        <w:r w:rsidR="003E0024">
          <w:rPr>
            <w:noProof/>
            <w:webHidden/>
          </w:rPr>
          <w:tab/>
        </w:r>
        <w:r w:rsidR="003E0024">
          <w:rPr>
            <w:noProof/>
            <w:webHidden/>
          </w:rPr>
          <w:fldChar w:fldCharType="begin"/>
        </w:r>
        <w:r w:rsidR="003E0024">
          <w:rPr>
            <w:noProof/>
            <w:webHidden/>
          </w:rPr>
          <w:instrText xml:space="preserve"> PAGEREF _Toc190163242 \h </w:instrText>
        </w:r>
        <w:r w:rsidR="003E0024">
          <w:rPr>
            <w:noProof/>
            <w:webHidden/>
          </w:rPr>
        </w:r>
        <w:r w:rsidR="003E0024">
          <w:rPr>
            <w:noProof/>
            <w:webHidden/>
          </w:rPr>
          <w:fldChar w:fldCharType="separate"/>
        </w:r>
        <w:r w:rsidR="008C25C7">
          <w:rPr>
            <w:noProof/>
            <w:webHidden/>
          </w:rPr>
          <w:t>56</w:t>
        </w:r>
        <w:r w:rsidR="003E0024">
          <w:rPr>
            <w:noProof/>
            <w:webHidden/>
          </w:rPr>
          <w:fldChar w:fldCharType="end"/>
        </w:r>
      </w:hyperlink>
    </w:p>
    <w:p w14:paraId="690396B2" w14:textId="7B2DA5CC"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3" w:history="1">
        <w:r w:rsidR="003E0024" w:rsidRPr="00DD33CF">
          <w:rPr>
            <w:rStyle w:val="Hyperlink"/>
            <w:noProof/>
          </w:rPr>
          <w:t>Table 24: Impacts of the Driving the Nation Fund</w:t>
        </w:r>
        <w:r w:rsidR="003E0024">
          <w:rPr>
            <w:noProof/>
            <w:webHidden/>
          </w:rPr>
          <w:tab/>
        </w:r>
        <w:r w:rsidR="003E0024">
          <w:rPr>
            <w:noProof/>
            <w:webHidden/>
          </w:rPr>
          <w:fldChar w:fldCharType="begin"/>
        </w:r>
        <w:r w:rsidR="003E0024">
          <w:rPr>
            <w:noProof/>
            <w:webHidden/>
          </w:rPr>
          <w:instrText xml:space="preserve"> PAGEREF _Toc190163243 \h </w:instrText>
        </w:r>
        <w:r w:rsidR="003E0024">
          <w:rPr>
            <w:noProof/>
            <w:webHidden/>
          </w:rPr>
        </w:r>
        <w:r w:rsidR="003E0024">
          <w:rPr>
            <w:noProof/>
            <w:webHidden/>
          </w:rPr>
          <w:fldChar w:fldCharType="separate"/>
        </w:r>
        <w:r w:rsidR="008C25C7">
          <w:rPr>
            <w:noProof/>
            <w:webHidden/>
          </w:rPr>
          <w:t>57</w:t>
        </w:r>
        <w:r w:rsidR="003E0024">
          <w:rPr>
            <w:noProof/>
            <w:webHidden/>
          </w:rPr>
          <w:fldChar w:fldCharType="end"/>
        </w:r>
      </w:hyperlink>
    </w:p>
    <w:p w14:paraId="49B9216D" w14:textId="6D660D62"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4" w:history="1">
        <w:r w:rsidR="003E0024" w:rsidRPr="00DD33CF">
          <w:rPr>
            <w:rStyle w:val="Hyperlink"/>
            <w:noProof/>
          </w:rPr>
          <w:t>Table 25: Allocation to International Climate Finance projects</w:t>
        </w:r>
        <w:r w:rsidR="003E0024">
          <w:rPr>
            <w:noProof/>
            <w:webHidden/>
          </w:rPr>
          <w:tab/>
        </w:r>
        <w:r w:rsidR="003E0024">
          <w:rPr>
            <w:noProof/>
            <w:webHidden/>
          </w:rPr>
          <w:fldChar w:fldCharType="begin"/>
        </w:r>
        <w:r w:rsidR="003E0024">
          <w:rPr>
            <w:noProof/>
            <w:webHidden/>
          </w:rPr>
          <w:instrText xml:space="preserve"> PAGEREF _Toc190163244 \h </w:instrText>
        </w:r>
        <w:r w:rsidR="003E0024">
          <w:rPr>
            <w:noProof/>
            <w:webHidden/>
          </w:rPr>
        </w:r>
        <w:r w:rsidR="003E0024">
          <w:rPr>
            <w:noProof/>
            <w:webHidden/>
          </w:rPr>
          <w:fldChar w:fldCharType="separate"/>
        </w:r>
        <w:r w:rsidR="008C25C7">
          <w:rPr>
            <w:noProof/>
            <w:webHidden/>
          </w:rPr>
          <w:t>61</w:t>
        </w:r>
        <w:r w:rsidR="003E0024">
          <w:rPr>
            <w:noProof/>
            <w:webHidden/>
          </w:rPr>
          <w:fldChar w:fldCharType="end"/>
        </w:r>
      </w:hyperlink>
    </w:p>
    <w:p w14:paraId="5E44289D" w14:textId="3F6C4A0B"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5" w:history="1">
        <w:r w:rsidR="003E0024" w:rsidRPr="00DD33CF">
          <w:rPr>
            <w:rStyle w:val="Hyperlink"/>
            <w:noProof/>
          </w:rPr>
          <w:t>Table 26: Impacts of International Climate Finance projects</w:t>
        </w:r>
        <w:r w:rsidR="003E0024">
          <w:rPr>
            <w:noProof/>
            <w:webHidden/>
          </w:rPr>
          <w:tab/>
        </w:r>
        <w:r w:rsidR="003E0024">
          <w:rPr>
            <w:noProof/>
            <w:webHidden/>
          </w:rPr>
          <w:fldChar w:fldCharType="begin"/>
        </w:r>
        <w:r w:rsidR="003E0024">
          <w:rPr>
            <w:noProof/>
            <w:webHidden/>
          </w:rPr>
          <w:instrText xml:space="preserve"> PAGEREF _Toc190163245 \h </w:instrText>
        </w:r>
        <w:r w:rsidR="003E0024">
          <w:rPr>
            <w:noProof/>
            <w:webHidden/>
          </w:rPr>
        </w:r>
        <w:r w:rsidR="003E0024">
          <w:rPr>
            <w:noProof/>
            <w:webHidden/>
          </w:rPr>
          <w:fldChar w:fldCharType="separate"/>
        </w:r>
        <w:r w:rsidR="008C25C7">
          <w:rPr>
            <w:noProof/>
            <w:webHidden/>
          </w:rPr>
          <w:t>63</w:t>
        </w:r>
        <w:r w:rsidR="003E0024">
          <w:rPr>
            <w:noProof/>
            <w:webHidden/>
          </w:rPr>
          <w:fldChar w:fldCharType="end"/>
        </w:r>
      </w:hyperlink>
    </w:p>
    <w:p w14:paraId="77D6FCF4" w14:textId="223F14BA"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6" w:history="1">
        <w:r w:rsidR="003E0024" w:rsidRPr="00DD33CF">
          <w:rPr>
            <w:rStyle w:val="Hyperlink"/>
            <w:noProof/>
          </w:rPr>
          <w:t>Table 27: Further information on International Climate Finance sub</w:t>
        </w:r>
        <w:r w:rsidR="003E0024" w:rsidRPr="00DD33CF">
          <w:rPr>
            <w:rStyle w:val="Hyperlink"/>
            <w:noProof/>
          </w:rPr>
          <w:noBreakHyphen/>
          <w:t>projects</w:t>
        </w:r>
        <w:r w:rsidR="003E0024">
          <w:rPr>
            <w:noProof/>
            <w:webHidden/>
          </w:rPr>
          <w:tab/>
        </w:r>
        <w:r w:rsidR="003E0024">
          <w:rPr>
            <w:noProof/>
            <w:webHidden/>
          </w:rPr>
          <w:fldChar w:fldCharType="begin"/>
        </w:r>
        <w:r w:rsidR="003E0024">
          <w:rPr>
            <w:noProof/>
            <w:webHidden/>
          </w:rPr>
          <w:instrText xml:space="preserve"> PAGEREF _Toc190163246 \h </w:instrText>
        </w:r>
        <w:r w:rsidR="003E0024">
          <w:rPr>
            <w:noProof/>
            <w:webHidden/>
          </w:rPr>
        </w:r>
        <w:r w:rsidR="003E0024">
          <w:rPr>
            <w:noProof/>
            <w:webHidden/>
          </w:rPr>
          <w:fldChar w:fldCharType="separate"/>
        </w:r>
        <w:r w:rsidR="008C25C7">
          <w:rPr>
            <w:noProof/>
            <w:webHidden/>
          </w:rPr>
          <w:t>63</w:t>
        </w:r>
        <w:r w:rsidR="003E0024">
          <w:rPr>
            <w:noProof/>
            <w:webHidden/>
          </w:rPr>
          <w:fldChar w:fldCharType="end"/>
        </w:r>
      </w:hyperlink>
    </w:p>
    <w:p w14:paraId="0DB30864" w14:textId="3A9B2730"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7" w:history="1">
        <w:r w:rsidR="003E0024" w:rsidRPr="00DD33CF">
          <w:rPr>
            <w:rStyle w:val="Hyperlink"/>
            <w:noProof/>
          </w:rPr>
          <w:t>Table 28: Allocation to the Urban Rivers and Catchments Program</w:t>
        </w:r>
        <w:r w:rsidR="003E0024">
          <w:rPr>
            <w:noProof/>
            <w:webHidden/>
          </w:rPr>
          <w:tab/>
        </w:r>
        <w:r w:rsidR="003E0024">
          <w:rPr>
            <w:noProof/>
            <w:webHidden/>
          </w:rPr>
          <w:fldChar w:fldCharType="begin"/>
        </w:r>
        <w:r w:rsidR="003E0024">
          <w:rPr>
            <w:noProof/>
            <w:webHidden/>
          </w:rPr>
          <w:instrText xml:space="preserve"> PAGEREF _Toc190163247 \h </w:instrText>
        </w:r>
        <w:r w:rsidR="003E0024">
          <w:rPr>
            <w:noProof/>
            <w:webHidden/>
          </w:rPr>
        </w:r>
        <w:r w:rsidR="003E0024">
          <w:rPr>
            <w:noProof/>
            <w:webHidden/>
          </w:rPr>
          <w:fldChar w:fldCharType="separate"/>
        </w:r>
        <w:r w:rsidR="008C25C7">
          <w:rPr>
            <w:noProof/>
            <w:webHidden/>
          </w:rPr>
          <w:t>68</w:t>
        </w:r>
        <w:r w:rsidR="003E0024">
          <w:rPr>
            <w:noProof/>
            <w:webHidden/>
          </w:rPr>
          <w:fldChar w:fldCharType="end"/>
        </w:r>
      </w:hyperlink>
    </w:p>
    <w:p w14:paraId="28559F99" w14:textId="1B62D0F6"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8" w:history="1">
        <w:r w:rsidR="003E0024" w:rsidRPr="00DD33CF">
          <w:rPr>
            <w:rStyle w:val="Hyperlink"/>
            <w:noProof/>
          </w:rPr>
          <w:t>Table 29: Allocation to the Saving Koalas Fund</w:t>
        </w:r>
        <w:r w:rsidR="003E0024">
          <w:rPr>
            <w:noProof/>
            <w:webHidden/>
          </w:rPr>
          <w:tab/>
        </w:r>
        <w:r w:rsidR="003E0024">
          <w:rPr>
            <w:noProof/>
            <w:webHidden/>
          </w:rPr>
          <w:fldChar w:fldCharType="begin"/>
        </w:r>
        <w:r w:rsidR="003E0024">
          <w:rPr>
            <w:noProof/>
            <w:webHidden/>
          </w:rPr>
          <w:instrText xml:space="preserve"> PAGEREF _Toc190163248 \h </w:instrText>
        </w:r>
        <w:r w:rsidR="003E0024">
          <w:rPr>
            <w:noProof/>
            <w:webHidden/>
          </w:rPr>
        </w:r>
        <w:r w:rsidR="003E0024">
          <w:rPr>
            <w:noProof/>
            <w:webHidden/>
          </w:rPr>
          <w:fldChar w:fldCharType="separate"/>
        </w:r>
        <w:r w:rsidR="008C25C7">
          <w:rPr>
            <w:noProof/>
            <w:webHidden/>
          </w:rPr>
          <w:t>71</w:t>
        </w:r>
        <w:r w:rsidR="003E0024">
          <w:rPr>
            <w:noProof/>
            <w:webHidden/>
          </w:rPr>
          <w:fldChar w:fldCharType="end"/>
        </w:r>
      </w:hyperlink>
    </w:p>
    <w:p w14:paraId="77D87E0E" w14:textId="158B4535"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49" w:history="1">
        <w:r w:rsidR="003E0024" w:rsidRPr="00DD33CF">
          <w:rPr>
            <w:rStyle w:val="Hyperlink"/>
            <w:noProof/>
          </w:rPr>
          <w:t>Table 30: Impacts of the Saving Koalas Fund</w:t>
        </w:r>
        <w:r w:rsidR="003E0024">
          <w:rPr>
            <w:noProof/>
            <w:webHidden/>
          </w:rPr>
          <w:tab/>
        </w:r>
        <w:r w:rsidR="003E0024">
          <w:rPr>
            <w:noProof/>
            <w:webHidden/>
          </w:rPr>
          <w:fldChar w:fldCharType="begin"/>
        </w:r>
        <w:r w:rsidR="003E0024">
          <w:rPr>
            <w:noProof/>
            <w:webHidden/>
          </w:rPr>
          <w:instrText xml:space="preserve"> PAGEREF _Toc190163249 \h </w:instrText>
        </w:r>
        <w:r w:rsidR="003E0024">
          <w:rPr>
            <w:noProof/>
            <w:webHidden/>
          </w:rPr>
        </w:r>
        <w:r w:rsidR="003E0024">
          <w:rPr>
            <w:noProof/>
            <w:webHidden/>
          </w:rPr>
          <w:fldChar w:fldCharType="separate"/>
        </w:r>
        <w:r w:rsidR="008C25C7">
          <w:rPr>
            <w:noProof/>
            <w:webHidden/>
          </w:rPr>
          <w:t>72</w:t>
        </w:r>
        <w:r w:rsidR="003E0024">
          <w:rPr>
            <w:noProof/>
            <w:webHidden/>
          </w:rPr>
          <w:fldChar w:fldCharType="end"/>
        </w:r>
      </w:hyperlink>
    </w:p>
    <w:p w14:paraId="4768D83F" w14:textId="4A89F88C"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50" w:history="1">
        <w:r w:rsidR="003E0024" w:rsidRPr="00DD33CF">
          <w:rPr>
            <w:rStyle w:val="Hyperlink"/>
            <w:noProof/>
          </w:rPr>
          <w:t>Table 31: Allocation to Reef 2050</w:t>
        </w:r>
        <w:r w:rsidR="003E0024">
          <w:rPr>
            <w:noProof/>
            <w:webHidden/>
          </w:rPr>
          <w:tab/>
        </w:r>
        <w:r w:rsidR="003E0024">
          <w:rPr>
            <w:noProof/>
            <w:webHidden/>
          </w:rPr>
          <w:fldChar w:fldCharType="begin"/>
        </w:r>
        <w:r w:rsidR="003E0024">
          <w:rPr>
            <w:noProof/>
            <w:webHidden/>
          </w:rPr>
          <w:instrText xml:space="preserve"> PAGEREF _Toc190163250 \h </w:instrText>
        </w:r>
        <w:r w:rsidR="003E0024">
          <w:rPr>
            <w:noProof/>
            <w:webHidden/>
          </w:rPr>
        </w:r>
        <w:r w:rsidR="003E0024">
          <w:rPr>
            <w:noProof/>
            <w:webHidden/>
          </w:rPr>
          <w:fldChar w:fldCharType="separate"/>
        </w:r>
        <w:r w:rsidR="008C25C7">
          <w:rPr>
            <w:noProof/>
            <w:webHidden/>
          </w:rPr>
          <w:t>75</w:t>
        </w:r>
        <w:r w:rsidR="003E0024">
          <w:rPr>
            <w:noProof/>
            <w:webHidden/>
          </w:rPr>
          <w:fldChar w:fldCharType="end"/>
        </w:r>
      </w:hyperlink>
    </w:p>
    <w:p w14:paraId="1C3CB7CA" w14:textId="29721FAB"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51" w:history="1">
        <w:r w:rsidR="003E0024" w:rsidRPr="00DD33CF">
          <w:rPr>
            <w:rStyle w:val="Hyperlink"/>
            <w:noProof/>
          </w:rPr>
          <w:t>Table 32: Impacts of Reef 2050</w:t>
        </w:r>
        <w:r w:rsidR="003E0024">
          <w:rPr>
            <w:noProof/>
            <w:webHidden/>
          </w:rPr>
          <w:tab/>
        </w:r>
        <w:r w:rsidR="003E0024">
          <w:rPr>
            <w:noProof/>
            <w:webHidden/>
          </w:rPr>
          <w:fldChar w:fldCharType="begin"/>
        </w:r>
        <w:r w:rsidR="003E0024">
          <w:rPr>
            <w:noProof/>
            <w:webHidden/>
          </w:rPr>
          <w:instrText xml:space="preserve"> PAGEREF _Toc190163251 \h </w:instrText>
        </w:r>
        <w:r w:rsidR="003E0024">
          <w:rPr>
            <w:noProof/>
            <w:webHidden/>
          </w:rPr>
        </w:r>
        <w:r w:rsidR="003E0024">
          <w:rPr>
            <w:noProof/>
            <w:webHidden/>
          </w:rPr>
          <w:fldChar w:fldCharType="separate"/>
        </w:r>
        <w:r w:rsidR="008C25C7">
          <w:rPr>
            <w:noProof/>
            <w:webHidden/>
          </w:rPr>
          <w:t>76</w:t>
        </w:r>
        <w:r w:rsidR="003E0024">
          <w:rPr>
            <w:noProof/>
            <w:webHidden/>
          </w:rPr>
          <w:fldChar w:fldCharType="end"/>
        </w:r>
      </w:hyperlink>
    </w:p>
    <w:p w14:paraId="60637E1F" w14:textId="38AAB653"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52" w:history="1">
        <w:r w:rsidR="003E0024" w:rsidRPr="00DD33CF">
          <w:rPr>
            <w:rStyle w:val="Hyperlink"/>
            <w:noProof/>
          </w:rPr>
          <w:t>Table 33: Allocation to the Murray–Darling River Basin Plan</w:t>
        </w:r>
        <w:r w:rsidR="003E0024">
          <w:rPr>
            <w:noProof/>
            <w:webHidden/>
          </w:rPr>
          <w:tab/>
        </w:r>
        <w:r w:rsidR="003E0024">
          <w:rPr>
            <w:noProof/>
            <w:webHidden/>
          </w:rPr>
          <w:fldChar w:fldCharType="begin"/>
        </w:r>
        <w:r w:rsidR="003E0024">
          <w:rPr>
            <w:noProof/>
            <w:webHidden/>
          </w:rPr>
          <w:instrText xml:space="preserve"> PAGEREF _Toc190163252 \h </w:instrText>
        </w:r>
        <w:r w:rsidR="003E0024">
          <w:rPr>
            <w:noProof/>
            <w:webHidden/>
          </w:rPr>
        </w:r>
        <w:r w:rsidR="003E0024">
          <w:rPr>
            <w:noProof/>
            <w:webHidden/>
          </w:rPr>
          <w:fldChar w:fldCharType="separate"/>
        </w:r>
        <w:r w:rsidR="008C25C7">
          <w:rPr>
            <w:noProof/>
            <w:webHidden/>
          </w:rPr>
          <w:t>80</w:t>
        </w:r>
        <w:r w:rsidR="003E0024">
          <w:rPr>
            <w:noProof/>
            <w:webHidden/>
          </w:rPr>
          <w:fldChar w:fldCharType="end"/>
        </w:r>
      </w:hyperlink>
    </w:p>
    <w:p w14:paraId="63EA5EE0" w14:textId="316AF44D" w:rsidR="003E0024" w:rsidRDefault="00000000" w:rsidP="00BE4AB0">
      <w:pPr>
        <w:pStyle w:val="TableofFigures"/>
        <w:tabs>
          <w:tab w:val="right" w:leader="dot" w:pos="9060"/>
        </w:tabs>
        <w:spacing w:before="120"/>
        <w:rPr>
          <w:rFonts w:eastAsiaTheme="minorEastAsia" w:cstheme="minorBidi"/>
          <w:noProof/>
          <w:color w:val="auto"/>
          <w:kern w:val="2"/>
          <w:sz w:val="24"/>
          <w:szCs w:val="24"/>
          <w14:ligatures w14:val="standardContextual"/>
        </w:rPr>
      </w:pPr>
      <w:hyperlink w:anchor="_Toc190163253" w:history="1">
        <w:r w:rsidR="003E0024" w:rsidRPr="00DD33CF">
          <w:rPr>
            <w:rStyle w:val="Hyperlink"/>
            <w:noProof/>
          </w:rPr>
          <w:t>Table 34: Impacts of the Murray–Darling River Basin Plan</w:t>
        </w:r>
        <w:r w:rsidR="003E0024">
          <w:rPr>
            <w:noProof/>
            <w:webHidden/>
          </w:rPr>
          <w:tab/>
        </w:r>
        <w:r w:rsidR="003E0024">
          <w:rPr>
            <w:noProof/>
            <w:webHidden/>
          </w:rPr>
          <w:fldChar w:fldCharType="begin"/>
        </w:r>
        <w:r w:rsidR="003E0024">
          <w:rPr>
            <w:noProof/>
            <w:webHidden/>
          </w:rPr>
          <w:instrText xml:space="preserve"> PAGEREF _Toc190163253 \h </w:instrText>
        </w:r>
        <w:r w:rsidR="003E0024">
          <w:rPr>
            <w:noProof/>
            <w:webHidden/>
          </w:rPr>
        </w:r>
        <w:r w:rsidR="003E0024">
          <w:rPr>
            <w:noProof/>
            <w:webHidden/>
          </w:rPr>
          <w:fldChar w:fldCharType="separate"/>
        </w:r>
        <w:r w:rsidR="008C25C7">
          <w:rPr>
            <w:noProof/>
            <w:webHidden/>
          </w:rPr>
          <w:t>81</w:t>
        </w:r>
        <w:r w:rsidR="003E0024">
          <w:rPr>
            <w:noProof/>
            <w:webHidden/>
          </w:rPr>
          <w:fldChar w:fldCharType="end"/>
        </w:r>
      </w:hyperlink>
    </w:p>
    <w:p w14:paraId="1955FC2C" w14:textId="055920F8" w:rsidR="004E7897" w:rsidRPr="00FA29B3" w:rsidRDefault="000257FB" w:rsidP="006F62BC">
      <w:pPr>
        <w:spacing w:before="0" w:after="0"/>
        <w:sectPr w:rsidR="004E7897" w:rsidRPr="00FA29B3" w:rsidSect="00785E00">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1843" w:right="1418" w:bottom="1418" w:left="1418" w:header="709" w:footer="709" w:gutter="0"/>
          <w:pgNumType w:fmt="lowerRoman" w:start="4"/>
          <w:cols w:space="708"/>
          <w:titlePg/>
          <w:docGrid w:linePitch="360"/>
        </w:sectPr>
      </w:pPr>
      <w:r w:rsidRPr="00FA29B3">
        <w:fldChar w:fldCharType="end"/>
      </w:r>
    </w:p>
    <w:p w14:paraId="49C3F0E1" w14:textId="56B9B9AA" w:rsidR="006C5B73" w:rsidRPr="00FA29B3" w:rsidRDefault="00825853" w:rsidP="009E04E4">
      <w:pPr>
        <w:pStyle w:val="Heading1"/>
      </w:pPr>
      <w:bookmarkStart w:id="6" w:name="_Toc432067104"/>
      <w:bookmarkStart w:id="7" w:name="_Toc452635031"/>
      <w:bookmarkStart w:id="8" w:name="_Toc188027946"/>
      <w:bookmarkStart w:id="9" w:name="_Toc188028245"/>
      <w:bookmarkStart w:id="10" w:name="_Toc188028292"/>
      <w:bookmarkStart w:id="11" w:name="_Toc190163181"/>
      <w:bookmarkEnd w:id="4"/>
      <w:bookmarkEnd w:id="5"/>
      <w:r w:rsidRPr="00FA29B3">
        <w:lastRenderedPageBreak/>
        <w:t xml:space="preserve">Executive </w:t>
      </w:r>
      <w:r w:rsidR="006C5B73" w:rsidRPr="00FA29B3">
        <w:t>Summary</w:t>
      </w:r>
      <w:bookmarkEnd w:id="6"/>
      <w:bookmarkEnd w:id="7"/>
      <w:bookmarkEnd w:id="8"/>
      <w:bookmarkEnd w:id="9"/>
      <w:bookmarkEnd w:id="10"/>
      <w:bookmarkEnd w:id="11"/>
      <w:r w:rsidR="00C555AC" w:rsidRPr="00FA29B3">
        <w:t xml:space="preserve"> </w:t>
      </w:r>
    </w:p>
    <w:p w14:paraId="476B22D0" w14:textId="7B83F7BC" w:rsidR="004A02CF" w:rsidRPr="00FA29B3" w:rsidRDefault="004A02CF" w:rsidP="004A02CF">
      <w:r w:rsidRPr="00FA29B3">
        <w:t>The Australian Government</w:t>
      </w:r>
      <w:r w:rsidR="00800985">
        <w:t>’</w:t>
      </w:r>
      <w:r w:rsidRPr="00FA29B3">
        <w:t>s green bond program demonstrates the Government</w:t>
      </w:r>
      <w:r w:rsidR="00800985">
        <w:t>’</w:t>
      </w:r>
      <w:r w:rsidRPr="00FA29B3">
        <w:t xml:space="preserve">s commitment to reduce the impact of climate change and protect the environment. Green Treasury Bonds finance public programs </w:t>
      </w:r>
      <w:r w:rsidR="004E20E4">
        <w:t>linked to</w:t>
      </w:r>
      <w:r w:rsidR="004E20E4" w:rsidRPr="00FA29B3">
        <w:t xml:space="preserve"> </w:t>
      </w:r>
      <w:r w:rsidRPr="00FA29B3">
        <w:t xml:space="preserve">climate </w:t>
      </w:r>
      <w:r w:rsidR="004E20E4">
        <w:t xml:space="preserve">change </w:t>
      </w:r>
      <w:r w:rsidRPr="00FA29B3">
        <w:t xml:space="preserve">mitigation, climate </w:t>
      </w:r>
      <w:r w:rsidR="004E20E4">
        <w:t xml:space="preserve">change </w:t>
      </w:r>
      <w:r w:rsidRPr="00FA29B3">
        <w:t>adaptation and improved environmental outcomes to support Australia</w:t>
      </w:r>
      <w:r w:rsidR="00800985">
        <w:t>’</w:t>
      </w:r>
      <w:r w:rsidRPr="00FA29B3">
        <w:t xml:space="preserve">s pathway to </w:t>
      </w:r>
      <w:r w:rsidR="009D1BEE">
        <w:t>n</w:t>
      </w:r>
      <w:r w:rsidR="0062662A">
        <w:t>et </w:t>
      </w:r>
      <w:r w:rsidR="009D1BEE">
        <w:t>z</w:t>
      </w:r>
      <w:r w:rsidR="0062662A">
        <w:t>ero</w:t>
      </w:r>
      <w:r w:rsidRPr="00FA29B3">
        <w:t xml:space="preserve"> emissions. </w:t>
      </w:r>
    </w:p>
    <w:p w14:paraId="7CFCD2CF" w14:textId="088756C6" w:rsidR="006C5B73" w:rsidRDefault="004A02CF" w:rsidP="004A02CF">
      <w:r>
        <w:t>Issuing sovereign green bonds is a key priority under Australia</w:t>
      </w:r>
      <w:r w:rsidR="00800985">
        <w:t>’</w:t>
      </w:r>
      <w:r>
        <w:t xml:space="preserve">s Sustainable Finance Roadmap. Green Treasury Bonds </w:t>
      </w:r>
      <w:r w:rsidR="00943943">
        <w:t>help to</w:t>
      </w:r>
      <w:r>
        <w:t xml:space="preserve"> mobilise the significant private capital required to achieve </w:t>
      </w:r>
      <w:r w:rsidR="009D1BEE">
        <w:t>n</w:t>
      </w:r>
      <w:r w:rsidR="0062662A">
        <w:t>et </w:t>
      </w:r>
      <w:r w:rsidR="009D1BEE">
        <w:t>z</w:t>
      </w:r>
      <w:r w:rsidR="0062662A">
        <w:t>ero</w:t>
      </w:r>
      <w:r w:rsidR="00F0596E">
        <w:t xml:space="preserve"> </w:t>
      </w:r>
      <w:r>
        <w:t>and maximise the economic opportunities associated with energy, climate and sustainability goals. The</w:t>
      </w:r>
      <w:r w:rsidR="006D1C93">
        <w:t> </w:t>
      </w:r>
      <w:r>
        <w:t>green bond program deepens sustainable finance markets and signals the Government</w:t>
      </w:r>
      <w:r w:rsidR="00800985">
        <w:t>’</w:t>
      </w:r>
      <w:r>
        <w:t>s commitment to climate, energy and environmental objectives.</w:t>
      </w:r>
      <w:r w:rsidR="002469D2">
        <w:t xml:space="preserve"> The Green Bond Program is delivered by</w:t>
      </w:r>
      <w:r w:rsidR="002469D2" w:rsidRPr="00D212EC">
        <w:rPr>
          <w:sz w:val="20"/>
        </w:rPr>
        <w:t xml:space="preserve"> </w:t>
      </w:r>
      <w:r w:rsidR="002469D2">
        <w:t>the</w:t>
      </w:r>
      <w:r w:rsidR="002469D2" w:rsidRPr="00D212EC">
        <w:rPr>
          <w:sz w:val="20"/>
        </w:rPr>
        <w:t xml:space="preserve"> </w:t>
      </w:r>
      <w:r w:rsidR="002469D2">
        <w:t>Australian</w:t>
      </w:r>
      <w:r w:rsidR="002469D2" w:rsidRPr="00D212EC">
        <w:rPr>
          <w:sz w:val="20"/>
        </w:rPr>
        <w:t xml:space="preserve"> </w:t>
      </w:r>
      <w:r w:rsidR="002469D2">
        <w:t>Treasury</w:t>
      </w:r>
      <w:r w:rsidR="002469D2" w:rsidRPr="00D212EC">
        <w:rPr>
          <w:sz w:val="20"/>
        </w:rPr>
        <w:t xml:space="preserve"> </w:t>
      </w:r>
      <w:r w:rsidR="002469D2">
        <w:t>in</w:t>
      </w:r>
      <w:r w:rsidR="002469D2" w:rsidRPr="00D212EC">
        <w:rPr>
          <w:sz w:val="20"/>
        </w:rPr>
        <w:t xml:space="preserve"> </w:t>
      </w:r>
      <w:r w:rsidR="002469D2">
        <w:t>partnership</w:t>
      </w:r>
      <w:r w:rsidR="002469D2" w:rsidRPr="00D212EC">
        <w:rPr>
          <w:sz w:val="20"/>
        </w:rPr>
        <w:t xml:space="preserve"> </w:t>
      </w:r>
      <w:r w:rsidR="002469D2">
        <w:t>with</w:t>
      </w:r>
      <w:r w:rsidR="00BB7511" w:rsidRPr="00D212EC">
        <w:rPr>
          <w:sz w:val="20"/>
        </w:rPr>
        <w:t xml:space="preserve"> </w:t>
      </w:r>
      <w:r w:rsidR="00BB7511">
        <w:t>the</w:t>
      </w:r>
      <w:r w:rsidR="002469D2" w:rsidRPr="00D212EC">
        <w:rPr>
          <w:sz w:val="20"/>
        </w:rPr>
        <w:t xml:space="preserve"> </w:t>
      </w:r>
      <w:r w:rsidR="20AB3D96">
        <w:t>Australian</w:t>
      </w:r>
      <w:r w:rsidR="20AB3D96" w:rsidRPr="00D212EC">
        <w:rPr>
          <w:sz w:val="20"/>
        </w:rPr>
        <w:t xml:space="preserve"> </w:t>
      </w:r>
      <w:r w:rsidR="20AB3D96">
        <w:t>Office</w:t>
      </w:r>
      <w:r w:rsidR="20AB3D96" w:rsidRPr="00D212EC">
        <w:rPr>
          <w:sz w:val="20"/>
        </w:rPr>
        <w:t xml:space="preserve"> </w:t>
      </w:r>
      <w:r w:rsidR="20AB3D96">
        <w:t>of</w:t>
      </w:r>
      <w:r w:rsidR="20AB3D96" w:rsidRPr="00D212EC">
        <w:rPr>
          <w:sz w:val="20"/>
        </w:rPr>
        <w:t xml:space="preserve"> </w:t>
      </w:r>
      <w:r w:rsidR="20AB3D96">
        <w:t>Financial</w:t>
      </w:r>
      <w:r w:rsidR="20AB3D96" w:rsidRPr="00D212EC">
        <w:rPr>
          <w:sz w:val="20"/>
        </w:rPr>
        <w:t xml:space="preserve"> </w:t>
      </w:r>
      <w:r w:rsidR="20AB3D96" w:rsidRPr="00D212EC">
        <w:rPr>
          <w:szCs w:val="22"/>
        </w:rPr>
        <w:t>Manag</w:t>
      </w:r>
      <w:r w:rsidR="004C16F7" w:rsidRPr="00D212EC">
        <w:rPr>
          <w:szCs w:val="22"/>
        </w:rPr>
        <w:t>e</w:t>
      </w:r>
      <w:r w:rsidR="20AB3D96" w:rsidRPr="00D212EC">
        <w:rPr>
          <w:szCs w:val="22"/>
        </w:rPr>
        <w:t>ment</w:t>
      </w:r>
      <w:r w:rsidR="20AB3D96" w:rsidRPr="00D212EC">
        <w:rPr>
          <w:sz w:val="20"/>
        </w:rPr>
        <w:t xml:space="preserve"> </w:t>
      </w:r>
      <w:r w:rsidR="20AB3D96">
        <w:t>(</w:t>
      </w:r>
      <w:r w:rsidR="002469D2">
        <w:t>AOFM</w:t>
      </w:r>
      <w:r w:rsidR="2634585B">
        <w:t>)</w:t>
      </w:r>
      <w:r w:rsidR="002469D2">
        <w:t>.</w:t>
      </w:r>
    </w:p>
    <w:p w14:paraId="381061BF" w14:textId="624BB1E7" w:rsidR="00E81DA0" w:rsidRDefault="00E81DA0" w:rsidP="00E81DA0">
      <w:pPr>
        <w:pStyle w:val="ChartMainHeading"/>
      </w:pPr>
      <w:r w:rsidRPr="00E81DA0">
        <w:t xml:space="preserve">Australia’s key climate objectives </w:t>
      </w:r>
    </w:p>
    <w:p w14:paraId="4D0CBA36" w14:textId="77777777" w:rsidR="00E8189B" w:rsidRDefault="00E8189B" w:rsidP="00E8189B">
      <w:pPr>
        <w:spacing w:before="0" w:after="0"/>
      </w:pPr>
      <w:r w:rsidRPr="00E8189B">
        <w:rPr>
          <w:noProof/>
        </w:rPr>
        <w:drawing>
          <wp:inline distT="0" distB="0" distL="0" distR="0" wp14:anchorId="64580E45" wp14:editId="0BFE6534">
            <wp:extent cx="5805380" cy="1288069"/>
            <wp:effectExtent l="0" t="0" r="5080" b="7620"/>
            <wp:docPr id="1410332573" name="Picture 4" descr="An infographic showing some of Australia’s key climate objectives: &#10;• Net Zero greenhouse gas emissions by 2050 &#10;• 43% reduction in emissions (compared to 2005 levels) by 2030 &#10;• 82% renewable electricity in the National Electricity Market by 2030 &#10;• 30% of Australia’s landmass and marine areas protected and conserved by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32573" name="Picture 4" descr="An infographic showing some of Australia’s key climate objectives: &#10;• Net Zero greenhouse gas emissions by 2050 &#10;• 43% reduction in emissions (compared to 2005 levels) by 2030 &#10;• 82% renewable electricity in the National Electricity Market by 2030 &#10;• 30% of Australia’s landmass and marine areas protected and conserved by 20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96181" cy="1308216"/>
                    </a:xfrm>
                    <a:prstGeom prst="rect">
                      <a:avLst/>
                    </a:prstGeom>
                    <a:noFill/>
                  </pic:spPr>
                </pic:pic>
              </a:graphicData>
            </a:graphic>
          </wp:inline>
        </w:drawing>
      </w:r>
    </w:p>
    <w:p w14:paraId="3BD9A2FD" w14:textId="6644142D" w:rsidR="00E81DA0" w:rsidRDefault="00E81DA0" w:rsidP="00E8189B">
      <w:pPr>
        <w:spacing w:before="0" w:after="0"/>
      </w:pPr>
    </w:p>
    <w:p w14:paraId="00456A16" w14:textId="0683E447" w:rsidR="00C417AB" w:rsidRPr="00FA29B3" w:rsidRDefault="00C417AB" w:rsidP="00E8189B">
      <w:pPr>
        <w:spacing w:before="0" w:after="0"/>
      </w:pPr>
      <w:r w:rsidRPr="00FA29B3">
        <w:t xml:space="preserve">The program was launched on 5 December 2023, with the release of the Australian Government </w:t>
      </w:r>
      <w:hyperlink r:id="rId26">
        <w:r w:rsidRPr="62047230">
          <w:rPr>
            <w:rStyle w:val="Hyperlink"/>
          </w:rPr>
          <w:t>Green Bond Framework</w:t>
        </w:r>
      </w:hyperlink>
      <w:r w:rsidR="00AC4F79">
        <w:t xml:space="preserve"> (the Framework)</w:t>
      </w:r>
      <w:r w:rsidRPr="00FA29B3">
        <w:t xml:space="preserve">. On 4 June 2024, the </w:t>
      </w:r>
      <w:r w:rsidR="5687AE2D">
        <w:t>AOFM</w:t>
      </w:r>
      <w:r w:rsidRPr="00FA29B3">
        <w:t xml:space="preserve"> issued the first Green Treasury Bond. The $7</w:t>
      </w:r>
      <w:r w:rsidR="7BF350A8" w:rsidRPr="00FA29B3">
        <w:t>.0</w:t>
      </w:r>
      <w:r w:rsidR="00F75BCA">
        <w:t> billion</w:t>
      </w:r>
      <w:r w:rsidRPr="00FA29B3">
        <w:t xml:space="preserve"> issue was well supported by domestic and offshore investors, attracting $22.9</w:t>
      </w:r>
      <w:r w:rsidR="00F75BCA">
        <w:t> billion</w:t>
      </w:r>
      <w:r w:rsidR="00B37379">
        <w:t xml:space="preserve"> worth of bids</w:t>
      </w:r>
      <w:r w:rsidRPr="00FA29B3">
        <w:t xml:space="preserve">. </w:t>
      </w:r>
    </w:p>
    <w:p w14:paraId="020372C9" w14:textId="294928D1" w:rsidR="00C417AB" w:rsidRPr="00FA29B3" w:rsidRDefault="00C417AB" w:rsidP="00C417AB">
      <w:r w:rsidRPr="00FA29B3">
        <w:t xml:space="preserve">The principles of the program are set out in the Framework, which includes guidelines on Eligible Green Expenditures and commits the Government to annual reporting on the allocation of proceeds and their climate and environmental impacts. </w:t>
      </w:r>
    </w:p>
    <w:p w14:paraId="706A1632" w14:textId="57C0E8D9" w:rsidR="00C417AB" w:rsidRPr="00FA29B3" w:rsidRDefault="00C417AB" w:rsidP="4E084E55">
      <w:pPr>
        <w:spacing w:line="257" w:lineRule="auto"/>
        <w:rPr>
          <w:rFonts w:eastAsia="Calibri"/>
        </w:rPr>
      </w:pPr>
      <w:r w:rsidRPr="00FA29B3">
        <w:t xml:space="preserve">Publication of this inaugural Green </w:t>
      </w:r>
      <w:r w:rsidR="51388282">
        <w:t>Treasury</w:t>
      </w:r>
      <w:r w:rsidRPr="00FA29B3">
        <w:t xml:space="preserve"> Bond Allocation and Impact Report delivers on </w:t>
      </w:r>
      <w:r w:rsidR="00D42644" w:rsidRPr="00FA29B3">
        <w:t xml:space="preserve">these annual </w:t>
      </w:r>
      <w:r w:rsidRPr="00FA29B3">
        <w:t xml:space="preserve">reporting commitments. This report presents allocation data </w:t>
      </w:r>
      <w:r w:rsidR="006045ED">
        <w:t>for</w:t>
      </w:r>
      <w:r w:rsidR="006045ED" w:rsidRPr="00FA29B3">
        <w:t xml:space="preserve"> </w:t>
      </w:r>
      <w:r w:rsidRPr="00FA29B3">
        <w:t xml:space="preserve">13 Eligible Green Expenditures across Australian financial years 2022–23 and 2023–24, and associated impact data. </w:t>
      </w:r>
      <w:r w:rsidR="00637A17" w:rsidRPr="00FA29B3">
        <w:t xml:space="preserve">This report has been endorsed by </w:t>
      </w:r>
      <w:r w:rsidR="00696F7D">
        <w:t>the</w:t>
      </w:r>
      <w:r w:rsidR="00696F7D" w:rsidRPr="00FA29B3">
        <w:t xml:space="preserve"> </w:t>
      </w:r>
      <w:r w:rsidR="00A277E7" w:rsidRPr="00FA29B3">
        <w:t>in</w:t>
      </w:r>
      <w:r w:rsidR="007F77D0" w:rsidRPr="00FA29B3">
        <w:t>ter</w:t>
      </w:r>
      <w:r w:rsidR="00A277E7" w:rsidRPr="00FA29B3">
        <w:t>de</w:t>
      </w:r>
      <w:r w:rsidR="007F77D0" w:rsidRPr="00FA29B3">
        <w:t>partmental</w:t>
      </w:r>
      <w:r w:rsidR="00637A17" w:rsidRPr="00FA29B3">
        <w:t xml:space="preserve"> Green Bond Committee</w:t>
      </w:r>
      <w:r w:rsidR="007F77D0" w:rsidRPr="00FA29B3">
        <w:t>.</w:t>
      </w:r>
      <w:r w:rsidR="00637A17" w:rsidRPr="00FA29B3">
        <w:rPr>
          <w:rFonts w:eastAsia="Calibri"/>
        </w:rPr>
        <w:t xml:space="preserve"> </w:t>
      </w:r>
      <w:r w:rsidRPr="00FA29B3">
        <w:t xml:space="preserve">The allocation reporting </w:t>
      </w:r>
      <w:r w:rsidR="00E64157" w:rsidRPr="00FA29B3">
        <w:t xml:space="preserve">has been </w:t>
      </w:r>
      <w:r w:rsidR="00FC55F8">
        <w:t>reviewed</w:t>
      </w:r>
      <w:r w:rsidR="00FC55F8" w:rsidRPr="00FA29B3">
        <w:t xml:space="preserve"> </w:t>
      </w:r>
      <w:r w:rsidRPr="00FA29B3">
        <w:t xml:space="preserve">by the Australian National Audit Office and the </w:t>
      </w:r>
      <w:r w:rsidR="000B02D6">
        <w:t>i</w:t>
      </w:r>
      <w:r w:rsidRPr="00FA29B3">
        <w:t xml:space="preserve">mpact </w:t>
      </w:r>
      <w:r w:rsidR="000B02D6">
        <w:t>r</w:t>
      </w:r>
      <w:r w:rsidRPr="00FA29B3">
        <w:t>eport</w:t>
      </w:r>
      <w:r w:rsidR="000B02D6">
        <w:t>ing</w:t>
      </w:r>
      <w:r w:rsidRPr="00FA29B3">
        <w:t xml:space="preserve"> </w:t>
      </w:r>
      <w:r w:rsidR="00E64157" w:rsidRPr="00FA29B3">
        <w:t xml:space="preserve">has been </w:t>
      </w:r>
      <w:r w:rsidRPr="00FA29B3">
        <w:t>reviewed by ISS</w:t>
      </w:r>
      <w:r w:rsidR="00075989">
        <w:t> </w:t>
      </w:r>
      <w:r w:rsidRPr="00FA29B3">
        <w:t>Corporate Solutions.</w:t>
      </w:r>
      <w:r w:rsidR="00D53B22" w:rsidRPr="00FA29B3">
        <w:rPr>
          <w:rFonts w:eastAsia="Calibri"/>
        </w:rPr>
        <w:t xml:space="preserve"> </w:t>
      </w:r>
    </w:p>
    <w:p w14:paraId="2B87281F" w14:textId="7AF858D9" w:rsidR="00497D97" w:rsidRDefault="00127695" w:rsidP="00B75B02">
      <w:r w:rsidRPr="00FA29B3">
        <w:t xml:space="preserve">Of the </w:t>
      </w:r>
      <w:r w:rsidR="00DC08D4" w:rsidRPr="00FA29B3">
        <w:t>$7</w:t>
      </w:r>
      <w:r w:rsidR="7623EC3A" w:rsidRPr="00FA29B3">
        <w:t>.0</w:t>
      </w:r>
      <w:r w:rsidR="00F75BCA">
        <w:t> billion</w:t>
      </w:r>
      <w:r w:rsidRPr="00FA29B3">
        <w:t xml:space="preserve"> raised, $2.5</w:t>
      </w:r>
      <w:r w:rsidR="00F75BCA">
        <w:t> billion</w:t>
      </w:r>
      <w:r w:rsidRPr="00FA29B3">
        <w:t xml:space="preserve"> has been allocated to Eligible Green Expenditures in 2022–23, and $</w:t>
      </w:r>
      <w:r w:rsidR="00BE4AB0">
        <w:t>2</w:t>
      </w:r>
      <w:r w:rsidRPr="00FA29B3">
        <w:t>.</w:t>
      </w:r>
      <w:r w:rsidR="00BE4AB0">
        <w:t>9</w:t>
      </w:r>
      <w:r w:rsidR="00F75BCA">
        <w:t> billion</w:t>
      </w:r>
      <w:r w:rsidRPr="00FA29B3">
        <w:t xml:space="preserve"> has been allocated to Eligible Green Expenditures in 2023–24. The remaining $1.</w:t>
      </w:r>
      <w:r w:rsidR="00BE4AB0">
        <w:t>6</w:t>
      </w:r>
      <w:r w:rsidR="00F75BCA">
        <w:t> billion</w:t>
      </w:r>
      <w:r w:rsidRPr="00FA29B3">
        <w:t xml:space="preserve"> will be allocated to Eligible Green Expenditures in </w:t>
      </w:r>
      <w:r w:rsidR="00FF258B" w:rsidRPr="00FA29B3">
        <w:t>2024–</w:t>
      </w:r>
      <w:r w:rsidRPr="00FA29B3">
        <w:t xml:space="preserve">25 and </w:t>
      </w:r>
      <w:r w:rsidR="00FF258B" w:rsidRPr="00FA29B3">
        <w:t>2025–</w:t>
      </w:r>
      <w:r w:rsidRPr="00FA29B3">
        <w:t>26.</w:t>
      </w:r>
    </w:p>
    <w:p w14:paraId="3F1AB29E" w14:textId="1440409A" w:rsidR="00104921" w:rsidRDefault="00104921" w:rsidP="00FB7C78">
      <w:pPr>
        <w:keepNext/>
      </w:pPr>
      <w:r w:rsidRPr="00FA29B3">
        <w:lastRenderedPageBreak/>
        <w:t xml:space="preserve">Green Treasury Bond proceeds have contributed to </w:t>
      </w:r>
      <w:r w:rsidR="001A7FE4" w:rsidRPr="00FA29B3">
        <w:t>a range of</w:t>
      </w:r>
      <w:r w:rsidRPr="00FA29B3">
        <w:t xml:space="preserve"> climate and environmental impacts</w:t>
      </w:r>
      <w:r w:rsidR="00BD6F57">
        <w:t>:</w:t>
      </w:r>
    </w:p>
    <w:p w14:paraId="79F70151" w14:textId="5B597B1E" w:rsidR="004E7897" w:rsidRDefault="004F7750">
      <w:pPr>
        <w:spacing w:before="0" w:after="160" w:line="259" w:lineRule="auto"/>
      </w:pPr>
      <w:r w:rsidRPr="004F7750">
        <w:rPr>
          <w:noProof/>
        </w:rPr>
        <w:drawing>
          <wp:inline distT="0" distB="0" distL="0" distR="0" wp14:anchorId="566FC538" wp14:editId="7426D009">
            <wp:extent cx="5759450" cy="5068570"/>
            <wp:effectExtent l="0" t="0" r="0" b="0"/>
            <wp:docPr id="587405242" name="Picture 1" descr="An infographic showing some climate and environmental impacts of projects financed by Green Treasury Bonds.&#10;&#10;Impacts include:&#10;4,600 GWh of expected renewable energy generation&#10;103.4km of electric rail track built or upgraded&#10;15 international climate finance projects financed&#10;5,564 ha of koala habitat improved and mana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05242" name="Picture 1" descr="An infographic showing some climate and environmental impacts of projects financed by Green Treasury Bonds.&#10;&#10;Impacts include:&#10;4,600 GWh of expected renewable energy generation&#10;103.4km of electric rail track built or upgraded&#10;15 international climate finance projects financed&#10;5,564 ha of koala habitat improved and managed"/>
                    <pic:cNvPicPr/>
                  </pic:nvPicPr>
                  <pic:blipFill>
                    <a:blip r:embed="rId27"/>
                    <a:stretch>
                      <a:fillRect/>
                    </a:stretch>
                  </pic:blipFill>
                  <pic:spPr>
                    <a:xfrm>
                      <a:off x="0" y="0"/>
                      <a:ext cx="5759450" cy="5068570"/>
                    </a:xfrm>
                    <a:prstGeom prst="rect">
                      <a:avLst/>
                    </a:prstGeom>
                  </pic:spPr>
                </pic:pic>
              </a:graphicData>
            </a:graphic>
          </wp:inline>
        </w:drawing>
      </w:r>
    </w:p>
    <w:p w14:paraId="152817C4" w14:textId="77777777" w:rsidR="004F7750" w:rsidRDefault="004F7750">
      <w:pPr>
        <w:spacing w:before="0" w:after="160" w:line="259" w:lineRule="auto"/>
      </w:pPr>
    </w:p>
    <w:p w14:paraId="77E1F0ED" w14:textId="3F1FCACE" w:rsidR="00900CD3" w:rsidRPr="00FA29B3" w:rsidRDefault="00900CD3">
      <w:pPr>
        <w:spacing w:before="0" w:after="160" w:line="259" w:lineRule="auto"/>
        <w:sectPr w:rsidR="00900CD3" w:rsidRPr="00FA29B3" w:rsidSect="00BD4FDF">
          <w:headerReference w:type="even" r:id="rId28"/>
          <w:headerReference w:type="default" r:id="rId29"/>
          <w:footerReference w:type="even" r:id="rId30"/>
          <w:footerReference w:type="default" r:id="rId31"/>
          <w:headerReference w:type="first" r:id="rId32"/>
          <w:footerReference w:type="first" r:id="rId33"/>
          <w:endnotePr>
            <w:numFmt w:val="decimal"/>
          </w:endnotePr>
          <w:pgSz w:w="11906" w:h="16838" w:code="9"/>
          <w:pgMar w:top="1843" w:right="1418" w:bottom="1418" w:left="1418" w:header="709" w:footer="709" w:gutter="0"/>
          <w:pgNumType w:fmt="lowerRoman"/>
          <w:cols w:space="708"/>
          <w:docGrid w:linePitch="360"/>
        </w:sectPr>
      </w:pPr>
    </w:p>
    <w:p w14:paraId="1B3F994E" w14:textId="77777777" w:rsidR="00497D97" w:rsidRPr="00B75B02" w:rsidRDefault="00497D97" w:rsidP="00B75B02">
      <w:bookmarkStart w:id="12" w:name="_Toc188027947"/>
      <w:bookmarkStart w:id="13" w:name="_Toc188028246"/>
      <w:bookmarkStart w:id="14" w:name="_Toc188028293"/>
      <w:r>
        <w:br w:type="page"/>
      </w:r>
    </w:p>
    <w:p w14:paraId="31E4B221" w14:textId="0C7B1D9B" w:rsidR="00DC6AAD" w:rsidRPr="00FA29B3" w:rsidRDefault="00705E99" w:rsidP="008647B2">
      <w:pPr>
        <w:pStyle w:val="Heading1Numbered"/>
      </w:pPr>
      <w:bookmarkStart w:id="15" w:name="_Toc190163182"/>
      <w:r w:rsidRPr="00B30AE4">
        <w:lastRenderedPageBreak/>
        <w:t>Australia</w:t>
      </w:r>
      <w:r w:rsidR="00800985">
        <w:t>’</w:t>
      </w:r>
      <w:r w:rsidRPr="00B30AE4">
        <w:t>s</w:t>
      </w:r>
      <w:r w:rsidRPr="00FA29B3">
        <w:t xml:space="preserve"> Climate and Environmental Priorities</w:t>
      </w:r>
      <w:bookmarkEnd w:id="12"/>
      <w:bookmarkEnd w:id="13"/>
      <w:bookmarkEnd w:id="14"/>
      <w:bookmarkEnd w:id="15"/>
    </w:p>
    <w:p w14:paraId="796F3B9C" w14:textId="091FF579" w:rsidR="00DA549C" w:rsidRPr="00FA29B3" w:rsidRDefault="00DA549C" w:rsidP="00DA549C">
      <w:r w:rsidRPr="00FA29B3">
        <w:t>Australia</w:t>
      </w:r>
      <w:r w:rsidR="00800985">
        <w:t>’</w:t>
      </w:r>
      <w:r w:rsidRPr="00FA29B3">
        <w:t xml:space="preserve">s environment is a vital part of its national identity. The diverse and unique environment not only provides habitat for nearly 600,000 native species but is also home to one of the oldest living cultures on earth. For over 60,000 years, First Nations people have cared for Country. </w:t>
      </w:r>
    </w:p>
    <w:p w14:paraId="3B4ECB87" w14:textId="4CA9B211" w:rsidR="00DA549C" w:rsidRPr="00FA29B3" w:rsidRDefault="00081556" w:rsidP="00DA549C">
      <w:r w:rsidRPr="00FA29B3">
        <w:t xml:space="preserve">The impact of </w:t>
      </w:r>
      <w:r w:rsidR="00DA549C" w:rsidRPr="00FA29B3">
        <w:t xml:space="preserve">climate change </w:t>
      </w:r>
      <w:r w:rsidRPr="00FA29B3">
        <w:t>on Australia is</w:t>
      </w:r>
      <w:r w:rsidR="00DA549C" w:rsidRPr="00FA29B3">
        <w:t xml:space="preserve"> intensifying, with communities experiencing more frequent, intense and prolonged extreme weather events. Sea</w:t>
      </w:r>
      <w:r w:rsidR="00514A34">
        <w:t xml:space="preserve"> </w:t>
      </w:r>
      <w:r w:rsidR="00DA549C" w:rsidRPr="00FA29B3">
        <w:t>levels around Australia are rising, while oceans are acidifying and have warmed by around 1°C since 1900</w:t>
      </w:r>
      <w:r w:rsidRPr="00FA29B3">
        <w:t>. Ex</w:t>
      </w:r>
      <w:r w:rsidR="00DA549C" w:rsidRPr="00FA29B3">
        <w:t>treme fire weather events and fire season duration has increased across large parts of the country since the 1950s.</w:t>
      </w:r>
      <w:r w:rsidR="004D54DC" w:rsidRPr="00FA29B3">
        <w:rPr>
          <w:rStyle w:val="EndnoteReference"/>
        </w:rPr>
        <w:endnoteReference w:id="2"/>
      </w:r>
    </w:p>
    <w:p w14:paraId="3FA3C70B" w14:textId="4B4236AC" w:rsidR="00DA549C" w:rsidRPr="00FA29B3" w:rsidRDefault="00DA549C" w:rsidP="00DA549C">
      <w:r w:rsidRPr="00FA29B3">
        <w:t xml:space="preserve">The Australian Government recognises the urgent need to </w:t>
      </w:r>
      <w:r w:rsidR="00106847" w:rsidRPr="00FA29B3">
        <w:t xml:space="preserve">limit temperature increases and </w:t>
      </w:r>
      <w:r w:rsidRPr="00FA29B3">
        <w:t xml:space="preserve">transition to a </w:t>
      </w:r>
      <w:r w:rsidR="00866C4C">
        <w:t>n</w:t>
      </w:r>
      <w:r w:rsidR="0062662A">
        <w:t>et </w:t>
      </w:r>
      <w:r w:rsidR="00866C4C">
        <w:t>z</w:t>
      </w:r>
      <w:r w:rsidR="0062662A">
        <w:t>ero</w:t>
      </w:r>
      <w:r w:rsidRPr="00FA29B3">
        <w:t xml:space="preserve"> economy and is committed to investing in a range of targeted climate change mitigation and adaptation solutions. Green Treasury Bonds help finance high</w:t>
      </w:r>
      <w:r w:rsidR="00800985">
        <w:noBreakHyphen/>
      </w:r>
      <w:r w:rsidRPr="00FA29B3">
        <w:t xml:space="preserve">quality Australian Government projects </w:t>
      </w:r>
      <w:r w:rsidR="00F66B09" w:rsidRPr="00FA29B3">
        <w:t xml:space="preserve">that </w:t>
      </w:r>
      <w:r w:rsidRPr="00FA29B3">
        <w:t>reduce the impact of climate change and protect Australia</w:t>
      </w:r>
      <w:r w:rsidR="00800985">
        <w:t>’</w:t>
      </w:r>
      <w:r w:rsidRPr="00FA29B3">
        <w:t>s unique</w:t>
      </w:r>
      <w:r w:rsidR="0012270C">
        <w:t> </w:t>
      </w:r>
      <w:r w:rsidRPr="00FA29B3">
        <w:t>environment.</w:t>
      </w:r>
    </w:p>
    <w:p w14:paraId="6A2F959B" w14:textId="31831CE5" w:rsidR="00932554" w:rsidRPr="00FA29B3" w:rsidRDefault="002F6EBD" w:rsidP="00DA549C">
      <w:r w:rsidRPr="00FA29B3">
        <w:t xml:space="preserve">This report is </w:t>
      </w:r>
      <w:r w:rsidR="00C56E22" w:rsidRPr="00FA29B3">
        <w:t>divided</w:t>
      </w:r>
      <w:r w:rsidRPr="00FA29B3">
        <w:t xml:space="preserve"> into </w:t>
      </w:r>
      <w:r w:rsidR="009B334D">
        <w:t>7</w:t>
      </w:r>
      <w:r w:rsidRPr="00FA29B3">
        <w:t xml:space="preserve"> chapters</w:t>
      </w:r>
      <w:r w:rsidR="00106847" w:rsidRPr="00FA29B3">
        <w:t xml:space="preserve">. </w:t>
      </w:r>
      <w:r w:rsidR="00F66B09" w:rsidRPr="00FA29B3">
        <w:t>T</w:t>
      </w:r>
      <w:r w:rsidRPr="00FA29B3">
        <w:t>his</w:t>
      </w:r>
      <w:r w:rsidR="009425DE" w:rsidRPr="00FA29B3">
        <w:t xml:space="preserve"> </w:t>
      </w:r>
      <w:r w:rsidRPr="00FA29B3">
        <w:t xml:space="preserve">chapter </w:t>
      </w:r>
      <w:r w:rsidR="009425DE" w:rsidRPr="00FA29B3">
        <w:t>highlights</w:t>
      </w:r>
      <w:r w:rsidR="001F03C4" w:rsidRPr="00FA29B3" w:rsidDel="002F6EBD">
        <w:t xml:space="preserve"> </w:t>
      </w:r>
      <w:r w:rsidR="001F03C4" w:rsidRPr="00FA29B3">
        <w:t>Australia</w:t>
      </w:r>
      <w:r w:rsidR="00800985">
        <w:t>’</w:t>
      </w:r>
      <w:r w:rsidR="001F03C4" w:rsidRPr="00FA29B3">
        <w:t xml:space="preserve">s efforts to implement policies pursuing climate </w:t>
      </w:r>
      <w:r w:rsidR="0045406F">
        <w:t xml:space="preserve">change </w:t>
      </w:r>
      <w:r w:rsidR="001F03C4" w:rsidRPr="00FA29B3">
        <w:t xml:space="preserve">mitigation, climate </w:t>
      </w:r>
      <w:r w:rsidR="0045406F">
        <w:t xml:space="preserve">change </w:t>
      </w:r>
      <w:r w:rsidR="001F03C4" w:rsidRPr="00FA29B3">
        <w:t>adaptation and improved environmental outcomes.</w:t>
      </w:r>
      <w:r w:rsidR="008E0D77" w:rsidRPr="00FA29B3">
        <w:t xml:space="preserve"> </w:t>
      </w:r>
      <w:r w:rsidR="000D5C2B" w:rsidRPr="00FA29B3">
        <w:t>Chapter</w:t>
      </w:r>
      <w:r w:rsidR="00F62B0B">
        <w:t> </w:t>
      </w:r>
      <w:r w:rsidR="000D5C2B" w:rsidRPr="00FA29B3">
        <w:t>2</w:t>
      </w:r>
      <w:r w:rsidR="00F62B0B">
        <w:t> </w:t>
      </w:r>
      <w:r w:rsidR="00547EFE" w:rsidRPr="00FA29B3">
        <w:t>outlines</w:t>
      </w:r>
      <w:r w:rsidR="003E4234" w:rsidRPr="00FA29B3">
        <w:t xml:space="preserve"> </w:t>
      </w:r>
      <w:r w:rsidR="00137970" w:rsidRPr="00FA29B3">
        <w:t xml:space="preserve">how </w:t>
      </w:r>
      <w:r w:rsidR="00346513" w:rsidRPr="00FA29B3">
        <w:t>Australia</w:t>
      </w:r>
      <w:r w:rsidR="00137970" w:rsidRPr="00FA29B3">
        <w:t xml:space="preserve"> i</w:t>
      </w:r>
      <w:r w:rsidR="008E0D77" w:rsidRPr="00FA29B3">
        <w:t xml:space="preserve">s </w:t>
      </w:r>
      <w:r w:rsidR="00346513" w:rsidRPr="00FA29B3">
        <w:t>financ</w:t>
      </w:r>
      <w:r w:rsidR="00137970" w:rsidRPr="00FA29B3">
        <w:t>ing</w:t>
      </w:r>
      <w:r w:rsidR="00346513" w:rsidRPr="00FA29B3">
        <w:t xml:space="preserve"> its </w:t>
      </w:r>
      <w:r w:rsidR="000838AF">
        <w:t>n</w:t>
      </w:r>
      <w:r w:rsidR="0062662A">
        <w:t>et </w:t>
      </w:r>
      <w:r w:rsidR="000838AF">
        <w:t>z</w:t>
      </w:r>
      <w:r w:rsidR="0062662A">
        <w:t>ero</w:t>
      </w:r>
      <w:r w:rsidR="00346513" w:rsidRPr="00FA29B3">
        <w:t xml:space="preserve"> </w:t>
      </w:r>
      <w:r w:rsidR="00F82E2E" w:rsidRPr="00FA29B3">
        <w:t>t</w:t>
      </w:r>
      <w:r w:rsidR="00346513" w:rsidRPr="00FA29B3">
        <w:t>ransition.</w:t>
      </w:r>
      <w:r w:rsidR="008E0D77" w:rsidRPr="00FA29B3">
        <w:t xml:space="preserve"> </w:t>
      </w:r>
      <w:r w:rsidR="002C53C5" w:rsidRPr="00FA29B3">
        <w:t>Chapter</w:t>
      </w:r>
      <w:r w:rsidR="004116CF" w:rsidRPr="00FA29B3">
        <w:t>s</w:t>
      </w:r>
      <w:r w:rsidR="002C53C5" w:rsidRPr="00FA29B3">
        <w:t xml:space="preserve"> 3</w:t>
      </w:r>
      <w:r w:rsidR="007C1B9D" w:rsidRPr="00FA29B3">
        <w:t xml:space="preserve"> </w:t>
      </w:r>
      <w:r w:rsidR="008E0D77" w:rsidRPr="00FA29B3">
        <w:t xml:space="preserve">and </w:t>
      </w:r>
      <w:r w:rsidR="006D243E" w:rsidRPr="00FA29B3">
        <w:t xml:space="preserve">4 </w:t>
      </w:r>
      <w:r w:rsidR="008E0D77" w:rsidRPr="00FA29B3">
        <w:t>outline Australia</w:t>
      </w:r>
      <w:r w:rsidR="00800985">
        <w:t>’</w:t>
      </w:r>
      <w:r w:rsidR="008E0D77" w:rsidRPr="00FA29B3">
        <w:t>s approach to allocation and impact reporting</w:t>
      </w:r>
      <w:r w:rsidR="000555F7">
        <w:t>,</w:t>
      </w:r>
      <w:r w:rsidR="004116CF" w:rsidRPr="00FA29B3">
        <w:t xml:space="preserve"> respectively</w:t>
      </w:r>
      <w:r w:rsidR="008E0D77" w:rsidRPr="00FA29B3">
        <w:t xml:space="preserve">. </w:t>
      </w:r>
      <w:r w:rsidR="006D243E" w:rsidRPr="00FA29B3">
        <w:t>Chapter</w:t>
      </w:r>
      <w:r w:rsidR="00003618" w:rsidRPr="00FA29B3">
        <w:t>s</w:t>
      </w:r>
      <w:r w:rsidR="006D243E" w:rsidRPr="00FA29B3">
        <w:t xml:space="preserve"> 5</w:t>
      </w:r>
      <w:r w:rsidR="00003618" w:rsidRPr="00FA29B3">
        <w:t xml:space="preserve"> to 7</w:t>
      </w:r>
      <w:r w:rsidR="006D243E" w:rsidRPr="00FA29B3">
        <w:t xml:space="preserve"> </w:t>
      </w:r>
      <w:r w:rsidR="003D52DC" w:rsidRPr="00FA29B3">
        <w:t>detail</w:t>
      </w:r>
      <w:r w:rsidR="00547EFE" w:rsidRPr="00FA29B3">
        <w:t xml:space="preserve"> </w:t>
      </w:r>
      <w:r w:rsidR="00C312EF" w:rsidRPr="00FA29B3">
        <w:t xml:space="preserve">allocation and impact data for </w:t>
      </w:r>
      <w:r w:rsidR="00003618" w:rsidRPr="00FA29B3">
        <w:t xml:space="preserve">each individual </w:t>
      </w:r>
      <w:r w:rsidR="00F66B09" w:rsidRPr="00FA29B3">
        <w:t xml:space="preserve">Eligible Green Expenditure </w:t>
      </w:r>
      <w:r w:rsidR="003D52DC" w:rsidRPr="00FA29B3">
        <w:t xml:space="preserve">and highlight case studies for specific projects. </w:t>
      </w:r>
      <w:r w:rsidR="00B82858" w:rsidRPr="00FA29B3">
        <w:t>A</w:t>
      </w:r>
      <w:r w:rsidR="00754AE1">
        <w:t xml:space="preserve"> limited</w:t>
      </w:r>
      <w:r w:rsidR="00B2239F" w:rsidRPr="00FA29B3">
        <w:t xml:space="preserve"> assurance report</w:t>
      </w:r>
      <w:r w:rsidR="00A64435">
        <w:t xml:space="preserve"> for allocation reporting</w:t>
      </w:r>
      <w:r w:rsidR="00D14911" w:rsidRPr="00FA29B3">
        <w:t xml:space="preserve"> from the </w:t>
      </w:r>
      <w:r w:rsidR="00A277E7" w:rsidRPr="00FA29B3">
        <w:t xml:space="preserve">Australian National Audit Office </w:t>
      </w:r>
      <w:r w:rsidR="00DD7335">
        <w:t xml:space="preserve">is </w:t>
      </w:r>
      <w:r w:rsidR="00DD7335" w:rsidRPr="00FA29B3">
        <w:t xml:space="preserve">available at the end of this report </w:t>
      </w:r>
      <w:r w:rsidR="00A277E7" w:rsidRPr="00FA29B3">
        <w:t xml:space="preserve">and a review </w:t>
      </w:r>
      <w:r w:rsidR="00A64435">
        <w:t xml:space="preserve">of impact reporting </w:t>
      </w:r>
      <w:r w:rsidR="00A277E7" w:rsidRPr="00FA29B3">
        <w:t>from ISS</w:t>
      </w:r>
      <w:r w:rsidR="00F62B0B">
        <w:t> </w:t>
      </w:r>
      <w:r w:rsidR="00A277E7" w:rsidRPr="00FA29B3">
        <w:t>Corporate</w:t>
      </w:r>
      <w:r w:rsidR="00F62B0B">
        <w:t> </w:t>
      </w:r>
      <w:r w:rsidR="00A277E7" w:rsidRPr="00FA29B3">
        <w:t>Solution</w:t>
      </w:r>
      <w:r w:rsidR="00754AE1">
        <w:t>s</w:t>
      </w:r>
      <w:r w:rsidR="00A277E7" w:rsidRPr="00FA29B3">
        <w:t xml:space="preserve"> </w:t>
      </w:r>
      <w:r w:rsidR="00DD7335">
        <w:t xml:space="preserve">is available on the </w:t>
      </w:r>
      <w:r w:rsidR="00DD7335" w:rsidRPr="00DB4212">
        <w:rPr>
          <w:u w:color="D77A5B"/>
        </w:rPr>
        <w:t>AOFM website</w:t>
      </w:r>
      <w:r w:rsidR="00A277E7" w:rsidRPr="00FA29B3">
        <w:t xml:space="preserve">. </w:t>
      </w:r>
    </w:p>
    <w:p w14:paraId="27BCB7F7" w14:textId="1453A336" w:rsidR="00DA549C" w:rsidRPr="00FA29B3" w:rsidRDefault="00DA549C" w:rsidP="00654197">
      <w:pPr>
        <w:tabs>
          <w:tab w:val="right" w:pos="9070"/>
        </w:tabs>
        <w:spacing w:before="0" w:after="160" w:line="259" w:lineRule="auto"/>
      </w:pPr>
      <w:r w:rsidRPr="00FA29B3">
        <w:br w:type="page"/>
      </w:r>
    </w:p>
    <w:p w14:paraId="0A9335AA" w14:textId="5593A3A3" w:rsidR="00DA549C" w:rsidRPr="00FA29B3" w:rsidRDefault="00DA549C" w:rsidP="00DA549C">
      <w:pPr>
        <w:pStyle w:val="Heading2"/>
      </w:pPr>
      <w:bookmarkStart w:id="16" w:name="_Toc188027948"/>
      <w:bookmarkStart w:id="17" w:name="_Toc188028247"/>
      <w:bookmarkStart w:id="18" w:name="_Toc188028294"/>
      <w:bookmarkStart w:id="19" w:name="_Toc190163183"/>
      <w:r w:rsidRPr="00FA29B3">
        <w:lastRenderedPageBreak/>
        <w:t>Australia</w:t>
      </w:r>
      <w:r w:rsidR="00800985">
        <w:t>’</w:t>
      </w:r>
      <w:r w:rsidRPr="00FA29B3">
        <w:t xml:space="preserve">s climate </w:t>
      </w:r>
      <w:r w:rsidR="002D39D1">
        <w:t xml:space="preserve">change </w:t>
      </w:r>
      <w:r w:rsidR="0060136F" w:rsidRPr="00FA29B3">
        <w:t>mitigation goals</w:t>
      </w:r>
      <w:r w:rsidRPr="00FA29B3">
        <w:t xml:space="preserve"> and </w:t>
      </w:r>
      <w:r w:rsidR="00C94861" w:rsidRPr="00FA29B3">
        <w:t>supporting policies</w:t>
      </w:r>
      <w:bookmarkEnd w:id="16"/>
      <w:bookmarkEnd w:id="17"/>
      <w:bookmarkEnd w:id="18"/>
      <w:bookmarkEnd w:id="19"/>
    </w:p>
    <w:p w14:paraId="2A3ECBC6" w14:textId="19312FC9" w:rsidR="00DA549C" w:rsidRPr="00FA29B3" w:rsidRDefault="00DA549C" w:rsidP="00DA549C">
      <w:r w:rsidRPr="00FA29B3">
        <w:t>Australia, along with all parties to the Paris Agreement, has committed to the global goal of holding the increase in global average temperatures compared to pre</w:t>
      </w:r>
      <w:r w:rsidR="00800985">
        <w:noBreakHyphen/>
      </w:r>
      <w:r w:rsidRPr="00FA29B3">
        <w:t>industrial levels to well below 2°C and</w:t>
      </w:r>
      <w:r w:rsidR="00002F65">
        <w:t> </w:t>
      </w:r>
      <w:r w:rsidRPr="00FA29B3">
        <w:t xml:space="preserve">pursuing efforts to keep warming to less than 1.5°C. </w:t>
      </w:r>
    </w:p>
    <w:p w14:paraId="461C3F99" w14:textId="3BB2A984" w:rsidR="00DA549C" w:rsidRDefault="00DA549C" w:rsidP="00DA549C">
      <w:r>
        <w:t>Australia submitted its first Nationally Determined Contribution (NDC) to the United Nations Framework Convention on Climate Change (UNFCCC) in 2015. An updated NDC was submitted in 2022</w:t>
      </w:r>
      <w:r w:rsidR="00D202DA">
        <w:t xml:space="preserve"> and embedded in the </w:t>
      </w:r>
      <w:r w:rsidR="00D202DA" w:rsidRPr="40FD1000">
        <w:rPr>
          <w:rStyle w:val="Emphasis"/>
        </w:rPr>
        <w:t>Climate Change Act 2022</w:t>
      </w:r>
      <w:r>
        <w:t xml:space="preserve">, </w:t>
      </w:r>
      <w:r w:rsidR="00D202DA">
        <w:t xml:space="preserve">which </w:t>
      </w:r>
      <w:r>
        <w:t>commit</w:t>
      </w:r>
      <w:r w:rsidR="00D202DA">
        <w:t>s</w:t>
      </w:r>
      <w:r>
        <w:t xml:space="preserve"> Australia to reducing its emissions to 43</w:t>
      </w:r>
      <w:r w:rsidR="0062662A">
        <w:t> per cent</w:t>
      </w:r>
      <w:r>
        <w:t xml:space="preserve"> below 2005 levels by 2030</w:t>
      </w:r>
      <w:r w:rsidR="00FF2FE6">
        <w:t xml:space="preserve"> and </w:t>
      </w:r>
      <w:r w:rsidR="00011709">
        <w:t>n</w:t>
      </w:r>
      <w:r w:rsidR="0062662A">
        <w:t>et </w:t>
      </w:r>
      <w:r w:rsidR="00011709">
        <w:t>z</w:t>
      </w:r>
      <w:r w:rsidR="0062662A">
        <w:t>ero</w:t>
      </w:r>
      <w:r w:rsidR="00FF2FE6">
        <w:t xml:space="preserve"> by 2050</w:t>
      </w:r>
      <w:r>
        <w:t>.</w:t>
      </w:r>
      <w:r w:rsidR="00AD025F">
        <w:t xml:space="preserve"> </w:t>
      </w:r>
      <w:r w:rsidR="00175061">
        <w:t>The 2030 target is Australia</w:t>
      </w:r>
      <w:r w:rsidR="00800985">
        <w:t>’</w:t>
      </w:r>
      <w:r w:rsidR="00175061">
        <w:t xml:space="preserve">s commitment to not only achieve </w:t>
      </w:r>
      <w:r w:rsidR="00011709">
        <w:t>n</w:t>
      </w:r>
      <w:r w:rsidR="0062662A">
        <w:t>et </w:t>
      </w:r>
      <w:r w:rsidR="00011709">
        <w:t>z</w:t>
      </w:r>
      <w:r w:rsidR="0062662A">
        <w:t>ero</w:t>
      </w:r>
      <w:r w:rsidR="00175061">
        <w:t xml:space="preserve"> by 2050 but to also reduce its contribution to emissions accumulated in the atmosphere on the path to </w:t>
      </w:r>
      <w:r w:rsidR="7DF8EB2D">
        <w:t>n</w:t>
      </w:r>
      <w:r w:rsidR="3A5B442E">
        <w:t>et </w:t>
      </w:r>
      <w:r w:rsidR="0815B21F">
        <w:t>z</w:t>
      </w:r>
      <w:r w:rsidR="0062662A">
        <w:t>ero</w:t>
      </w:r>
      <w:r w:rsidR="00175061">
        <w:t xml:space="preserve">. </w:t>
      </w:r>
      <w:r>
        <w:t xml:space="preserve">Australia is expected to submit </w:t>
      </w:r>
      <w:r w:rsidR="00D64587">
        <w:t xml:space="preserve">its </w:t>
      </w:r>
      <w:r>
        <w:t xml:space="preserve">next NDC in advance of the Conference of Parties (COP) 30 in 2025. </w:t>
      </w:r>
    </w:p>
    <w:tbl>
      <w:tblPr>
        <w:tblStyle w:val="BoxStyle"/>
        <w:tblW w:w="5000" w:type="pct"/>
        <w:shd w:val="clear" w:color="auto" w:fill="FAE5D4"/>
        <w:tblLook w:val="0620" w:firstRow="1" w:lastRow="0" w:firstColumn="0" w:lastColumn="0" w:noHBand="1" w:noVBand="1"/>
      </w:tblPr>
      <w:tblGrid>
        <w:gridCol w:w="9070"/>
      </w:tblGrid>
      <w:tr w:rsidR="0002164F" w14:paraId="28C2E0DD" w14:textId="77777777" w:rsidTr="005305CC">
        <w:tc>
          <w:tcPr>
            <w:tcW w:w="5000" w:type="pct"/>
            <w:shd w:val="clear" w:color="auto" w:fill="FAE5D4"/>
            <w:hideMark/>
          </w:tcPr>
          <w:p w14:paraId="29F8F983" w14:textId="4E330E00" w:rsidR="0002164F" w:rsidRPr="00FA29B3" w:rsidRDefault="0002164F" w:rsidP="0002164F">
            <w:pPr>
              <w:pStyle w:val="BoxHeading"/>
              <w:rPr>
                <w:b w:val="0"/>
                <w:bCs/>
              </w:rPr>
            </w:pPr>
            <w:r w:rsidRPr="00FA29B3">
              <w:rPr>
                <w:bCs/>
              </w:rPr>
              <w:t>Australia</w:t>
            </w:r>
            <w:r w:rsidR="00800985">
              <w:rPr>
                <w:bCs/>
              </w:rPr>
              <w:t>’</w:t>
            </w:r>
            <w:r w:rsidRPr="00FA29B3">
              <w:rPr>
                <w:bCs/>
              </w:rPr>
              <w:t>s climate change commitments</w:t>
            </w:r>
          </w:p>
          <w:p w14:paraId="4F88EB2F" w14:textId="63B89766" w:rsidR="0002164F" w:rsidRPr="00FA29B3" w:rsidRDefault="0002164F" w:rsidP="0002164F">
            <w:pPr>
              <w:pStyle w:val="BoxText"/>
              <w:rPr>
                <w:b/>
              </w:rPr>
            </w:pPr>
            <w:r w:rsidRPr="00FA29B3">
              <w:t>As reflected in Australia</w:t>
            </w:r>
            <w:r w:rsidR="00800985">
              <w:t>’</w:t>
            </w:r>
            <w:r w:rsidRPr="00FA29B3">
              <w:t xml:space="preserve">s NDC under the Paris Agreement and the </w:t>
            </w:r>
            <w:r w:rsidRPr="00A62AD3">
              <w:rPr>
                <w:rStyle w:val="Emphasis"/>
              </w:rPr>
              <w:t>Climate Change Act 2022</w:t>
            </w:r>
            <w:r w:rsidRPr="00FA29B3">
              <w:t>, Australia is committed to:</w:t>
            </w:r>
          </w:p>
          <w:p w14:paraId="52B346AF" w14:textId="648C8100" w:rsidR="0002164F" w:rsidRPr="00FA29B3" w:rsidRDefault="0002164F" w:rsidP="0002164F">
            <w:pPr>
              <w:pStyle w:val="Boxbullet"/>
              <w:rPr>
                <w:b/>
              </w:rPr>
            </w:pPr>
            <w:r w:rsidRPr="00FA29B3">
              <w:t>a single year target to reduce greenhouse gas emissions to 43</w:t>
            </w:r>
            <w:r w:rsidR="0062662A">
              <w:t> per cent</w:t>
            </w:r>
            <w:r w:rsidRPr="00FA29B3">
              <w:t xml:space="preserve"> below 2005 levels by 2030</w:t>
            </w:r>
          </w:p>
          <w:p w14:paraId="42AB94E5" w14:textId="231B72E2" w:rsidR="0002164F" w:rsidRPr="00FA29B3" w:rsidRDefault="0002164F" w:rsidP="0002164F">
            <w:pPr>
              <w:pStyle w:val="Boxbullet"/>
              <w:rPr>
                <w:b/>
              </w:rPr>
            </w:pPr>
            <w:r w:rsidRPr="00FA29B3">
              <w:t>a multi</w:t>
            </w:r>
            <w:r w:rsidR="00800985">
              <w:noBreakHyphen/>
            </w:r>
            <w:r w:rsidRPr="00FA29B3">
              <w:t>year emissions budget from 2021–2030.</w:t>
            </w:r>
          </w:p>
          <w:p w14:paraId="22441413" w14:textId="7F987F4D" w:rsidR="0002164F" w:rsidRDefault="0002164F" w:rsidP="0044427C">
            <w:pPr>
              <w:pStyle w:val="BoxText"/>
            </w:pPr>
            <w:r w:rsidRPr="00FA29B3">
              <w:t>Based on a 43</w:t>
            </w:r>
            <w:r w:rsidR="0062662A">
              <w:t> per cent</w:t>
            </w:r>
            <w:r w:rsidRPr="00FA29B3">
              <w:t xml:space="preserve"> reduction by 2030, Australia</w:t>
            </w:r>
            <w:r w:rsidR="00800985">
              <w:t>’</w:t>
            </w:r>
            <w:r w:rsidRPr="00FA29B3">
              <w:t>s emissions budget for 2021–2030 is 4,353</w:t>
            </w:r>
            <w:r w:rsidR="004F49C0">
              <w:t> </w:t>
            </w:r>
            <w:r w:rsidRPr="00FA29B3">
              <w:t>Mt</w:t>
            </w:r>
            <w:r w:rsidR="004F49C0">
              <w:t> </w:t>
            </w:r>
            <w:r w:rsidRPr="00FA29B3">
              <w:t>CO</w:t>
            </w:r>
            <w:r w:rsidRPr="00FA29B3">
              <w:rPr>
                <w:vertAlign w:val="subscript"/>
              </w:rPr>
              <w:t>2</w:t>
            </w:r>
            <w:r w:rsidR="00800985">
              <w:noBreakHyphen/>
            </w:r>
            <w:r w:rsidRPr="00FA29B3">
              <w:t>e.</w:t>
            </w:r>
          </w:p>
        </w:tc>
      </w:tr>
    </w:tbl>
    <w:p w14:paraId="57394E75" w14:textId="77777777" w:rsidR="0002164F" w:rsidRPr="003074FE" w:rsidRDefault="0002164F" w:rsidP="003074FE">
      <w:pPr>
        <w:pStyle w:val="SingleParagraph"/>
      </w:pPr>
    </w:p>
    <w:p w14:paraId="2FCC7218" w14:textId="0D0D4193" w:rsidR="00DA549C" w:rsidRPr="00FA29B3" w:rsidRDefault="00DA549C" w:rsidP="00CD26E6">
      <w:r w:rsidRPr="00FA29B3">
        <w:t>To guide Australia</w:t>
      </w:r>
      <w:r w:rsidR="00800985">
        <w:t>’</w:t>
      </w:r>
      <w:r w:rsidRPr="00FA29B3">
        <w:t xml:space="preserve">s transition to the legislated target of </w:t>
      </w:r>
      <w:r w:rsidR="6592C3BA">
        <w:t>n</w:t>
      </w:r>
      <w:r w:rsidR="3A5B442E">
        <w:t>et </w:t>
      </w:r>
      <w:r w:rsidR="0C255A42">
        <w:t>z</w:t>
      </w:r>
      <w:r w:rsidR="3A5B442E">
        <w:t>ero</w:t>
      </w:r>
      <w:r w:rsidRPr="00FA29B3">
        <w:t xml:space="preserve"> emissions by 2050 and realise the opportunities presented by the global transition, the Australian Government is developing a </w:t>
      </w:r>
      <w:r w:rsidR="3A5B442E">
        <w:t>N</w:t>
      </w:r>
      <w:r w:rsidR="0062662A">
        <w:t>et Zero</w:t>
      </w:r>
      <w:r w:rsidRPr="00FA29B3">
        <w:t xml:space="preserve"> Plan. Work on the </w:t>
      </w:r>
      <w:r w:rsidR="0062662A">
        <w:t>Net Zero</w:t>
      </w:r>
      <w:r w:rsidRPr="00FA29B3">
        <w:t xml:space="preserve"> Plan </w:t>
      </w:r>
      <w:r w:rsidR="0053521E" w:rsidRPr="00FA29B3">
        <w:t>is supporting</w:t>
      </w:r>
      <w:r w:rsidRPr="00FA29B3">
        <w:t xml:space="preserve"> the development of Australia</w:t>
      </w:r>
      <w:r w:rsidR="00800985">
        <w:t>’</w:t>
      </w:r>
      <w:r w:rsidRPr="00FA29B3">
        <w:t>s 2035 emissions reduction target. This target will be informed by the Climate Change Authority</w:t>
      </w:r>
      <w:r w:rsidR="00800985">
        <w:t>’</w:t>
      </w:r>
      <w:r w:rsidRPr="00FA29B3">
        <w:t>s (CCA) independent advice</w:t>
      </w:r>
      <w:r w:rsidR="004E3F28" w:rsidRPr="00FA29B3">
        <w:t>,</w:t>
      </w:r>
      <w:r w:rsidRPr="00FA29B3">
        <w:t xml:space="preserve"> which will reflect public consultation undertaken by the </w:t>
      </w:r>
      <w:r w:rsidR="002D1CD2" w:rsidRPr="00FA29B3">
        <w:t>CCA</w:t>
      </w:r>
      <w:r w:rsidRPr="00FA29B3">
        <w:t xml:space="preserve">. </w:t>
      </w:r>
    </w:p>
    <w:p w14:paraId="4DC22425" w14:textId="6AC980F8" w:rsidR="00DA549C" w:rsidRPr="00FA29B3" w:rsidRDefault="00DA549C" w:rsidP="00CD26E6">
      <w:r w:rsidRPr="00FA29B3">
        <w:t>The 2035 target and the Government</w:t>
      </w:r>
      <w:r w:rsidR="00800985">
        <w:t>’</w:t>
      </w:r>
      <w:r w:rsidRPr="00FA29B3">
        <w:t xml:space="preserve">s </w:t>
      </w:r>
      <w:r w:rsidR="0062662A">
        <w:t>Net Zero</w:t>
      </w:r>
      <w:r w:rsidRPr="00FA29B3">
        <w:t xml:space="preserve"> Plan will be underpinned by </w:t>
      </w:r>
      <w:r w:rsidR="00A50939">
        <w:t>6</w:t>
      </w:r>
      <w:r w:rsidRPr="00FA29B3">
        <w:t xml:space="preserve"> sectoral decarbonisation plans that outline the role of each sector in supporting Australia</w:t>
      </w:r>
      <w:r w:rsidR="00800985">
        <w:t>’</w:t>
      </w:r>
      <w:r w:rsidRPr="00FA29B3">
        <w:t xml:space="preserve">s transition to </w:t>
      </w:r>
      <w:r w:rsidR="1B668792">
        <w:t>n</w:t>
      </w:r>
      <w:r w:rsidR="0062662A">
        <w:t>et </w:t>
      </w:r>
      <w:r w:rsidR="1B553153">
        <w:t>z</w:t>
      </w:r>
      <w:r w:rsidR="0062662A">
        <w:t>ero</w:t>
      </w:r>
      <w:r w:rsidR="007D7A94" w:rsidRPr="00FA29B3">
        <w:t xml:space="preserve"> and limiting global temperature increases</w:t>
      </w:r>
      <w:r w:rsidRPr="00FA29B3">
        <w:t xml:space="preserve">. The </w:t>
      </w:r>
      <w:r w:rsidR="00486BF4" w:rsidRPr="00FA29B3">
        <w:t>sectoral</w:t>
      </w:r>
      <w:r w:rsidRPr="00FA29B3">
        <w:t xml:space="preserve"> plans will be informed by the CCA</w:t>
      </w:r>
      <w:r w:rsidR="00800985">
        <w:t>’</w:t>
      </w:r>
      <w:r w:rsidRPr="00FA29B3">
        <w:t>s</w:t>
      </w:r>
      <w:r w:rsidR="00D63404">
        <w:t> </w:t>
      </w:r>
      <w:r w:rsidRPr="00FA29B3">
        <w:t xml:space="preserve">Sector Pathways Review, released on 5 September 2024, and will </w:t>
      </w:r>
      <w:r w:rsidR="00D32D05" w:rsidRPr="00FA29B3">
        <w:t xml:space="preserve">incorporate </w:t>
      </w:r>
      <w:r w:rsidRPr="00FA29B3">
        <w:t>existing emissions reduction policies, including:</w:t>
      </w:r>
    </w:p>
    <w:p w14:paraId="03E1062B" w14:textId="5AE66F2A" w:rsidR="007D6673" w:rsidRPr="00FA29B3" w:rsidRDefault="0015653C" w:rsidP="005D7CBD">
      <w:pPr>
        <w:pStyle w:val="Bullet"/>
      </w:pPr>
      <w:r w:rsidRPr="00FA29B3">
        <w:t>The Safeguard Mechanism</w:t>
      </w:r>
      <w:r w:rsidR="00800985">
        <w:t xml:space="preserve"> – </w:t>
      </w:r>
      <w:r w:rsidR="00EE66E1">
        <w:t xml:space="preserve">this </w:t>
      </w:r>
      <w:r w:rsidR="00EF7F04">
        <w:t>policy</w:t>
      </w:r>
      <w:r w:rsidR="00B059A4">
        <w:t xml:space="preserve"> </w:t>
      </w:r>
      <w:r w:rsidRPr="00FA29B3">
        <w:t>requires Australia</w:t>
      </w:r>
      <w:r w:rsidR="00800985">
        <w:t>’</w:t>
      </w:r>
      <w:r w:rsidRPr="00FA29B3">
        <w:t xml:space="preserve">s highest greenhouse gas emitting facilities to reduce their </w:t>
      </w:r>
      <w:r w:rsidR="00334A04" w:rsidRPr="00FA29B3">
        <w:t xml:space="preserve">greenhouse gas </w:t>
      </w:r>
      <w:r w:rsidRPr="00FA29B3">
        <w:t>emissions</w:t>
      </w:r>
      <w:r w:rsidR="002B1B48" w:rsidRPr="00FA29B3">
        <w:t xml:space="preserve"> </w:t>
      </w:r>
      <w:r w:rsidRPr="00FA29B3">
        <w:t>in line with Australia</w:t>
      </w:r>
      <w:r w:rsidR="00800985">
        <w:t>’</w:t>
      </w:r>
      <w:r w:rsidRPr="00FA29B3">
        <w:t>s emission reduction targets of 43</w:t>
      </w:r>
      <w:r w:rsidR="0062662A">
        <w:t> per cent</w:t>
      </w:r>
      <w:r w:rsidRPr="00FA29B3">
        <w:t xml:space="preserve"> below 2005 levels by 2030 and </w:t>
      </w:r>
      <w:r w:rsidR="41326629">
        <w:t>n</w:t>
      </w:r>
      <w:r w:rsidR="0062662A">
        <w:t>et </w:t>
      </w:r>
      <w:r w:rsidR="1430CCBB">
        <w:t>z</w:t>
      </w:r>
      <w:r w:rsidR="0062662A">
        <w:t>ero</w:t>
      </w:r>
      <w:r w:rsidRPr="00FA29B3">
        <w:t xml:space="preserve"> by 2050. The policy sets legislated limits</w:t>
      </w:r>
      <w:r w:rsidR="00A86B8D" w:rsidRPr="00FA29B3">
        <w:t xml:space="preserve"> </w:t>
      </w:r>
      <w:r w:rsidRPr="00FA29B3">
        <w:t>—</w:t>
      </w:r>
      <w:r w:rsidR="00BC1F66">
        <w:t xml:space="preserve"> </w:t>
      </w:r>
      <w:r w:rsidRPr="00FA29B3">
        <w:t>known as baselines</w:t>
      </w:r>
      <w:r w:rsidR="00800985">
        <w:t xml:space="preserve"> – </w:t>
      </w:r>
      <w:r w:rsidRPr="00FA29B3">
        <w:t>on the emissions of these facilities, which will decline predictably and gradually.</w:t>
      </w:r>
      <w:r w:rsidRPr="00FA29B3">
        <w:rPr>
          <w:rStyle w:val="EndnoteReference"/>
        </w:rPr>
        <w:endnoteReference w:id="3"/>
      </w:r>
    </w:p>
    <w:p w14:paraId="14927EEA" w14:textId="3C68E9EE" w:rsidR="007D6673" w:rsidRPr="00FA29B3" w:rsidRDefault="00505348" w:rsidP="0044427C">
      <w:pPr>
        <w:pStyle w:val="Dash"/>
      </w:pPr>
      <w:r w:rsidRPr="00FA29B3">
        <w:t>The Safeguard Mechanism commenced in 2016 and was reformed in 2023 to ensure that covered facilities contribute to meeting these targets.</w:t>
      </w:r>
    </w:p>
    <w:p w14:paraId="0B76AB2A" w14:textId="2130A074" w:rsidR="00377CB7" w:rsidRPr="00FA29B3" w:rsidRDefault="001B6CF4" w:rsidP="004E6B20">
      <w:pPr>
        <w:pStyle w:val="Bullet"/>
      </w:pPr>
      <w:r>
        <w:lastRenderedPageBreak/>
        <w:t xml:space="preserve">The </w:t>
      </w:r>
      <w:r w:rsidR="00CE3D3A" w:rsidRPr="00FA29B3">
        <w:t>Capacity Investment Scheme (CIS)</w:t>
      </w:r>
      <w:r w:rsidR="00800985">
        <w:t xml:space="preserve"> – </w:t>
      </w:r>
      <w:r w:rsidR="00CE3D3A" w:rsidRPr="00FA29B3">
        <w:t>a national framework to encourage new investment in renewable capacity, such as wind and solar, as well as clean dispatchable capacity, such as battery storage.</w:t>
      </w:r>
      <w:r w:rsidR="00CE3D3A" w:rsidRPr="00FA29B3">
        <w:rPr>
          <w:rStyle w:val="EndnoteReference"/>
        </w:rPr>
        <w:endnoteReference w:id="4"/>
      </w:r>
    </w:p>
    <w:p w14:paraId="3EBC71E2" w14:textId="00925520" w:rsidR="00891F18" w:rsidRPr="00FA29B3" w:rsidRDefault="003B3F21" w:rsidP="00891F18">
      <w:pPr>
        <w:pStyle w:val="Dash"/>
      </w:pPr>
      <w:r w:rsidRPr="00FA29B3">
        <w:t>Recognising the key role the electricity sector will play in achieving emissions reduction goals, the Australian Government has set a target of 82</w:t>
      </w:r>
      <w:r w:rsidR="0062662A">
        <w:t> per cent</w:t>
      </w:r>
      <w:r w:rsidRPr="00FA29B3">
        <w:t xml:space="preserve"> renewable electricity </w:t>
      </w:r>
      <w:r w:rsidR="004E14FD" w:rsidRPr="00FA29B3">
        <w:t xml:space="preserve">in the National Electricity Market </w:t>
      </w:r>
      <w:r w:rsidRPr="00FA29B3">
        <w:t>by 2030. The CIS supports this by seeking competitive tender bids for renewable capacity and clean dispatchable capacity projects to deliver an additional 32 GW of capacity by 2030 and fill expected reliability gaps as ageing coal power stations exit.</w:t>
      </w:r>
    </w:p>
    <w:p w14:paraId="60D33956" w14:textId="4A6EDF48" w:rsidR="003074FE" w:rsidRPr="00FA29B3" w:rsidRDefault="001B6CF4" w:rsidP="00714E34">
      <w:pPr>
        <w:pStyle w:val="Bullet"/>
      </w:pPr>
      <w:r>
        <w:t xml:space="preserve">The </w:t>
      </w:r>
      <w:r w:rsidR="00714E34" w:rsidRPr="00FA29B3">
        <w:t>New</w:t>
      </w:r>
      <w:r w:rsidR="00D4287E" w:rsidRPr="00FA29B3">
        <w:t xml:space="preserve"> Vehicle Efficiency Standard</w:t>
      </w:r>
      <w:r w:rsidR="00800985">
        <w:t xml:space="preserve"> – </w:t>
      </w:r>
      <w:r w:rsidR="00D4287E" w:rsidRPr="00FA29B3">
        <w:t>this regulatory measure</w:t>
      </w:r>
      <w:r w:rsidR="00852803" w:rsidRPr="00FA29B3">
        <w:t>, which commenced on 1</w:t>
      </w:r>
      <w:r w:rsidR="00885746">
        <w:t> </w:t>
      </w:r>
      <w:r w:rsidR="00852803" w:rsidRPr="00FA29B3">
        <w:t>January</w:t>
      </w:r>
      <w:r w:rsidR="00885746">
        <w:t> </w:t>
      </w:r>
      <w:r w:rsidR="00852803" w:rsidRPr="00FA29B3">
        <w:t>2025,</w:t>
      </w:r>
      <w:r w:rsidR="00D4287E" w:rsidRPr="00FA29B3">
        <w:t xml:space="preserve"> sets a carbon dioxide (CO</w:t>
      </w:r>
      <w:r w:rsidR="00D4287E" w:rsidRPr="00FA29B3">
        <w:rPr>
          <w:vertAlign w:val="subscript"/>
        </w:rPr>
        <w:t>2</w:t>
      </w:r>
      <w:r w:rsidR="00D4287E" w:rsidRPr="00FA29B3">
        <w:t>) emission target for new passenger and light commercial vehicles sold in Australia. This standard incentivise</w:t>
      </w:r>
      <w:r w:rsidR="00852803" w:rsidRPr="00FA29B3">
        <w:t>s</w:t>
      </w:r>
      <w:r w:rsidR="00D4287E" w:rsidRPr="00FA29B3">
        <w:t xml:space="preserve"> the provision of more fuel efficient, and low or no emissions vehicles into the Australian market.</w:t>
      </w:r>
    </w:p>
    <w:p w14:paraId="2C9215C6" w14:textId="19885B91" w:rsidR="00E73C94" w:rsidRPr="00FA29B3" w:rsidRDefault="00E73C94" w:rsidP="00E73C94">
      <w:r w:rsidRPr="00FA29B3">
        <w:t>For a comprehensive overview of Australia</w:t>
      </w:r>
      <w:r w:rsidR="00800985">
        <w:t>’</w:t>
      </w:r>
      <w:r w:rsidRPr="00FA29B3">
        <w:t xml:space="preserve">s decarbonisation progress and reporting on the </w:t>
      </w:r>
      <w:r w:rsidR="00FF00B3" w:rsidRPr="00FA29B3">
        <w:t>G</w:t>
      </w:r>
      <w:r w:rsidRPr="00FA29B3">
        <w:t>overnment</w:t>
      </w:r>
      <w:r w:rsidR="00800985">
        <w:t>’</w:t>
      </w:r>
      <w:r w:rsidRPr="00FA29B3">
        <w:t>s initiatives, programs and plans to support Australia</w:t>
      </w:r>
      <w:r w:rsidR="00800985">
        <w:t>’</w:t>
      </w:r>
      <w:r w:rsidRPr="00FA29B3">
        <w:t xml:space="preserve">s path to </w:t>
      </w:r>
      <w:r w:rsidR="1E162857" w:rsidRPr="00FA29B3">
        <w:t>n</w:t>
      </w:r>
      <w:r w:rsidR="0062662A">
        <w:t>et </w:t>
      </w:r>
      <w:r w:rsidR="6F813B1D">
        <w:t>z</w:t>
      </w:r>
      <w:r w:rsidR="0062662A">
        <w:t>ero</w:t>
      </w:r>
      <w:r w:rsidRPr="00FA29B3">
        <w:t xml:space="preserve"> emissions, please see the </w:t>
      </w:r>
      <w:hyperlink r:id="rId34" w:history="1">
        <w:r w:rsidRPr="00FA29B3">
          <w:rPr>
            <w:rStyle w:val="Hyperlink"/>
          </w:rPr>
          <w:t>Annual Climate Change Statement 2024</w:t>
        </w:r>
      </w:hyperlink>
      <w:r w:rsidRPr="00FA29B3">
        <w:t>.</w:t>
      </w:r>
      <w:r w:rsidR="00A17B7C" w:rsidRPr="00FA29B3">
        <w:rPr>
          <w:rStyle w:val="EndnoteReference"/>
        </w:rPr>
        <w:endnoteReference w:id="5"/>
      </w:r>
      <w:r w:rsidRPr="00FA29B3">
        <w:t xml:space="preserve"> </w:t>
      </w:r>
    </w:p>
    <w:p w14:paraId="7B5A0B1E" w14:textId="14173B06" w:rsidR="00E73C94" w:rsidRPr="00FA29B3" w:rsidRDefault="00E73C94" w:rsidP="00E73C94">
      <w:r w:rsidRPr="00FA29B3">
        <w:t xml:space="preserve">In addition to domestic decarbonisation policies, Australia also has an important role in the global transition to </w:t>
      </w:r>
      <w:r w:rsidR="3123F8A7" w:rsidRPr="00FA29B3">
        <w:t>n</w:t>
      </w:r>
      <w:r w:rsidR="0062662A">
        <w:t>et </w:t>
      </w:r>
      <w:r w:rsidR="2073DFAF">
        <w:t>z</w:t>
      </w:r>
      <w:r w:rsidR="0062662A">
        <w:t>ero</w:t>
      </w:r>
      <w:r w:rsidRPr="00FA29B3">
        <w:t xml:space="preserve"> and is in a strong position to benefit from the opportunities it presents. The</w:t>
      </w:r>
      <w:r w:rsidR="00885746">
        <w:t> </w:t>
      </w:r>
      <w:r w:rsidRPr="00FA29B3">
        <w:t>majority of Australia</w:t>
      </w:r>
      <w:r w:rsidR="00800985">
        <w:t>’</w:t>
      </w:r>
      <w:r w:rsidRPr="00FA29B3">
        <w:t xml:space="preserve">s exports go to economies with </w:t>
      </w:r>
      <w:r w:rsidR="00E02216">
        <w:t>n</w:t>
      </w:r>
      <w:r w:rsidR="0062662A">
        <w:t>et </w:t>
      </w:r>
      <w:r w:rsidR="00E02216">
        <w:t>z</w:t>
      </w:r>
      <w:r w:rsidR="0062662A">
        <w:t>ero</w:t>
      </w:r>
      <w:r w:rsidRPr="00FA29B3">
        <w:t xml:space="preserve"> commitments, and competition to attract investment in </w:t>
      </w:r>
      <w:r w:rsidR="00E02216">
        <w:t>n</w:t>
      </w:r>
      <w:r w:rsidR="0062662A">
        <w:t>et </w:t>
      </w:r>
      <w:r w:rsidR="00E02216">
        <w:t>z</w:t>
      </w:r>
      <w:r w:rsidR="0062662A">
        <w:t>ero</w:t>
      </w:r>
      <w:r w:rsidRPr="00FA29B3">
        <w:t xml:space="preserve"> industries is increasing. </w:t>
      </w:r>
      <w:r w:rsidR="00B819FE">
        <w:t>With a</w:t>
      </w:r>
      <w:r w:rsidR="00BC36D7">
        <w:t>bundant</w:t>
      </w:r>
      <w:r w:rsidRPr="00FA29B3">
        <w:t xml:space="preserve"> renewable energy and mineral resources, </w:t>
      </w:r>
      <w:r w:rsidR="00BD308D" w:rsidRPr="00FA29B3">
        <w:t xml:space="preserve">a </w:t>
      </w:r>
      <w:r w:rsidRPr="00FA29B3">
        <w:t xml:space="preserve">highly skilled population and </w:t>
      </w:r>
      <w:r w:rsidR="003373BF" w:rsidRPr="00FA29B3">
        <w:t xml:space="preserve">a </w:t>
      </w:r>
      <w:r w:rsidRPr="00FA29B3">
        <w:t>track record as a reliable trading partner</w:t>
      </w:r>
      <w:r w:rsidR="000B2E46" w:rsidRPr="00FA29B3">
        <w:t>,</w:t>
      </w:r>
      <w:r w:rsidRPr="00FA29B3">
        <w:t xml:space="preserve"> </w:t>
      </w:r>
      <w:r w:rsidR="00B819FE">
        <w:t xml:space="preserve">Australia is well-positioned to </w:t>
      </w:r>
      <w:r w:rsidRPr="00FA29B3">
        <w:t>be a major beneficiary of these global shifts</w:t>
      </w:r>
      <w:r w:rsidR="004A6295">
        <w:t>.</w:t>
      </w:r>
    </w:p>
    <w:p w14:paraId="089FFB6D" w14:textId="510195DA" w:rsidR="00D4287E" w:rsidRPr="00FA29B3" w:rsidRDefault="00E73C94" w:rsidP="00E73C94">
      <w:r w:rsidRPr="00FA29B3">
        <w:t xml:space="preserve">The Future Made in Australia agenda takes steps to encourage the significant private sector investment needed to harness global </w:t>
      </w:r>
      <w:r w:rsidR="00E02216">
        <w:t>n</w:t>
      </w:r>
      <w:r w:rsidR="0062662A">
        <w:t>et </w:t>
      </w:r>
      <w:r w:rsidR="00E02216">
        <w:t>z</w:t>
      </w:r>
      <w:r w:rsidR="0062662A">
        <w:t>ero</w:t>
      </w:r>
      <w:r w:rsidRPr="00FA29B3">
        <w:t xml:space="preserve"> transformation opportunities and ensure Australia</w:t>
      </w:r>
      <w:r w:rsidR="00800985">
        <w:t>’</w:t>
      </w:r>
      <w:r w:rsidRPr="00FA29B3">
        <w:t>s future prosperity (see Box 1: Future Made in Australia).</w:t>
      </w:r>
    </w:p>
    <w:p w14:paraId="505B51FC" w14:textId="7499D4C2" w:rsidR="005A53B4" w:rsidRPr="00FA29B3" w:rsidRDefault="005A53B4" w:rsidP="006B47AC">
      <w:pPr>
        <w:pStyle w:val="Heading3"/>
      </w:pPr>
      <w:bookmarkStart w:id="20" w:name="_Toc188027949"/>
      <w:bookmarkStart w:id="21" w:name="_Toc188028248"/>
      <w:bookmarkStart w:id="22" w:name="_Toc188028295"/>
      <w:r w:rsidRPr="00FA29B3">
        <w:t>Australia</w:t>
      </w:r>
      <w:r w:rsidR="00800985">
        <w:t>’</w:t>
      </w:r>
      <w:r w:rsidRPr="00FA29B3">
        <w:t>s progress towards climate change commitments</w:t>
      </w:r>
      <w:bookmarkEnd w:id="20"/>
      <w:bookmarkEnd w:id="21"/>
      <w:bookmarkEnd w:id="22"/>
    </w:p>
    <w:p w14:paraId="66992D5B" w14:textId="1BFFA4B7" w:rsidR="005A53B4" w:rsidRPr="00FA29B3" w:rsidRDefault="005A53B4" w:rsidP="005A53B4">
      <w:r w:rsidRPr="008E6DCD">
        <w:rPr>
          <w:rStyle w:val="Emphasis"/>
        </w:rPr>
        <w:t>Australia</w:t>
      </w:r>
      <w:r w:rsidR="00800985" w:rsidRPr="008E6DCD">
        <w:rPr>
          <w:rStyle w:val="Emphasis"/>
        </w:rPr>
        <w:t>’</w:t>
      </w:r>
      <w:r w:rsidRPr="008E6DCD">
        <w:rPr>
          <w:rStyle w:val="Emphasis"/>
        </w:rPr>
        <w:t>s Emissions Projections 2024</w:t>
      </w:r>
      <w:r w:rsidRPr="00FA29B3">
        <w:rPr>
          <w:lang w:val="en-US"/>
        </w:rPr>
        <w:t xml:space="preserve"> show</w:t>
      </w:r>
      <w:r w:rsidR="00C57ED8">
        <w:rPr>
          <w:lang w:val="en-US"/>
        </w:rPr>
        <w:t>s</w:t>
      </w:r>
      <w:r w:rsidRPr="00FA29B3">
        <w:rPr>
          <w:lang w:val="en-US"/>
        </w:rPr>
        <w:t xml:space="preserve"> that emissions in 2024 were 441 Mt CO</w:t>
      </w:r>
      <w:r w:rsidRPr="00FA29B3">
        <w:rPr>
          <w:vertAlign w:val="subscript"/>
          <w:lang w:val="en-US"/>
        </w:rPr>
        <w:t>2</w:t>
      </w:r>
      <w:r w:rsidR="00800985">
        <w:rPr>
          <w:lang w:val="en-US"/>
        </w:rPr>
        <w:noBreakHyphen/>
      </w:r>
      <w:r w:rsidR="00463386" w:rsidRPr="00FA29B3">
        <w:rPr>
          <w:lang w:val="en-US"/>
        </w:rPr>
        <w:t>e</w:t>
      </w:r>
      <w:r w:rsidRPr="00FA29B3">
        <w:rPr>
          <w:lang w:val="en-US"/>
        </w:rPr>
        <w:t>,</w:t>
      </w:r>
      <w:r w:rsidRPr="00FA29B3">
        <w:t xml:space="preserve"> 28.2</w:t>
      </w:r>
      <w:r w:rsidR="0062662A">
        <w:t> per cent</w:t>
      </w:r>
      <w:r w:rsidRPr="00FA29B3">
        <w:t xml:space="preserve"> below 2005 levels.</w:t>
      </w:r>
      <w:r w:rsidRPr="00FA29B3">
        <w:rPr>
          <w:lang w:val="en-US"/>
        </w:rPr>
        <w:t xml:space="preserve"> </w:t>
      </w:r>
      <w:r w:rsidRPr="00FA29B3">
        <w:t xml:space="preserve">In the year to June 2024, emissions decreased </w:t>
      </w:r>
      <w:r w:rsidR="0068484D" w:rsidRPr="00FA29B3">
        <w:t xml:space="preserve">by </w:t>
      </w:r>
      <w:r w:rsidRPr="00FA29B3">
        <w:t>2.9 Mt CO</w:t>
      </w:r>
      <w:r w:rsidRPr="00FA29B3">
        <w:rPr>
          <w:vertAlign w:val="subscript"/>
        </w:rPr>
        <w:t>2</w:t>
      </w:r>
      <w:r w:rsidR="00800985">
        <w:noBreakHyphen/>
      </w:r>
      <w:r w:rsidRPr="00FA29B3">
        <w:t>e or 0.7</w:t>
      </w:r>
      <w:r w:rsidR="0062662A">
        <w:t> per cent</w:t>
      </w:r>
      <w:r w:rsidRPr="00FA29B3">
        <w:t>.</w:t>
      </w:r>
      <w:r w:rsidR="00D50068" w:rsidRPr="00FA29B3">
        <w:rPr>
          <w:rStyle w:val="EndnoteReference"/>
        </w:rPr>
        <w:endnoteReference w:id="6"/>
      </w:r>
      <w:r w:rsidRPr="00FA29B3">
        <w:t xml:space="preserve"> This reflect</w:t>
      </w:r>
      <w:r w:rsidR="0061781E">
        <w:t>s</w:t>
      </w:r>
      <w:r w:rsidRPr="00FA29B3">
        <w:t xml:space="preserve"> a decline in electricity and agriculture sector emissions, partially offset by rising transport sector emissions caused by a continued return to pre</w:t>
      </w:r>
      <w:r w:rsidR="00800985">
        <w:noBreakHyphen/>
      </w:r>
      <w:r w:rsidRPr="00FA29B3">
        <w:t xml:space="preserve">COVID levels of transport activity. </w:t>
      </w:r>
    </w:p>
    <w:p w14:paraId="1D6DE868" w14:textId="3C149C90" w:rsidR="005A53B4" w:rsidRPr="00FA29B3" w:rsidRDefault="00306533" w:rsidP="005A53B4">
      <w:r>
        <w:t>As s</w:t>
      </w:r>
      <w:r w:rsidR="006E62C8" w:rsidRPr="00FA29B3">
        <w:t xml:space="preserve">een in </w:t>
      </w:r>
      <w:r w:rsidR="006E62C8" w:rsidRPr="00FA29B3">
        <w:fldChar w:fldCharType="begin"/>
      </w:r>
      <w:r w:rsidR="006E62C8" w:rsidRPr="00FA29B3">
        <w:instrText xml:space="preserve"> REF _Ref188020549 \h </w:instrText>
      </w:r>
      <w:r w:rsidR="00FA29B3">
        <w:instrText xml:space="preserve"> \* MERGEFORMAT </w:instrText>
      </w:r>
      <w:r w:rsidR="006E62C8" w:rsidRPr="00FA29B3">
        <w:fldChar w:fldCharType="separate"/>
      </w:r>
      <w:r w:rsidR="00ED5EDA" w:rsidRPr="00FA29B3">
        <w:t>Figure</w:t>
      </w:r>
      <w:r w:rsidR="00ED5EDA" w:rsidRPr="00FA29B3">
        <w:rPr>
          <w:noProof/>
        </w:rPr>
        <w:t xml:space="preserve"> </w:t>
      </w:r>
      <w:r w:rsidR="00ED5EDA">
        <w:rPr>
          <w:noProof/>
        </w:rPr>
        <w:t>1</w:t>
      </w:r>
      <w:r w:rsidR="006E62C8" w:rsidRPr="00FA29B3">
        <w:fldChar w:fldCharType="end"/>
      </w:r>
      <w:r w:rsidR="006E62C8" w:rsidRPr="00FA29B3">
        <w:t>, t</w:t>
      </w:r>
      <w:r w:rsidR="005A53B4" w:rsidRPr="00FA29B3">
        <w:t>he baseline projections, which include policies that have been implemented, project Australia</w:t>
      </w:r>
      <w:r w:rsidR="00800985">
        <w:t>’</w:t>
      </w:r>
      <w:r w:rsidR="005A53B4" w:rsidRPr="00FA29B3">
        <w:t xml:space="preserve">s emissions </w:t>
      </w:r>
      <w:r w:rsidR="008867D9" w:rsidRPr="00FA29B3">
        <w:t>will</w:t>
      </w:r>
      <w:r w:rsidR="005A53B4" w:rsidRPr="00FA29B3">
        <w:t xml:space="preserve"> be 42.6</w:t>
      </w:r>
      <w:r w:rsidR="0062662A">
        <w:t> per cent</w:t>
      </w:r>
      <w:r w:rsidR="005A53B4" w:rsidRPr="00FA29B3">
        <w:t xml:space="preserve"> below 2005 levels in 2030</w:t>
      </w:r>
      <w:r w:rsidR="00D74BBA">
        <w:t xml:space="preserve"> </w:t>
      </w:r>
      <w:r w:rsidR="009E316D">
        <w:t>-</w:t>
      </w:r>
      <w:r w:rsidR="00D74BBA">
        <w:t xml:space="preserve"> </w:t>
      </w:r>
      <w:r w:rsidR="005A53B4" w:rsidRPr="00FA29B3">
        <w:t>just shy of the national point</w:t>
      </w:r>
      <w:r w:rsidR="00800985">
        <w:noBreakHyphen/>
      </w:r>
      <w:r w:rsidR="005A53B4" w:rsidRPr="00FA29B3">
        <w:t>in</w:t>
      </w:r>
      <w:r w:rsidR="00800985">
        <w:noBreakHyphen/>
      </w:r>
      <w:r w:rsidR="005A53B4" w:rsidRPr="00FA29B3">
        <w:t>time target of 43</w:t>
      </w:r>
      <w:r w:rsidR="0062662A">
        <w:t> per cent</w:t>
      </w:r>
      <w:r w:rsidR="005A53B4" w:rsidRPr="00FA29B3">
        <w:t xml:space="preserve">. This is an improvement from last year, when the baseline scenario projected emissions </w:t>
      </w:r>
      <w:r w:rsidR="008867D9" w:rsidRPr="00FA29B3">
        <w:t>would</w:t>
      </w:r>
      <w:r w:rsidR="005A53B4" w:rsidRPr="00FA29B3">
        <w:t xml:space="preserve"> fall to 37</w:t>
      </w:r>
      <w:r w:rsidR="0062662A">
        <w:t> per cent</w:t>
      </w:r>
      <w:r w:rsidR="005A53B4" w:rsidRPr="00FA29B3">
        <w:t xml:space="preserve"> below 2005 levels in 2030, and an improvement on the projections from a year before that too. Australia</w:t>
      </w:r>
      <w:r w:rsidR="00800985">
        <w:t>’</w:t>
      </w:r>
      <w:r w:rsidR="005A53B4" w:rsidRPr="00FA29B3">
        <w:t xml:space="preserve">s emissions outlook continues to improve as more </w:t>
      </w:r>
      <w:r w:rsidR="003373BF" w:rsidRPr="00FA29B3">
        <w:t xml:space="preserve">climate mitigation </w:t>
      </w:r>
      <w:r w:rsidR="005A53B4" w:rsidRPr="00FA29B3">
        <w:t>policies are implemented.</w:t>
      </w:r>
    </w:p>
    <w:p w14:paraId="1C79AA49" w14:textId="7000B23B" w:rsidR="005A53B4" w:rsidRPr="00FA29B3" w:rsidRDefault="0021467F" w:rsidP="005D7CBD">
      <w:pPr>
        <w:pStyle w:val="ChartMainHeading"/>
      </w:pPr>
      <w:bookmarkStart w:id="23" w:name="_Ref188020549"/>
      <w:bookmarkStart w:id="24" w:name="_Toc190163211"/>
      <w:r w:rsidRPr="00FA29B3">
        <w:lastRenderedPageBreak/>
        <w:t xml:space="preserve">Figure </w:t>
      </w:r>
      <w:r>
        <w:fldChar w:fldCharType="begin"/>
      </w:r>
      <w:r>
        <w:instrText xml:space="preserve"> SEQ Figure \* ARABIC </w:instrText>
      </w:r>
      <w:r>
        <w:fldChar w:fldCharType="separate"/>
      </w:r>
      <w:r w:rsidR="00ED5EDA">
        <w:rPr>
          <w:noProof/>
        </w:rPr>
        <w:t>1</w:t>
      </w:r>
      <w:r>
        <w:rPr>
          <w:noProof/>
        </w:rPr>
        <w:fldChar w:fldCharType="end"/>
      </w:r>
      <w:bookmarkEnd w:id="23"/>
      <w:r w:rsidR="005A53B4" w:rsidRPr="00FA29B3">
        <w:t xml:space="preserve">: Tracking </w:t>
      </w:r>
      <w:r w:rsidR="005A53B4" w:rsidRPr="005D7CBD">
        <w:t>against</w:t>
      </w:r>
      <w:r w:rsidR="005A53B4" w:rsidRPr="00FA29B3">
        <w:t xml:space="preserve"> the 2030 target</w:t>
      </w:r>
      <w:bookmarkEnd w:id="24"/>
    </w:p>
    <w:p w14:paraId="02867775" w14:textId="15846B28" w:rsidR="005A53B4" w:rsidRPr="00FA29B3" w:rsidRDefault="00884080" w:rsidP="004054EE">
      <w:pPr>
        <w:pStyle w:val="ChartGraphic"/>
      </w:pPr>
      <w:r>
        <w:rPr>
          <w:b/>
          <w:bCs/>
          <w:noProof/>
        </w:rPr>
        <w:drawing>
          <wp:inline distT="0" distB="0" distL="0" distR="0" wp14:anchorId="2F5684FA" wp14:editId="44331945">
            <wp:extent cx="5229225" cy="2941439"/>
            <wp:effectExtent l="0" t="0" r="0" b="0"/>
            <wp:docPr id="896758964" name="Picture 3" descr="A chart showing Australia’s historical emissions (from 2005) and the baseline emissions projections to 2040. Emissions have trended downwards, which is expected to continue.&#10;&#10;The emissions projections show that with current policies, Australia meets the 2030 target on a budget basis and is just shy of meeting the point-in-time target. &#10;&#10;The emissions projections include estimates and trends to 2040. Under the baseline scenario emissions are projected to be 56 per cent below 2005 levels in 20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58964" name="Picture 3" descr="A chart showing Australia’s historical emissions (from 2005) and the baseline emissions projections to 2040. Emissions have trended downwards, which is expected to continue.&#10;&#10;The emissions projections show that with current policies, Australia meets the 2030 target on a budget basis and is just shy of meeting the point-in-time target. &#10;&#10;The emissions projections include estimates and trends to 2040. Under the baseline scenario emissions are projected to be 56 per cent below 2005 levels in 2040.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51048" cy="2953714"/>
                    </a:xfrm>
                    <a:prstGeom prst="rect">
                      <a:avLst/>
                    </a:prstGeom>
                    <a:noFill/>
                  </pic:spPr>
                </pic:pic>
              </a:graphicData>
            </a:graphic>
          </wp:inline>
        </w:drawing>
      </w:r>
      <w:r>
        <w:tab/>
      </w:r>
    </w:p>
    <w:p w14:paraId="7BA17B2C" w14:textId="22E78C12" w:rsidR="005A53B4" w:rsidRPr="00FA29B3" w:rsidRDefault="005A53B4" w:rsidP="005A53B4">
      <w:pPr>
        <w:pStyle w:val="ChartorTableNote"/>
      </w:pPr>
      <w:r w:rsidRPr="00FA29B3">
        <w:t xml:space="preserve">Source: </w:t>
      </w:r>
      <w:r w:rsidR="008822A9">
        <w:tab/>
      </w:r>
      <w:r w:rsidRPr="00FA29B3">
        <w:t>DCCEEW (2024)</w:t>
      </w:r>
      <w:r w:rsidR="0054773B">
        <w:t xml:space="preserve">, </w:t>
      </w:r>
      <w:r w:rsidR="0054773B" w:rsidRPr="0054773B">
        <w:t>Annual Climate Change Statement 2024</w:t>
      </w:r>
    </w:p>
    <w:p w14:paraId="7CFF459D" w14:textId="487AD473" w:rsidR="005A53B4" w:rsidRPr="00FA29B3" w:rsidRDefault="005A53B4" w:rsidP="005A53B4">
      <w:r w:rsidRPr="00FA29B3">
        <w:t xml:space="preserve">The CCA has the view that while the Government has made significant progress over the past year in implementing and delivering new policies designed to reduce emissions, it is important to hold course on delivering these policies, to reach the 2030 target. </w:t>
      </w:r>
    </w:p>
    <w:p w14:paraId="28399A2A" w14:textId="24608D7C" w:rsidR="00E67A84" w:rsidRDefault="005A53B4" w:rsidP="00E73C94">
      <w:r w:rsidRPr="00FA29B3">
        <w:t xml:space="preserve">Australia has also committed to a cumulative emissions budget from 2021 to 2030. On this basis, Australia is projected to beat its target, with cumulative emissions projected to be </w:t>
      </w:r>
      <w:r w:rsidR="00D0343A" w:rsidRPr="00FA29B3">
        <w:t>3</w:t>
      </w:r>
      <w:r w:rsidR="0062662A">
        <w:t> per cent</w:t>
      </w:r>
      <w:r w:rsidR="00D0343A" w:rsidRPr="00FA29B3">
        <w:t xml:space="preserve"> (or</w:t>
      </w:r>
      <w:r w:rsidR="00A44DA0">
        <w:t> </w:t>
      </w:r>
      <w:r w:rsidRPr="00FA29B3">
        <w:t>152</w:t>
      </w:r>
      <w:r w:rsidR="00705EDB" w:rsidRPr="00FA29B3">
        <w:t> </w:t>
      </w:r>
      <w:r w:rsidRPr="00FA29B3">
        <w:t>Mt CO</w:t>
      </w:r>
      <w:r w:rsidRPr="00FA29B3">
        <w:rPr>
          <w:vertAlign w:val="subscript"/>
        </w:rPr>
        <w:t>2</w:t>
      </w:r>
      <w:r w:rsidR="00800985">
        <w:noBreakHyphen/>
      </w:r>
      <w:r w:rsidRPr="00FA29B3">
        <w:t>e</w:t>
      </w:r>
      <w:r w:rsidR="00D0343A" w:rsidRPr="00FA29B3">
        <w:t>)</w:t>
      </w:r>
      <w:r w:rsidRPr="00FA29B3">
        <w:t xml:space="preserve"> below the budget for this period. This is equivalent to the total emissions from on</w:t>
      </w:r>
      <w:r w:rsidR="00800985">
        <w:noBreakHyphen/>
      </w:r>
      <w:r w:rsidRPr="00FA29B3">
        <w:t xml:space="preserve">grid electricity generation in 2024. </w:t>
      </w:r>
    </w:p>
    <w:p w14:paraId="2720A351" w14:textId="77777777" w:rsidR="00E67A84" w:rsidRDefault="00E67A84">
      <w:pPr>
        <w:spacing w:before="0" w:after="160" w:line="259" w:lineRule="auto"/>
      </w:pPr>
      <w:r>
        <w:br w:type="page"/>
      </w:r>
    </w:p>
    <w:p w14:paraId="11556C52" w14:textId="0E6CDE9D" w:rsidR="00A77135" w:rsidRPr="00FA29B3" w:rsidRDefault="00262B29" w:rsidP="00E04D6F">
      <w:pPr>
        <w:pStyle w:val="Heading3"/>
      </w:pPr>
      <w:bookmarkStart w:id="25" w:name="_Toc188027950"/>
      <w:bookmarkStart w:id="26" w:name="_Toc188028249"/>
      <w:bookmarkStart w:id="27" w:name="_Toc188028296"/>
      <w:r w:rsidRPr="00FA29B3">
        <w:lastRenderedPageBreak/>
        <w:t xml:space="preserve">The role of </w:t>
      </w:r>
      <w:r w:rsidR="00AA0AA2" w:rsidRPr="00FA29B3">
        <w:t>Green Treasury Bonds</w:t>
      </w:r>
      <w:bookmarkEnd w:id="25"/>
      <w:bookmarkEnd w:id="26"/>
      <w:bookmarkEnd w:id="27"/>
    </w:p>
    <w:p w14:paraId="29100A8C" w14:textId="7765115E" w:rsidR="000C16BA" w:rsidRPr="00FA29B3" w:rsidRDefault="00866F41" w:rsidP="00A6215C">
      <w:r w:rsidRPr="00FA29B3">
        <w:fldChar w:fldCharType="begin"/>
      </w:r>
      <w:r w:rsidRPr="00FA29B3">
        <w:instrText xml:space="preserve"> REF _Ref188020474 \h </w:instrText>
      </w:r>
      <w:r w:rsidR="00FA29B3">
        <w:instrText xml:space="preserve"> \* MERGEFORMAT </w:instrText>
      </w:r>
      <w:r w:rsidRPr="00FA29B3">
        <w:fldChar w:fldCharType="separate"/>
      </w:r>
      <w:r w:rsidR="00ED5EDA" w:rsidRPr="00FA29B3">
        <w:t xml:space="preserve">Table </w:t>
      </w:r>
      <w:r w:rsidR="00ED5EDA">
        <w:rPr>
          <w:noProof/>
        </w:rPr>
        <w:t>1</w:t>
      </w:r>
      <w:r w:rsidRPr="00FA29B3">
        <w:fldChar w:fldCharType="end"/>
      </w:r>
      <w:r w:rsidR="008C0018" w:rsidRPr="00FA29B3">
        <w:t xml:space="preserve"> </w:t>
      </w:r>
      <w:r w:rsidR="00BE6B8C" w:rsidRPr="00FA29B3">
        <w:t xml:space="preserve">outlines how 8 </w:t>
      </w:r>
      <w:r w:rsidR="00AF565A" w:rsidRPr="00FA29B3">
        <w:t xml:space="preserve">Eligible Green Expenditures </w:t>
      </w:r>
      <w:r w:rsidR="00BE6B8C" w:rsidRPr="00FA29B3">
        <w:t>financed through Green Treasury Bonds are linked to climate mitigation policies</w:t>
      </w:r>
      <w:r w:rsidR="00AF565A" w:rsidRPr="00FA29B3">
        <w:t xml:space="preserve"> that contribute to Australia</w:t>
      </w:r>
      <w:r w:rsidR="00800985">
        <w:t>’</w:t>
      </w:r>
      <w:r w:rsidR="00AF565A" w:rsidRPr="00FA29B3">
        <w:t xml:space="preserve">s </w:t>
      </w:r>
      <w:r w:rsidR="00E02216">
        <w:t>n</w:t>
      </w:r>
      <w:r w:rsidR="0062662A">
        <w:t>et </w:t>
      </w:r>
      <w:r w:rsidR="008A1CAF">
        <w:t>z</w:t>
      </w:r>
      <w:r w:rsidR="0062662A">
        <w:t>ero</w:t>
      </w:r>
      <w:r w:rsidR="00AF565A" w:rsidRPr="00FA29B3">
        <w:t xml:space="preserve"> transformation and NDC</w:t>
      </w:r>
      <w:r w:rsidR="00BE6B8C" w:rsidRPr="00FA29B3">
        <w:t>.</w:t>
      </w:r>
      <w:r w:rsidR="008C0018" w:rsidRPr="00FA29B3">
        <w:t xml:space="preserve"> </w:t>
      </w:r>
    </w:p>
    <w:p w14:paraId="4DB71A2A" w14:textId="31D518D0" w:rsidR="00341476" w:rsidRPr="00FA29B3" w:rsidRDefault="00A5631A" w:rsidP="005F7ED4">
      <w:pPr>
        <w:pStyle w:val="TableMainHeading"/>
      </w:pPr>
      <w:bookmarkStart w:id="28" w:name="_Ref188020474"/>
      <w:bookmarkStart w:id="29" w:name="_Toc190163220"/>
      <w:r w:rsidRPr="00FA29B3">
        <w:t xml:space="preserve">Table </w:t>
      </w:r>
      <w:r>
        <w:fldChar w:fldCharType="begin"/>
      </w:r>
      <w:r>
        <w:instrText xml:space="preserve"> SEQ Table \* ARABIC </w:instrText>
      </w:r>
      <w:r>
        <w:fldChar w:fldCharType="separate"/>
      </w:r>
      <w:r w:rsidR="00ED5EDA">
        <w:rPr>
          <w:noProof/>
        </w:rPr>
        <w:t>1</w:t>
      </w:r>
      <w:r>
        <w:rPr>
          <w:noProof/>
        </w:rPr>
        <w:fldChar w:fldCharType="end"/>
      </w:r>
      <w:bookmarkEnd w:id="28"/>
      <w:r w:rsidRPr="00FA29B3">
        <w:t xml:space="preserve">: </w:t>
      </w:r>
      <w:r w:rsidR="005C11E6" w:rsidRPr="00FA29B3">
        <w:t xml:space="preserve">Green </w:t>
      </w:r>
      <w:r w:rsidR="00C94188" w:rsidRPr="00FA29B3">
        <w:t xml:space="preserve">Treasury </w:t>
      </w:r>
      <w:r w:rsidR="00A00D48" w:rsidRPr="00FA29B3">
        <w:t xml:space="preserve">Bond </w:t>
      </w:r>
      <w:r w:rsidR="002D50C5" w:rsidRPr="00FA29B3">
        <w:t xml:space="preserve">contributions to </w:t>
      </w:r>
      <w:r w:rsidR="00E926BE">
        <w:t>c</w:t>
      </w:r>
      <w:r w:rsidR="00B9519E" w:rsidRPr="00FA29B3">
        <w:t xml:space="preserve">limate </w:t>
      </w:r>
      <w:r w:rsidR="00E926BE">
        <w:t>c</w:t>
      </w:r>
      <w:r w:rsidR="00B9519E" w:rsidRPr="00FA29B3">
        <w:t xml:space="preserve">hange </w:t>
      </w:r>
      <w:r w:rsidR="00E926BE">
        <w:t>m</w:t>
      </w:r>
      <w:r w:rsidR="00B9519E" w:rsidRPr="00FA29B3">
        <w:t>itigation</w:t>
      </w:r>
      <w:bookmarkEnd w:id="29"/>
      <w:r w:rsidR="00B9519E" w:rsidRPr="00FA29B3">
        <w:t xml:space="preserve"> </w:t>
      </w:r>
    </w:p>
    <w:tbl>
      <w:tblPr>
        <w:tblStyle w:val="GreenBonds"/>
        <w:tblW w:w="5000" w:type="pct"/>
        <w:tblLook w:val="04A0" w:firstRow="1" w:lastRow="0" w:firstColumn="1" w:lastColumn="0" w:noHBand="0" w:noVBand="1"/>
      </w:tblPr>
      <w:tblGrid>
        <w:gridCol w:w="2287"/>
        <w:gridCol w:w="1234"/>
        <w:gridCol w:w="5549"/>
      </w:tblGrid>
      <w:tr w:rsidR="00D674DF" w:rsidRPr="001313E7" w14:paraId="29A27A74" w14:textId="77777777" w:rsidTr="00A6215C">
        <w:trPr>
          <w:cnfStyle w:val="100000000000" w:firstRow="1" w:lastRow="0" w:firstColumn="0" w:lastColumn="0" w:oddVBand="0" w:evenVBand="0" w:oddHBand="0" w:evenHBand="0" w:firstRowFirstColumn="0" w:firstRowLastColumn="0" w:lastRowFirstColumn="0" w:lastRowLastColumn="0"/>
          <w:trHeight w:val="170"/>
        </w:trPr>
        <w:tc>
          <w:tcPr>
            <w:tcW w:w="1985" w:type="dxa"/>
          </w:tcPr>
          <w:p w14:paraId="15F7483B" w14:textId="479E147A" w:rsidR="00D674DF" w:rsidRPr="001313E7" w:rsidRDefault="00D674DF" w:rsidP="001313E7">
            <w:pPr>
              <w:pStyle w:val="TableColumnHeadingLeft"/>
              <w:spacing w:before="100" w:beforeAutospacing="1" w:after="100" w:afterAutospacing="1"/>
              <w:rPr>
                <w:rFonts w:eastAsia="Calibri"/>
              </w:rPr>
            </w:pPr>
            <w:r w:rsidRPr="001313E7">
              <w:rPr>
                <w:rFonts w:eastAsia="Calibri"/>
              </w:rPr>
              <w:t xml:space="preserve">ICMA Green </w:t>
            </w:r>
            <w:r w:rsidR="000500D9">
              <w:rPr>
                <w:rFonts w:eastAsia="Calibri"/>
              </w:rPr>
              <w:t>Project</w:t>
            </w:r>
            <w:r w:rsidR="00C04EB6">
              <w:rPr>
                <w:rFonts w:eastAsia="Calibri"/>
              </w:rPr>
              <w:t>s</w:t>
            </w:r>
            <w:r w:rsidR="000500D9">
              <w:rPr>
                <w:rFonts w:eastAsia="Calibri"/>
              </w:rPr>
              <w:t xml:space="preserve"> </w:t>
            </w:r>
            <w:r w:rsidRPr="001313E7">
              <w:rPr>
                <w:rFonts w:eastAsia="Calibri"/>
              </w:rPr>
              <w:t>Categories</w:t>
            </w:r>
          </w:p>
        </w:tc>
        <w:tc>
          <w:tcPr>
            <w:tcW w:w="0" w:type="dxa"/>
          </w:tcPr>
          <w:p w14:paraId="4A9AC916" w14:textId="77777777" w:rsidR="00D674DF" w:rsidRPr="001313E7" w:rsidRDefault="00D674DF" w:rsidP="001313E7">
            <w:pPr>
              <w:pStyle w:val="TableColumnHeadingLeft"/>
              <w:spacing w:before="100" w:beforeAutospacing="1" w:after="100" w:afterAutospacing="1"/>
              <w:rPr>
                <w:rFonts w:eastAsia="Calibri"/>
              </w:rPr>
            </w:pPr>
            <w:r w:rsidRPr="001313E7">
              <w:rPr>
                <w:rFonts w:eastAsia="Calibri"/>
              </w:rPr>
              <w:t>Project(s)</w:t>
            </w:r>
          </w:p>
        </w:tc>
        <w:tc>
          <w:tcPr>
            <w:tcW w:w="4817" w:type="dxa"/>
          </w:tcPr>
          <w:p w14:paraId="2F21400A" w14:textId="77777777" w:rsidR="00D674DF" w:rsidRPr="001313E7" w:rsidRDefault="00D674DF" w:rsidP="001313E7">
            <w:pPr>
              <w:pStyle w:val="TableColumnHeadingLeft"/>
              <w:spacing w:before="100" w:beforeAutospacing="1" w:after="100" w:afterAutospacing="1"/>
              <w:rPr>
                <w:rFonts w:eastAsia="Calibri"/>
              </w:rPr>
            </w:pPr>
            <w:r w:rsidRPr="001313E7">
              <w:rPr>
                <w:rFonts w:eastAsia="Calibri"/>
              </w:rPr>
              <w:t>Government priorities and policies</w:t>
            </w:r>
          </w:p>
        </w:tc>
      </w:tr>
      <w:tr w:rsidR="00D674DF" w:rsidRPr="00FA29B3" w14:paraId="1556FEB9" w14:textId="77777777" w:rsidTr="00A6215C">
        <w:trPr>
          <w:trHeight w:val="170"/>
        </w:trPr>
        <w:tc>
          <w:tcPr>
            <w:tcW w:w="1985" w:type="dxa"/>
            <w:vMerge w:val="restart"/>
          </w:tcPr>
          <w:p w14:paraId="59407E2B"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Renewable energy</w:t>
            </w:r>
          </w:p>
        </w:tc>
        <w:tc>
          <w:tcPr>
            <w:tcW w:w="0" w:type="dxa"/>
          </w:tcPr>
          <w:p w14:paraId="1A352325" w14:textId="36F31541" w:rsidR="00D674DF" w:rsidRPr="00FA29B3" w:rsidRDefault="00D674DF" w:rsidP="001313E7">
            <w:pPr>
              <w:pStyle w:val="TableTextLeft"/>
              <w:spacing w:before="100" w:beforeAutospacing="1" w:after="100" w:afterAutospacing="1"/>
              <w:rPr>
                <w:rFonts w:eastAsia="Calibri"/>
              </w:rPr>
            </w:pPr>
            <w:r w:rsidRPr="00FA29B3">
              <w:rPr>
                <w:rFonts w:eastAsia="Calibri"/>
              </w:rPr>
              <w:t xml:space="preserve">Clean Energy Finance Corporation Renewable Energy Investments </w:t>
            </w:r>
          </w:p>
        </w:tc>
        <w:tc>
          <w:tcPr>
            <w:tcW w:w="4817" w:type="dxa"/>
          </w:tcPr>
          <w:p w14:paraId="03920F06" w14:textId="5C675B08" w:rsidR="00D674DF" w:rsidRPr="00FA29B3" w:rsidRDefault="00D674DF" w:rsidP="001313E7">
            <w:pPr>
              <w:pStyle w:val="TableTextLeft"/>
              <w:spacing w:before="100" w:beforeAutospacing="1" w:after="100" w:afterAutospacing="1"/>
              <w:rPr>
                <w:rFonts w:eastAsia="Calibri"/>
              </w:rPr>
            </w:pPr>
            <w:r w:rsidRPr="00FA29B3">
              <w:rPr>
                <w:rFonts w:eastAsia="Calibri"/>
              </w:rPr>
              <w:t>Renewable energy investments contribute to the 82</w:t>
            </w:r>
            <w:r w:rsidR="0062662A">
              <w:rPr>
                <w:rFonts w:eastAsia="Calibri"/>
              </w:rPr>
              <w:t> per cent</w:t>
            </w:r>
            <w:r w:rsidRPr="00FA29B3">
              <w:rPr>
                <w:rFonts w:eastAsia="Calibri"/>
              </w:rPr>
              <w:t xml:space="preserve"> renewable energy by 2030 target, the 43</w:t>
            </w:r>
            <w:r w:rsidR="0062662A">
              <w:rPr>
                <w:rFonts w:eastAsia="Calibri"/>
              </w:rPr>
              <w:t> per cent</w:t>
            </w:r>
            <w:r w:rsidRPr="00FA29B3">
              <w:rPr>
                <w:rFonts w:eastAsia="Calibri"/>
              </w:rPr>
              <w:t xml:space="preserve"> emissions reduction by 2030 target, and the </w:t>
            </w:r>
            <w:r w:rsidR="003A18D0">
              <w:rPr>
                <w:rFonts w:eastAsia="Calibri"/>
              </w:rPr>
              <w:t>n</w:t>
            </w:r>
            <w:r w:rsidR="0062662A">
              <w:rPr>
                <w:rFonts w:eastAsia="Calibri"/>
              </w:rPr>
              <w:t>et </w:t>
            </w:r>
            <w:r w:rsidR="003A18D0">
              <w:rPr>
                <w:rFonts w:eastAsia="Calibri"/>
              </w:rPr>
              <w:t>z</w:t>
            </w:r>
            <w:r w:rsidR="0062662A">
              <w:rPr>
                <w:rFonts w:eastAsia="Calibri"/>
              </w:rPr>
              <w:t>ero</w:t>
            </w:r>
            <w:r w:rsidRPr="00FA29B3">
              <w:rPr>
                <w:rFonts w:eastAsia="Calibri"/>
              </w:rPr>
              <w:t xml:space="preserve"> by 2050 target.</w:t>
            </w:r>
          </w:p>
        </w:tc>
      </w:tr>
      <w:tr w:rsidR="00D674DF" w:rsidRPr="00FA29B3" w14:paraId="6AA0C15E" w14:textId="77777777" w:rsidTr="00A6215C">
        <w:trPr>
          <w:trHeight w:val="170"/>
        </w:trPr>
        <w:tc>
          <w:tcPr>
            <w:tcW w:w="1985" w:type="dxa"/>
            <w:vMerge/>
          </w:tcPr>
          <w:p w14:paraId="4576B2C2" w14:textId="77777777" w:rsidR="00D674DF" w:rsidRPr="00FA29B3" w:rsidRDefault="00D674DF" w:rsidP="001313E7">
            <w:pPr>
              <w:pStyle w:val="TableTextLeft"/>
              <w:spacing w:before="100" w:beforeAutospacing="1" w:after="100" w:afterAutospacing="1"/>
              <w:rPr>
                <w:rFonts w:eastAsia="Calibri"/>
              </w:rPr>
            </w:pPr>
          </w:p>
        </w:tc>
        <w:tc>
          <w:tcPr>
            <w:tcW w:w="0" w:type="dxa"/>
          </w:tcPr>
          <w:p w14:paraId="75B4951D"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 xml:space="preserve">Rewiring the Nation </w:t>
            </w:r>
          </w:p>
        </w:tc>
        <w:tc>
          <w:tcPr>
            <w:tcW w:w="4817" w:type="dxa"/>
          </w:tcPr>
          <w:p w14:paraId="2BC9752B"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 xml:space="preserve">Rewiring the Nation is a major government investment to modernise the electricity grid and deliver new and upgraded transmission infrastructure. It is a key part of how Australia will expand its renewable energy sector and achieve emission reduction targets. </w:t>
            </w:r>
          </w:p>
        </w:tc>
      </w:tr>
      <w:tr w:rsidR="00D674DF" w:rsidRPr="00FA29B3" w14:paraId="64A2326C" w14:textId="77777777" w:rsidTr="00A6215C">
        <w:trPr>
          <w:trHeight w:val="170"/>
        </w:trPr>
        <w:tc>
          <w:tcPr>
            <w:tcW w:w="1985" w:type="dxa"/>
            <w:vMerge/>
          </w:tcPr>
          <w:p w14:paraId="34272FAE" w14:textId="77777777" w:rsidR="00D674DF" w:rsidRPr="00FA29B3" w:rsidRDefault="00D674DF" w:rsidP="001313E7">
            <w:pPr>
              <w:pStyle w:val="TableTextLeft"/>
              <w:spacing w:before="100" w:beforeAutospacing="1" w:after="100" w:afterAutospacing="1"/>
              <w:rPr>
                <w:rFonts w:eastAsia="Calibri"/>
              </w:rPr>
            </w:pPr>
          </w:p>
        </w:tc>
        <w:tc>
          <w:tcPr>
            <w:tcW w:w="0" w:type="dxa"/>
          </w:tcPr>
          <w:p w14:paraId="5E5CFBB4"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Regional Hydrogen Hubs</w:t>
            </w:r>
          </w:p>
        </w:tc>
        <w:tc>
          <w:tcPr>
            <w:tcW w:w="4817" w:type="dxa"/>
          </w:tcPr>
          <w:p w14:paraId="30310BE6" w14:textId="6CB746FC" w:rsidR="00D674DF" w:rsidRPr="00FA29B3" w:rsidRDefault="00D674DF" w:rsidP="001313E7">
            <w:pPr>
              <w:pStyle w:val="TableTextLeft"/>
              <w:spacing w:before="100" w:beforeAutospacing="1" w:after="100" w:afterAutospacing="1"/>
              <w:rPr>
                <w:rFonts w:eastAsia="Calibri"/>
              </w:rPr>
            </w:pPr>
            <w:r w:rsidRPr="00FA29B3">
              <w:rPr>
                <w:rFonts w:eastAsia="Calibri"/>
              </w:rPr>
              <w:t xml:space="preserve">Hydrogen hubs support the renewable hydrogen industry to grow and form a key element of the </w:t>
            </w:r>
            <w:r w:rsidRPr="00A62AD3">
              <w:rPr>
                <w:rStyle w:val="Strong"/>
                <w:rFonts w:eastAsia="Calibri"/>
              </w:rPr>
              <w:t>2024 National Hydrogen Strategy</w:t>
            </w:r>
            <w:r w:rsidRPr="00FA29B3">
              <w:rPr>
                <w:rFonts w:eastAsia="Calibri"/>
              </w:rPr>
              <w:t>. The strategy provides the framework to guide production, use and export of hydrogen, and position Australia as a global hydrogen leader.</w:t>
            </w:r>
          </w:p>
        </w:tc>
      </w:tr>
      <w:tr w:rsidR="00D674DF" w:rsidRPr="00FA29B3" w14:paraId="7300108E" w14:textId="77777777" w:rsidTr="00A6215C">
        <w:trPr>
          <w:trHeight w:val="170"/>
        </w:trPr>
        <w:tc>
          <w:tcPr>
            <w:tcW w:w="1985" w:type="dxa"/>
            <w:vMerge/>
          </w:tcPr>
          <w:p w14:paraId="3D753818" w14:textId="77777777" w:rsidR="00D674DF" w:rsidRPr="00FA29B3" w:rsidRDefault="00D674DF" w:rsidP="001313E7">
            <w:pPr>
              <w:pStyle w:val="TableTextLeft"/>
              <w:spacing w:before="100" w:beforeAutospacing="1" w:after="100" w:afterAutospacing="1"/>
              <w:rPr>
                <w:rFonts w:eastAsia="Calibri"/>
              </w:rPr>
            </w:pPr>
          </w:p>
        </w:tc>
        <w:tc>
          <w:tcPr>
            <w:tcW w:w="0" w:type="dxa"/>
          </w:tcPr>
          <w:p w14:paraId="54F5C8E9"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 xml:space="preserve">Community Batteries </w:t>
            </w:r>
          </w:p>
        </w:tc>
        <w:tc>
          <w:tcPr>
            <w:tcW w:w="4817" w:type="dxa"/>
          </w:tcPr>
          <w:p w14:paraId="74296477" w14:textId="265CC3FF" w:rsidR="00D674DF" w:rsidRPr="00FA29B3" w:rsidRDefault="00D674DF" w:rsidP="001313E7">
            <w:pPr>
              <w:pStyle w:val="TableTextLeft"/>
              <w:spacing w:before="100" w:beforeAutospacing="1" w:after="100" w:afterAutospacing="1"/>
              <w:rPr>
                <w:rFonts w:eastAsia="Calibri"/>
              </w:rPr>
            </w:pPr>
            <w:r w:rsidRPr="00FA29B3">
              <w:rPr>
                <w:rFonts w:eastAsia="Calibri"/>
              </w:rPr>
              <w:t>Delivering community batteries that store excess solar is part of Australia</w:t>
            </w:r>
            <w:r w:rsidR="00800985">
              <w:rPr>
                <w:rFonts w:eastAsia="Calibri"/>
              </w:rPr>
              <w:t>’</w:t>
            </w:r>
            <w:r w:rsidRPr="00FA29B3">
              <w:rPr>
                <w:rFonts w:eastAsia="Calibri"/>
              </w:rPr>
              <w:t>s renewable energy strategy</w:t>
            </w:r>
            <w:r w:rsidRPr="00FA29B3" w:rsidDel="00C2399B">
              <w:rPr>
                <w:rFonts w:eastAsia="Calibri"/>
              </w:rPr>
              <w:t>.</w:t>
            </w:r>
          </w:p>
        </w:tc>
      </w:tr>
      <w:tr w:rsidR="00D674DF" w:rsidRPr="00FA29B3" w14:paraId="3A7D36E8" w14:textId="77777777" w:rsidTr="00A6215C">
        <w:trPr>
          <w:trHeight w:val="170"/>
        </w:trPr>
        <w:tc>
          <w:tcPr>
            <w:tcW w:w="1985" w:type="dxa"/>
            <w:vMerge/>
          </w:tcPr>
          <w:p w14:paraId="64880401" w14:textId="77777777" w:rsidR="00D674DF" w:rsidRPr="00FA29B3" w:rsidRDefault="00D674DF" w:rsidP="001313E7">
            <w:pPr>
              <w:pStyle w:val="TableTextLeft"/>
              <w:spacing w:before="100" w:beforeAutospacing="1" w:after="100" w:afterAutospacing="1"/>
              <w:rPr>
                <w:rFonts w:eastAsia="Calibri"/>
              </w:rPr>
            </w:pPr>
          </w:p>
        </w:tc>
        <w:tc>
          <w:tcPr>
            <w:tcW w:w="0" w:type="dxa"/>
          </w:tcPr>
          <w:p w14:paraId="510E9445"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Advancing Renewables Program</w:t>
            </w:r>
          </w:p>
        </w:tc>
        <w:tc>
          <w:tcPr>
            <w:tcW w:w="4817" w:type="dxa"/>
          </w:tcPr>
          <w:p w14:paraId="375B0936" w14:textId="21E9EFEF" w:rsidR="00D674DF" w:rsidRPr="00FA29B3" w:rsidRDefault="00D674DF" w:rsidP="001313E7">
            <w:pPr>
              <w:pStyle w:val="TableTextLeft"/>
              <w:spacing w:before="100" w:beforeAutospacing="1" w:after="100" w:afterAutospacing="1"/>
              <w:rPr>
                <w:rFonts w:eastAsia="Calibri"/>
              </w:rPr>
            </w:pPr>
            <w:r w:rsidRPr="00FA29B3">
              <w:rPr>
                <w:rFonts w:eastAsia="Calibri"/>
              </w:rPr>
              <w:t>The Advancing Renewables Program supports a range of development, demonstration and pre</w:t>
            </w:r>
            <w:r w:rsidR="00800985">
              <w:rPr>
                <w:rFonts w:eastAsia="Calibri"/>
              </w:rPr>
              <w:noBreakHyphen/>
            </w:r>
            <w:r w:rsidRPr="00FA29B3">
              <w:rPr>
                <w:rFonts w:eastAsia="Calibri"/>
              </w:rPr>
              <w:t xml:space="preserve">commercial deployment projects </w:t>
            </w:r>
            <w:r w:rsidR="002A48E6" w:rsidRPr="00FA29B3">
              <w:rPr>
                <w:rFonts w:eastAsia="Calibri"/>
              </w:rPr>
              <w:t xml:space="preserve">that </w:t>
            </w:r>
            <w:r w:rsidRPr="00FA29B3">
              <w:rPr>
                <w:rFonts w:eastAsia="Calibri"/>
              </w:rPr>
              <w:t>explore opportunities to optimise the transition to renewable electricity, commercialise clean hydrogen and support the transition to low emissions metals.</w:t>
            </w:r>
          </w:p>
        </w:tc>
      </w:tr>
      <w:tr w:rsidR="00D674DF" w:rsidRPr="00FA29B3" w14:paraId="6A5EC34D" w14:textId="77777777" w:rsidTr="00A6215C">
        <w:trPr>
          <w:trHeight w:val="170"/>
        </w:trPr>
        <w:tc>
          <w:tcPr>
            <w:tcW w:w="1985" w:type="dxa"/>
          </w:tcPr>
          <w:p w14:paraId="70B03766"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Energy efficiency</w:t>
            </w:r>
          </w:p>
        </w:tc>
        <w:tc>
          <w:tcPr>
            <w:tcW w:w="0" w:type="dxa"/>
          </w:tcPr>
          <w:p w14:paraId="334A2B15" w14:textId="63C4497D" w:rsidR="00D674DF" w:rsidRPr="00FA29B3" w:rsidRDefault="00D674DF" w:rsidP="001313E7">
            <w:pPr>
              <w:pStyle w:val="TableTextLeft"/>
              <w:spacing w:before="100" w:beforeAutospacing="1" w:after="100" w:afterAutospacing="1"/>
              <w:rPr>
                <w:rFonts w:eastAsia="Calibri"/>
              </w:rPr>
            </w:pPr>
            <w:r w:rsidRPr="00FA29B3">
              <w:rPr>
                <w:rFonts w:eastAsia="Calibri"/>
              </w:rPr>
              <w:t>Household Energy Upgrades Fund</w:t>
            </w:r>
            <w:r w:rsidRPr="00FA29B3">
              <w:rPr>
                <w:rFonts w:eastAsia="Calibri"/>
                <w:vertAlign w:val="superscript"/>
              </w:rPr>
              <w:t>TM</w:t>
            </w:r>
          </w:p>
        </w:tc>
        <w:tc>
          <w:tcPr>
            <w:tcW w:w="4817" w:type="dxa"/>
          </w:tcPr>
          <w:p w14:paraId="3F63952D" w14:textId="45BA5C0D" w:rsidR="00D674DF" w:rsidRPr="00FA29B3" w:rsidRDefault="00D674DF" w:rsidP="001313E7">
            <w:pPr>
              <w:pStyle w:val="TableTextLeft"/>
              <w:spacing w:before="100" w:beforeAutospacing="1" w:after="100" w:afterAutospacing="1"/>
              <w:rPr>
                <w:rFonts w:eastAsia="Calibri"/>
              </w:rPr>
            </w:pPr>
            <w:r w:rsidRPr="00FA29B3">
              <w:rPr>
                <w:rFonts w:eastAsia="Calibri"/>
              </w:rPr>
              <w:t>With Australia</w:t>
            </w:r>
            <w:r w:rsidR="00800985">
              <w:rPr>
                <w:rFonts w:eastAsia="Calibri"/>
              </w:rPr>
              <w:t>’</w:t>
            </w:r>
            <w:r w:rsidRPr="00FA29B3">
              <w:rPr>
                <w:rFonts w:eastAsia="Calibri"/>
              </w:rPr>
              <w:t>s existing 11</w:t>
            </w:r>
            <w:r w:rsidR="00F75BCA">
              <w:rPr>
                <w:rFonts w:eastAsia="Calibri"/>
              </w:rPr>
              <w:t> million</w:t>
            </w:r>
            <w:r w:rsidRPr="00FA29B3">
              <w:rPr>
                <w:rFonts w:eastAsia="Calibri"/>
              </w:rPr>
              <w:t xml:space="preserve"> homes driving more than 10</w:t>
            </w:r>
            <w:r w:rsidR="0062662A">
              <w:rPr>
                <w:rFonts w:eastAsia="Calibri"/>
              </w:rPr>
              <w:t> per cent</w:t>
            </w:r>
            <w:r w:rsidRPr="00FA29B3">
              <w:rPr>
                <w:rFonts w:eastAsia="Calibri"/>
              </w:rPr>
              <w:t xml:space="preserve"> of national emissions, making homes more sustainable plays a role in achieving </w:t>
            </w:r>
            <w:r w:rsidR="003A18D0">
              <w:rPr>
                <w:rFonts w:eastAsia="Calibri"/>
              </w:rPr>
              <w:t>n</w:t>
            </w:r>
            <w:r w:rsidR="0062662A">
              <w:rPr>
                <w:rFonts w:eastAsia="Calibri"/>
              </w:rPr>
              <w:t>et </w:t>
            </w:r>
            <w:r w:rsidR="003A18D0">
              <w:rPr>
                <w:rFonts w:eastAsia="Calibri"/>
              </w:rPr>
              <w:t>z</w:t>
            </w:r>
            <w:r w:rsidR="0062662A">
              <w:rPr>
                <w:rFonts w:eastAsia="Calibri"/>
              </w:rPr>
              <w:t>ero</w:t>
            </w:r>
            <w:r w:rsidRPr="00FA29B3">
              <w:rPr>
                <w:rFonts w:eastAsia="Calibri"/>
              </w:rPr>
              <w:t xml:space="preserve"> emissions by 2050.</w:t>
            </w:r>
            <w:r w:rsidRPr="00FA29B3">
              <w:rPr>
                <w:rStyle w:val="EndnoteReference"/>
                <w:rFonts w:ascii="Calibri" w:eastAsia="Calibri" w:hAnsi="Calibri" w:cs="Calibri"/>
              </w:rPr>
              <w:endnoteReference w:id="7"/>
            </w:r>
            <w:r w:rsidRPr="00FA29B3">
              <w:rPr>
                <w:rFonts w:eastAsia="Calibri"/>
              </w:rPr>
              <w:t xml:space="preserve"> Household energy upgrades align with the Government</w:t>
            </w:r>
            <w:r w:rsidR="00800985">
              <w:rPr>
                <w:rFonts w:eastAsia="Calibri"/>
              </w:rPr>
              <w:t>’</w:t>
            </w:r>
            <w:r w:rsidRPr="00FA29B3">
              <w:rPr>
                <w:rFonts w:eastAsia="Calibri"/>
              </w:rPr>
              <w:t>s</w:t>
            </w:r>
            <w:r w:rsidRPr="00A62AD3">
              <w:rPr>
                <w:rStyle w:val="Strong"/>
                <w:rFonts w:eastAsia="Calibri"/>
              </w:rPr>
              <w:t xml:space="preserve"> National Energy Performance Strategy</w:t>
            </w:r>
            <w:r w:rsidRPr="00853556">
              <w:rPr>
                <w:rFonts w:eastAsia="Calibri"/>
              </w:rPr>
              <w:t>,</w:t>
            </w:r>
            <w:r w:rsidRPr="00FA29B3">
              <w:rPr>
                <w:rFonts w:eastAsia="Calibri"/>
                <w:b/>
                <w:bCs/>
              </w:rPr>
              <w:t xml:space="preserve"> </w:t>
            </w:r>
            <w:r w:rsidRPr="00FA29B3">
              <w:rPr>
                <w:rFonts w:eastAsia="Calibri"/>
              </w:rPr>
              <w:t>which seeks to provide all Australians with access to the</w:t>
            </w:r>
            <w:r w:rsidRPr="00FA29B3">
              <w:t xml:space="preserve"> economic, climate and health benefits of improved energy performance. </w:t>
            </w:r>
          </w:p>
        </w:tc>
      </w:tr>
      <w:tr w:rsidR="00D674DF" w:rsidRPr="00FA29B3" w14:paraId="2399EED0" w14:textId="77777777" w:rsidTr="00A6215C">
        <w:trPr>
          <w:trHeight w:val="170"/>
        </w:trPr>
        <w:tc>
          <w:tcPr>
            <w:tcW w:w="1985" w:type="dxa"/>
            <w:vMerge w:val="restart"/>
          </w:tcPr>
          <w:p w14:paraId="507746A6"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Clean transportation</w:t>
            </w:r>
          </w:p>
        </w:tc>
        <w:tc>
          <w:tcPr>
            <w:tcW w:w="0" w:type="dxa"/>
          </w:tcPr>
          <w:p w14:paraId="0ADE3ACE" w14:textId="77777777" w:rsidR="00D674DF" w:rsidRPr="00FA29B3" w:rsidRDefault="00D674DF" w:rsidP="001313E7">
            <w:pPr>
              <w:pStyle w:val="TableTextLeft"/>
              <w:spacing w:before="100" w:beforeAutospacing="1" w:after="100" w:afterAutospacing="1"/>
              <w:rPr>
                <w:rFonts w:eastAsia="Calibri"/>
              </w:rPr>
            </w:pPr>
            <w:r w:rsidRPr="00FA29B3">
              <w:rPr>
                <w:rFonts w:eastAsia="Calibri"/>
              </w:rPr>
              <w:t>Electric Passenger Rail Projects</w:t>
            </w:r>
          </w:p>
        </w:tc>
        <w:tc>
          <w:tcPr>
            <w:tcW w:w="4817" w:type="dxa"/>
          </w:tcPr>
          <w:p w14:paraId="0A82A4EA" w14:textId="56B7D369" w:rsidR="00D674DF" w:rsidRPr="00FA29B3" w:rsidRDefault="00D674DF" w:rsidP="001313E7">
            <w:pPr>
              <w:pStyle w:val="TableTextLeft"/>
              <w:spacing w:before="100" w:beforeAutospacing="1" w:after="100" w:afterAutospacing="1"/>
              <w:rPr>
                <w:rFonts w:eastAsia="Calibri"/>
              </w:rPr>
            </w:pPr>
            <w:r w:rsidRPr="00FA29B3">
              <w:rPr>
                <w:rFonts w:eastAsia="Calibri"/>
              </w:rPr>
              <w:t>The 10</w:t>
            </w:r>
            <w:r w:rsidR="00800985">
              <w:rPr>
                <w:rFonts w:eastAsia="Calibri"/>
              </w:rPr>
              <w:noBreakHyphen/>
            </w:r>
            <w:r w:rsidRPr="00FA29B3">
              <w:rPr>
                <w:rFonts w:eastAsia="Calibri"/>
              </w:rPr>
              <w:t xml:space="preserve">year </w:t>
            </w:r>
            <w:r w:rsidRPr="00A62AD3">
              <w:rPr>
                <w:rStyle w:val="Strong"/>
                <w:rFonts w:eastAsia="Calibri"/>
              </w:rPr>
              <w:t>infrastructure investment pipeline</w:t>
            </w:r>
            <w:r w:rsidRPr="00FA29B3">
              <w:rPr>
                <w:rFonts w:eastAsia="Calibri"/>
              </w:rPr>
              <w:t xml:space="preserve"> commitment is investing over $120</w:t>
            </w:r>
            <w:r w:rsidR="00F75BCA">
              <w:rPr>
                <w:rFonts w:eastAsia="Calibri"/>
              </w:rPr>
              <w:t> billion</w:t>
            </w:r>
            <w:r w:rsidRPr="00FA29B3">
              <w:rPr>
                <w:rFonts w:eastAsia="Calibri"/>
              </w:rPr>
              <w:t xml:space="preserve"> through a rolling program of land transport infrastructure projects. This includes the Infrastructure Investment Program, which includes investing in </w:t>
            </w:r>
            <w:r w:rsidRPr="00FA29B3">
              <w:t xml:space="preserve">electrification of the public transport fleet. </w:t>
            </w:r>
          </w:p>
          <w:p w14:paraId="50FD61B3" w14:textId="24300547" w:rsidR="00D674DF" w:rsidRPr="00FA29B3" w:rsidRDefault="00D674DF" w:rsidP="001313E7">
            <w:pPr>
              <w:pStyle w:val="TableTextLeft"/>
              <w:spacing w:before="100" w:beforeAutospacing="1" w:after="100" w:afterAutospacing="1"/>
              <w:rPr>
                <w:rFonts w:eastAsia="Calibri"/>
              </w:rPr>
            </w:pPr>
            <w:r w:rsidRPr="00FA29B3">
              <w:rPr>
                <w:rFonts w:eastAsia="Calibri"/>
              </w:rPr>
              <w:t>Passenger rail generates lower emissions per passenger than road travel and plays a role in reducing road transport emissions</w:t>
            </w:r>
            <w:r w:rsidR="00800985">
              <w:rPr>
                <w:rFonts w:eastAsia="Calibri"/>
              </w:rPr>
              <w:t xml:space="preserve">. </w:t>
            </w:r>
            <w:r w:rsidRPr="00FA29B3">
              <w:rPr>
                <w:rFonts w:eastAsia="Calibri"/>
              </w:rPr>
              <w:t xml:space="preserve"> </w:t>
            </w:r>
          </w:p>
        </w:tc>
      </w:tr>
      <w:tr w:rsidR="00D674DF" w:rsidRPr="00FA29B3" w14:paraId="4E4C154B" w14:textId="77777777" w:rsidTr="00A6215C">
        <w:trPr>
          <w:trHeight w:val="170"/>
        </w:trPr>
        <w:tc>
          <w:tcPr>
            <w:tcW w:w="1985" w:type="dxa"/>
            <w:vMerge/>
          </w:tcPr>
          <w:p w14:paraId="636B72C8" w14:textId="77777777" w:rsidR="00D674DF" w:rsidRPr="00FA29B3" w:rsidRDefault="00D674DF" w:rsidP="001313E7">
            <w:pPr>
              <w:pStyle w:val="TableTextLeft"/>
              <w:spacing w:before="100" w:beforeAutospacing="1" w:after="100" w:afterAutospacing="1"/>
              <w:rPr>
                <w:rFonts w:eastAsia="Calibri"/>
              </w:rPr>
            </w:pPr>
          </w:p>
        </w:tc>
        <w:tc>
          <w:tcPr>
            <w:tcW w:w="0" w:type="dxa"/>
          </w:tcPr>
          <w:p w14:paraId="2C1F5EF7" w14:textId="18ADD285" w:rsidR="00D674DF" w:rsidRPr="00FA29B3" w:rsidRDefault="00D674DF" w:rsidP="001313E7">
            <w:pPr>
              <w:pStyle w:val="TableTextLeft"/>
              <w:spacing w:before="100" w:beforeAutospacing="1" w:after="100" w:afterAutospacing="1"/>
              <w:rPr>
                <w:rFonts w:eastAsia="Calibri"/>
              </w:rPr>
            </w:pPr>
            <w:r w:rsidRPr="00FA29B3">
              <w:rPr>
                <w:rFonts w:eastAsia="Calibri"/>
              </w:rPr>
              <w:t>Driving the Nation</w:t>
            </w:r>
            <w:r w:rsidR="00C43B39" w:rsidRPr="00FA29B3">
              <w:rPr>
                <w:rFonts w:eastAsia="Calibri"/>
              </w:rPr>
              <w:t xml:space="preserve"> Fund</w:t>
            </w:r>
          </w:p>
        </w:tc>
        <w:tc>
          <w:tcPr>
            <w:tcW w:w="4817" w:type="dxa"/>
          </w:tcPr>
          <w:p w14:paraId="4A8AEA51" w14:textId="70197F7D" w:rsidR="00D674DF" w:rsidRPr="00FA29B3" w:rsidRDefault="00D674DF" w:rsidP="001313E7">
            <w:pPr>
              <w:pStyle w:val="TableTextLeft"/>
              <w:spacing w:before="100" w:beforeAutospacing="1" w:after="100" w:afterAutospacing="1"/>
              <w:rPr>
                <w:rFonts w:eastAsia="Calibri"/>
              </w:rPr>
            </w:pPr>
            <w:r w:rsidRPr="00A62AD3">
              <w:rPr>
                <w:rStyle w:val="Strong"/>
                <w:rFonts w:eastAsia="Calibri"/>
              </w:rPr>
              <w:t>Driving the Nation</w:t>
            </w:r>
            <w:r w:rsidR="00C43B39" w:rsidRPr="00A62AD3">
              <w:rPr>
                <w:rStyle w:val="Strong"/>
                <w:rFonts w:eastAsia="Calibri"/>
              </w:rPr>
              <w:t xml:space="preserve"> Fund</w:t>
            </w:r>
            <w:r w:rsidRPr="00FA29B3">
              <w:rPr>
                <w:rFonts w:eastAsia="Calibri"/>
              </w:rPr>
              <w:t xml:space="preserve"> is part of the National Electric Vehicle Strategy. The </w:t>
            </w:r>
            <w:r w:rsidR="008C46F1" w:rsidRPr="00FA29B3">
              <w:rPr>
                <w:rFonts w:eastAsia="Calibri"/>
              </w:rPr>
              <w:t xml:space="preserve">Fund </w:t>
            </w:r>
            <w:r w:rsidRPr="00FA29B3">
              <w:rPr>
                <w:rFonts w:eastAsia="Calibri"/>
              </w:rPr>
              <w:t>will help enable Australia</w:t>
            </w:r>
            <w:r w:rsidR="00800985">
              <w:rPr>
                <w:rFonts w:eastAsia="Calibri"/>
              </w:rPr>
              <w:t>’</w:t>
            </w:r>
            <w:r w:rsidRPr="00FA29B3">
              <w:rPr>
                <w:rFonts w:eastAsia="Calibri"/>
              </w:rPr>
              <w:t>s shift to</w:t>
            </w:r>
            <w:r w:rsidR="006E3073" w:rsidRPr="00FA29B3">
              <w:rPr>
                <w:rFonts w:eastAsia="Calibri"/>
              </w:rPr>
              <w:t xml:space="preserve"> </w:t>
            </w:r>
            <w:r w:rsidR="006E3073" w:rsidRPr="00FA29B3">
              <w:t>electric vehicles (EVs)</w:t>
            </w:r>
            <w:r w:rsidRPr="00FA29B3">
              <w:rPr>
                <w:rFonts w:eastAsia="Calibri"/>
              </w:rPr>
              <w:t xml:space="preserve"> and reduce road transport emissions.</w:t>
            </w:r>
          </w:p>
        </w:tc>
      </w:tr>
    </w:tbl>
    <w:p w14:paraId="74ED940D" w14:textId="6AADBF23" w:rsidR="00586E31" w:rsidRPr="00FA29B3" w:rsidRDefault="00586E31" w:rsidP="001313E7">
      <w:pPr>
        <w:pStyle w:val="TableTextLeft"/>
      </w:pPr>
    </w:p>
    <w:tbl>
      <w:tblPr>
        <w:tblStyle w:val="BoxStyle"/>
        <w:tblW w:w="5000" w:type="pct"/>
        <w:shd w:val="clear" w:color="auto" w:fill="FAE5D4"/>
        <w:tblLook w:val="0620" w:firstRow="1" w:lastRow="0" w:firstColumn="0" w:lastColumn="0" w:noHBand="1" w:noVBand="1"/>
      </w:tblPr>
      <w:tblGrid>
        <w:gridCol w:w="9070"/>
      </w:tblGrid>
      <w:tr w:rsidR="00A045BF" w14:paraId="265D2C61" w14:textId="77777777" w:rsidTr="005305CC">
        <w:tc>
          <w:tcPr>
            <w:tcW w:w="5000" w:type="pct"/>
            <w:shd w:val="clear" w:color="auto" w:fill="FAE5D4"/>
            <w:hideMark/>
          </w:tcPr>
          <w:p w14:paraId="383B290C" w14:textId="77777777" w:rsidR="00D7708A" w:rsidRPr="00FA29B3" w:rsidRDefault="00D7708A" w:rsidP="00D7708A">
            <w:pPr>
              <w:pStyle w:val="BoxHeading"/>
              <w:rPr>
                <w:sz w:val="28"/>
                <w:szCs w:val="28"/>
                <w:lang w:eastAsia="en-US"/>
              </w:rPr>
            </w:pPr>
            <w:r w:rsidRPr="00FA29B3">
              <w:rPr>
                <w:sz w:val="28"/>
                <w:szCs w:val="28"/>
                <w:lang w:eastAsia="en-US"/>
              </w:rPr>
              <w:lastRenderedPageBreak/>
              <w:t>Box 1: A Future Made in Australia</w:t>
            </w:r>
          </w:p>
          <w:p w14:paraId="50A28C3F" w14:textId="1911B49E" w:rsidR="00D7708A" w:rsidRPr="00FA29B3" w:rsidRDefault="00D7708A" w:rsidP="00D7708A">
            <w:pPr>
              <w:pStyle w:val="BoxText"/>
            </w:pPr>
            <w:r w:rsidRPr="00FA29B3">
              <w:t>In the 2024–25 Budget, the Government announced $22.7</w:t>
            </w:r>
            <w:r>
              <w:t> billion</w:t>
            </w:r>
            <w:r w:rsidRPr="00FA29B3">
              <w:t xml:space="preserve"> for a Future Made in Australia agenda. The focus is on attracting private sector investment to maximise the economic and industrial benefits of the move to </w:t>
            </w:r>
            <w:r w:rsidR="003A18D0">
              <w:t>n</w:t>
            </w:r>
            <w:r w:rsidR="0062662A">
              <w:t>et </w:t>
            </w:r>
            <w:r w:rsidR="003A18D0">
              <w:t>z</w:t>
            </w:r>
            <w:r w:rsidR="0062662A">
              <w:t>ero</w:t>
            </w:r>
            <w:r w:rsidRPr="00FA29B3">
              <w:t xml:space="preserve"> and secure Australia</w:t>
            </w:r>
            <w:r w:rsidR="00800985">
              <w:t>’</w:t>
            </w:r>
            <w:r w:rsidRPr="00FA29B3">
              <w:t xml:space="preserve">s place in a changing global economic and strategic landscape. </w:t>
            </w:r>
          </w:p>
          <w:p w14:paraId="06EB3364" w14:textId="41826D49" w:rsidR="00D7708A" w:rsidRPr="00FA29B3" w:rsidRDefault="00D7708A" w:rsidP="00D7708A">
            <w:pPr>
              <w:pStyle w:val="BoxText"/>
            </w:pPr>
            <w:r w:rsidRPr="00FA29B3">
              <w:t xml:space="preserve">The </w:t>
            </w:r>
            <w:r w:rsidRPr="00A62AD3">
              <w:rPr>
                <w:rStyle w:val="Emphasis"/>
              </w:rPr>
              <w:t>Future Made in Australia Act 2024</w:t>
            </w:r>
            <w:r w:rsidRPr="00FA29B3">
              <w:t xml:space="preserve"> (the Act) commenced on 10 December 2024</w:t>
            </w:r>
            <w:r w:rsidRPr="00FA29B3">
              <w:rPr>
                <w:rFonts w:eastAsia="Aptos"/>
              </w:rPr>
              <w:t>.</w:t>
            </w:r>
            <w:r w:rsidRPr="563CBCE3">
              <w:rPr>
                <w:rFonts w:eastAsia="Aptos" w:cstheme="minorBidi"/>
              </w:rPr>
              <w:t xml:space="preserve"> </w:t>
            </w:r>
            <w:r w:rsidRPr="00FA29B3">
              <w:t>The Act establishes a National Interest Framework to support the Australian Government</w:t>
            </w:r>
            <w:r w:rsidR="00800985">
              <w:t>’</w:t>
            </w:r>
            <w:r w:rsidRPr="00FA29B3">
              <w:t>s consideration and decision</w:t>
            </w:r>
            <w:r w:rsidR="00800985">
              <w:noBreakHyphen/>
            </w:r>
            <w:r w:rsidRPr="00FA29B3">
              <w:t>making in relation to significant public investment that unlocks private investment in the national interest</w:t>
            </w:r>
            <w:r w:rsidR="00800985">
              <w:t xml:space="preserve">. </w:t>
            </w:r>
          </w:p>
          <w:p w14:paraId="081F4964" w14:textId="3F66EB8C" w:rsidR="00D7708A" w:rsidRPr="00FA29B3" w:rsidRDefault="00D7708A" w:rsidP="00D7708A">
            <w:pPr>
              <w:pStyle w:val="BoxText"/>
            </w:pPr>
            <w:r w:rsidRPr="00FA29B3">
              <w:t>The National Interest Framework</w:t>
            </w:r>
            <w:r w:rsidR="00800985">
              <w:t>’</w:t>
            </w:r>
            <w:r w:rsidRPr="00FA29B3">
              <w:t xml:space="preserve">s </w:t>
            </w:r>
            <w:r w:rsidR="0062662A">
              <w:t>Net Zero</w:t>
            </w:r>
            <w:r w:rsidRPr="00FA29B3">
              <w:t xml:space="preserve"> </w:t>
            </w:r>
            <w:r w:rsidR="00287297">
              <w:t>T</w:t>
            </w:r>
            <w:r w:rsidRPr="00FA29B3">
              <w:t xml:space="preserve">ransformation </w:t>
            </w:r>
            <w:r w:rsidR="00287297">
              <w:t>S</w:t>
            </w:r>
            <w:r w:rsidRPr="00FA29B3">
              <w:t>tream relates to industries:</w:t>
            </w:r>
          </w:p>
          <w:p w14:paraId="334F2E70" w14:textId="12D2BBBD" w:rsidR="00D7708A" w:rsidRPr="00FA29B3" w:rsidRDefault="00205648" w:rsidP="00D7708A">
            <w:pPr>
              <w:pStyle w:val="Boxbullet"/>
            </w:pPr>
            <w:r>
              <w:t xml:space="preserve">that </w:t>
            </w:r>
            <w:r w:rsidR="00D7708A" w:rsidRPr="00FA29B3">
              <w:t xml:space="preserve">are expected to have a sustained comparative advantage in a </w:t>
            </w:r>
            <w:r w:rsidR="00E10315">
              <w:t>n</w:t>
            </w:r>
            <w:r w:rsidR="0062662A">
              <w:t>et </w:t>
            </w:r>
            <w:r w:rsidR="00E10315">
              <w:t>z</w:t>
            </w:r>
            <w:r w:rsidR="0062662A">
              <w:t>ero</w:t>
            </w:r>
            <w:r w:rsidR="00D7708A" w:rsidRPr="00FA29B3">
              <w:t xml:space="preserve"> global economy</w:t>
            </w:r>
          </w:p>
          <w:p w14:paraId="7FB53F7F" w14:textId="77777777" w:rsidR="00D7708A" w:rsidRPr="00FA29B3" w:rsidRDefault="00D7708A" w:rsidP="00D7708A">
            <w:pPr>
              <w:pStyle w:val="Boxbullet"/>
            </w:pPr>
            <w:r w:rsidRPr="00FA29B3">
              <w:t>where public investment is likely to be needed for the sector to make a significant contribution to emissions reduction at an efficient cost.</w:t>
            </w:r>
          </w:p>
          <w:p w14:paraId="6751EFE8" w14:textId="7181E67A" w:rsidR="00D7708A" w:rsidRPr="00FA29B3" w:rsidRDefault="00D7708A" w:rsidP="00D7708A">
            <w:pPr>
              <w:pStyle w:val="BoxText"/>
            </w:pPr>
            <w:r w:rsidRPr="00FA29B3">
              <w:t xml:space="preserve">Three industries have been identified as being aligned with the </w:t>
            </w:r>
            <w:r w:rsidR="00BD2DFE">
              <w:t>n</w:t>
            </w:r>
            <w:r w:rsidR="0062662A">
              <w:t>et </w:t>
            </w:r>
            <w:r w:rsidR="00E41D06">
              <w:t>z</w:t>
            </w:r>
            <w:r w:rsidR="0062662A">
              <w:t>ero</w:t>
            </w:r>
            <w:r w:rsidRPr="00FA29B3">
              <w:t xml:space="preserve"> </w:t>
            </w:r>
            <w:r w:rsidR="00F42B31">
              <w:t>T</w:t>
            </w:r>
            <w:r w:rsidRPr="00FA29B3">
              <w:t xml:space="preserve">ransformation </w:t>
            </w:r>
            <w:r w:rsidR="00F42B31">
              <w:t>S</w:t>
            </w:r>
            <w:r w:rsidRPr="00FA29B3">
              <w:t>tream:</w:t>
            </w:r>
          </w:p>
          <w:p w14:paraId="4D6D9263" w14:textId="77777777" w:rsidR="00D7708A" w:rsidRPr="00FA29B3" w:rsidRDefault="00D7708A" w:rsidP="00D7708A">
            <w:pPr>
              <w:pStyle w:val="Boxbullet"/>
            </w:pPr>
            <w:r w:rsidRPr="00FA29B3">
              <w:t>Renewable hydrogen</w:t>
            </w:r>
          </w:p>
          <w:p w14:paraId="7F95CA82" w14:textId="77777777" w:rsidR="00D7708A" w:rsidRPr="00FA29B3" w:rsidRDefault="00D7708A" w:rsidP="00D7708A">
            <w:pPr>
              <w:pStyle w:val="Boxbullet"/>
            </w:pPr>
            <w:r w:rsidRPr="00FA29B3">
              <w:t>Green metals</w:t>
            </w:r>
          </w:p>
          <w:p w14:paraId="3086E8AB" w14:textId="77777777" w:rsidR="00D7708A" w:rsidRPr="00FA29B3" w:rsidRDefault="00D7708A" w:rsidP="00D7708A">
            <w:pPr>
              <w:pStyle w:val="Boxbullet"/>
            </w:pPr>
            <w:r w:rsidRPr="00FA29B3">
              <w:t>Low carbon liquid fuels</w:t>
            </w:r>
          </w:p>
          <w:p w14:paraId="3991B86E" w14:textId="4BDD5172" w:rsidR="00A045BF" w:rsidRDefault="00D7708A" w:rsidP="0044427C">
            <w:pPr>
              <w:pStyle w:val="BoxText"/>
            </w:pPr>
            <w:r w:rsidRPr="00FA29B3">
              <w:t xml:space="preserve">Future Made in Australia initiatives did not commence </w:t>
            </w:r>
            <w:r w:rsidR="005C6EAE">
              <w:t xml:space="preserve">in </w:t>
            </w:r>
            <w:r w:rsidRPr="00FA29B3">
              <w:t xml:space="preserve">this reporting period (2022–23 and 2023–24). Elements of the package may be financed through Green Treasury Bonds in future years </w:t>
            </w:r>
            <w:r w:rsidR="001817AE">
              <w:t>subject to meeting program req</w:t>
            </w:r>
            <w:r w:rsidR="001511C3">
              <w:t>uirements.</w:t>
            </w:r>
          </w:p>
        </w:tc>
      </w:tr>
    </w:tbl>
    <w:p w14:paraId="36766966" w14:textId="391E67B7" w:rsidR="00FA5608" w:rsidRPr="00FA29B3" w:rsidRDefault="00FA5608" w:rsidP="003074FE">
      <w:pPr>
        <w:pStyle w:val="SingleParagraph"/>
      </w:pPr>
    </w:p>
    <w:p w14:paraId="081920E2" w14:textId="77777777" w:rsidR="00C16F89" w:rsidRPr="00FA29B3" w:rsidRDefault="00C16F89">
      <w:pPr>
        <w:spacing w:before="0" w:after="160" w:line="259" w:lineRule="auto"/>
      </w:pPr>
      <w:r w:rsidRPr="00FA29B3">
        <w:br w:type="page"/>
      </w:r>
    </w:p>
    <w:p w14:paraId="22E5D433" w14:textId="1226241F" w:rsidR="00D32D05" w:rsidRPr="00FA29B3" w:rsidRDefault="00D32D05" w:rsidP="00D32D05">
      <w:pPr>
        <w:pStyle w:val="Heading2"/>
      </w:pPr>
      <w:bookmarkStart w:id="30" w:name="_Toc188027951"/>
      <w:bookmarkStart w:id="31" w:name="_Toc188028250"/>
      <w:bookmarkStart w:id="32" w:name="_Toc188028297"/>
      <w:bookmarkStart w:id="33" w:name="_Toc190163184"/>
      <w:r w:rsidRPr="00FA29B3">
        <w:lastRenderedPageBreak/>
        <w:t>Australia</w:t>
      </w:r>
      <w:r w:rsidR="00800985">
        <w:t>’</w:t>
      </w:r>
      <w:r w:rsidRPr="00FA29B3">
        <w:t>s climate change adaptation policies and programs</w:t>
      </w:r>
      <w:bookmarkEnd w:id="30"/>
      <w:bookmarkEnd w:id="31"/>
      <w:bookmarkEnd w:id="32"/>
      <w:bookmarkEnd w:id="33"/>
    </w:p>
    <w:p w14:paraId="45B95915" w14:textId="140B2CEA" w:rsidR="004B3916" w:rsidRPr="00FA29B3" w:rsidRDefault="004B3916" w:rsidP="004B3916">
      <w:r w:rsidRPr="00FA29B3">
        <w:t>Climate</w:t>
      </w:r>
      <w:r w:rsidR="00033739" w:rsidRPr="00FA29B3">
        <w:t xml:space="preserve"> change</w:t>
      </w:r>
      <w:r w:rsidRPr="00FA29B3">
        <w:t xml:space="preserve"> impacts are imposing social and economic costs </w:t>
      </w:r>
      <w:r w:rsidR="00CD7F56" w:rsidRPr="00FA29B3">
        <w:t xml:space="preserve">on </w:t>
      </w:r>
      <w:r w:rsidRPr="00FA29B3">
        <w:t>Australia.</w:t>
      </w:r>
      <w:r w:rsidRPr="00FA29B3" w:rsidDel="004B3916">
        <w:t xml:space="preserve"> </w:t>
      </w:r>
      <w:r w:rsidRPr="00FA29B3">
        <w:t>Even with strong global action to reduce emissions, the impacts of climate change will continue to increase over the coming decades due to past emissions of greenhouse gases. Practical action to adapt to climate change will protect individuals, communities, organisations and natural systems</w:t>
      </w:r>
      <w:r w:rsidR="009A1D7F" w:rsidRPr="00FA29B3">
        <w:t>.</w:t>
      </w:r>
      <w:r w:rsidRPr="00FA29B3">
        <w:t xml:space="preserve"> </w:t>
      </w:r>
    </w:p>
    <w:p w14:paraId="0271FCFB" w14:textId="63AAF6B3" w:rsidR="009A1D7F" w:rsidRPr="00FA29B3" w:rsidRDefault="00C651D0" w:rsidP="004B3916">
      <w:r w:rsidRPr="00FA29B3">
        <w:t xml:space="preserve">The Australian Government is currently developing the first National Climate Risk Assessment and National Adaptation Plan. These will provide analysis to guide decisions on how Australia should adapt to its significant climate risks. </w:t>
      </w:r>
    </w:p>
    <w:p w14:paraId="3B5DB640" w14:textId="485B5F0F" w:rsidR="00F17490" w:rsidRPr="00FA29B3" w:rsidRDefault="00F17490" w:rsidP="00F17490">
      <w:r w:rsidRPr="00FA29B3">
        <w:t>The National Climate Risk Assessment will identify and prioritise the things that Australians value most, focusing on issues of national significance that are at risk of impacts from climate change. It</w:t>
      </w:r>
      <w:r w:rsidR="00463DAD">
        <w:t> </w:t>
      </w:r>
      <w:r w:rsidRPr="00FA29B3">
        <w:t>will provide an objective evidence base for decision</w:t>
      </w:r>
      <w:r w:rsidR="00D01AC0" w:rsidRPr="00FA29B3">
        <w:t xml:space="preserve"> </w:t>
      </w:r>
      <w:r w:rsidRPr="00FA29B3">
        <w:t xml:space="preserve">making. It will help </w:t>
      </w:r>
      <w:r w:rsidR="00D01AC0" w:rsidRPr="00FA29B3">
        <w:t>G</w:t>
      </w:r>
      <w:r w:rsidRPr="00FA29B3">
        <w:t>overnment, industry and communities conduct their own climate risk assessments and take adaptation actions.</w:t>
      </w:r>
    </w:p>
    <w:p w14:paraId="15259696" w14:textId="6B4FA77E" w:rsidR="00F17490" w:rsidRPr="00FA29B3" w:rsidRDefault="00F17490" w:rsidP="00F17490">
      <w:r w:rsidRPr="00FA29B3">
        <w:t xml:space="preserve">The National Adaptation Plan </w:t>
      </w:r>
      <w:r w:rsidR="00AD0040" w:rsidRPr="00FA29B3">
        <w:t>will establish a framework for adapting to the risks identified in the Risk Assessment</w:t>
      </w:r>
      <w:r w:rsidRPr="00FA29B3">
        <w:t xml:space="preserve">. </w:t>
      </w:r>
      <w:r w:rsidR="00AD0040" w:rsidRPr="00FA29B3">
        <w:t>It</w:t>
      </w:r>
      <w:r w:rsidRPr="00FA29B3">
        <w:t xml:space="preserve"> will provide guidance on how Australia </w:t>
      </w:r>
      <w:r w:rsidR="008F580B" w:rsidRPr="00FA29B3">
        <w:t>can</w:t>
      </w:r>
      <w:r w:rsidRPr="00FA29B3">
        <w:t xml:space="preserve"> adapt to climate risks and build national resilience to climate impacts. It will create the framework to drive change </w:t>
      </w:r>
      <w:r w:rsidR="00220389">
        <w:t>and</w:t>
      </w:r>
      <w:r w:rsidR="00220389" w:rsidRPr="00FA29B3">
        <w:t xml:space="preserve"> </w:t>
      </w:r>
      <w:r w:rsidRPr="00FA29B3">
        <w:t>respond to climate risks in key areas by:</w:t>
      </w:r>
    </w:p>
    <w:p w14:paraId="5E0EAA18" w14:textId="1F75FEC2" w:rsidR="00F17490" w:rsidRPr="00FA29B3" w:rsidRDefault="00800985" w:rsidP="00F17490">
      <w:pPr>
        <w:pStyle w:val="Bullet"/>
      </w:pPr>
      <w:r>
        <w:t>‘</w:t>
      </w:r>
      <w:r w:rsidR="00F17490" w:rsidRPr="00FA29B3">
        <w:t>Mainstreaming</w:t>
      </w:r>
      <w:r>
        <w:t>’</w:t>
      </w:r>
      <w:r w:rsidR="00F17490" w:rsidRPr="00FA29B3">
        <w:t xml:space="preserve"> adaptation action</w:t>
      </w:r>
    </w:p>
    <w:p w14:paraId="73A03DFF" w14:textId="77777777" w:rsidR="00F17490" w:rsidRPr="00FA29B3" w:rsidRDefault="00F17490" w:rsidP="00F17490">
      <w:pPr>
        <w:pStyle w:val="Bullet"/>
      </w:pPr>
      <w:r w:rsidRPr="00FA29B3">
        <w:t>Driving private sector investment</w:t>
      </w:r>
    </w:p>
    <w:p w14:paraId="65775353" w14:textId="77777777" w:rsidR="00F17490" w:rsidRPr="00FA29B3" w:rsidRDefault="00F17490" w:rsidP="00F17490">
      <w:pPr>
        <w:pStyle w:val="Bullet"/>
      </w:pPr>
      <w:r w:rsidRPr="00FA29B3">
        <w:t>Supporting people and communities in disproportionately vulnerable situations</w:t>
      </w:r>
    </w:p>
    <w:p w14:paraId="28936099" w14:textId="06C1E78D" w:rsidR="004B6441" w:rsidRPr="00FA29B3" w:rsidRDefault="004B6441" w:rsidP="0041051B">
      <w:r w:rsidRPr="00FA29B3">
        <w:t>The Plan will also help further embed management of climate risks as part of business</w:t>
      </w:r>
      <w:r w:rsidR="00800985">
        <w:noBreakHyphen/>
      </w:r>
      <w:r w:rsidRPr="00FA29B3">
        <w:t>as</w:t>
      </w:r>
      <w:r w:rsidR="00800985">
        <w:noBreakHyphen/>
      </w:r>
      <w:r w:rsidRPr="00FA29B3">
        <w:t>usual work in government, organisations and communities and by individuals across Australia.</w:t>
      </w:r>
    </w:p>
    <w:p w14:paraId="57AA1202" w14:textId="69D98E66" w:rsidR="00AC0E67" w:rsidRPr="00FA29B3" w:rsidRDefault="0041051B" w:rsidP="0041051B">
      <w:r w:rsidRPr="00FA29B3">
        <w:t xml:space="preserve">Australian state, territory and local governments are </w:t>
      </w:r>
      <w:r w:rsidR="00F17490" w:rsidRPr="00FA29B3">
        <w:t xml:space="preserve">also </w:t>
      </w:r>
      <w:r w:rsidRPr="00FA29B3">
        <w:t xml:space="preserve">taking significant steps </w:t>
      </w:r>
      <w:r w:rsidR="004A3546" w:rsidRPr="00FA29B3">
        <w:t xml:space="preserve">to </w:t>
      </w:r>
      <w:r w:rsidRPr="00FA29B3">
        <w:t>advanc</w:t>
      </w:r>
      <w:r w:rsidR="004A3546" w:rsidRPr="00FA29B3">
        <w:t>e</w:t>
      </w:r>
      <w:r w:rsidRPr="00FA29B3">
        <w:t xml:space="preserve"> adaptation</w:t>
      </w:r>
      <w:r w:rsidR="00B8147D" w:rsidRPr="00FA29B3">
        <w:t xml:space="preserve"> actions</w:t>
      </w:r>
      <w:r w:rsidRPr="00FA29B3">
        <w:t xml:space="preserve">. </w:t>
      </w:r>
      <w:r w:rsidR="006D2202" w:rsidRPr="00FA29B3">
        <w:t xml:space="preserve">All Australian states and territories have progressed adaptation plans, either as standalone strategies or part of a broader climate plan. </w:t>
      </w:r>
      <w:r w:rsidR="008F141D" w:rsidRPr="00FA29B3">
        <w:t>State and territor</w:t>
      </w:r>
      <w:r w:rsidR="002101BC">
        <w:t>y</w:t>
      </w:r>
      <w:r w:rsidR="008F141D" w:rsidRPr="00FA29B3">
        <w:t xml:space="preserve"> governments are </w:t>
      </w:r>
      <w:r w:rsidR="00660C64" w:rsidRPr="00FA29B3">
        <w:t xml:space="preserve">primarily </w:t>
      </w:r>
      <w:r w:rsidR="008F141D" w:rsidRPr="00FA29B3">
        <w:t>resp</w:t>
      </w:r>
      <w:r w:rsidR="007A1925" w:rsidRPr="00FA29B3">
        <w:t>onsible for delivering adaptation responses in service delivery and infrastructure</w:t>
      </w:r>
      <w:r w:rsidR="00EB2C64" w:rsidRPr="00FA29B3">
        <w:t>,</w:t>
      </w:r>
      <w:r w:rsidR="007A1925" w:rsidRPr="00FA29B3">
        <w:t xml:space="preserve"> </w:t>
      </w:r>
      <w:r w:rsidR="0021565F" w:rsidRPr="00FA29B3">
        <w:t>includ</w:t>
      </w:r>
      <w:r w:rsidR="00EB2C64" w:rsidRPr="00FA29B3">
        <w:t>ing</w:t>
      </w:r>
      <w:r w:rsidR="0021565F" w:rsidRPr="00FA29B3">
        <w:t xml:space="preserve"> emergency services, health system</w:t>
      </w:r>
      <w:r w:rsidR="002A3A78">
        <w:t>s</w:t>
      </w:r>
      <w:r w:rsidR="0021565F" w:rsidRPr="00FA29B3">
        <w:t>, the natural environment, planning and transport.</w:t>
      </w:r>
    </w:p>
    <w:p w14:paraId="1CB67FD8" w14:textId="77777777" w:rsidR="00EB0E75" w:rsidRPr="00FA29B3" w:rsidRDefault="00EB0E75" w:rsidP="00EB0E75">
      <w:pPr>
        <w:pStyle w:val="Heading3"/>
      </w:pPr>
      <w:bookmarkStart w:id="34" w:name="_Toc188027952"/>
      <w:bookmarkStart w:id="35" w:name="_Toc188028251"/>
      <w:bookmarkStart w:id="36" w:name="_Toc188028298"/>
      <w:r w:rsidRPr="00FA29B3">
        <w:t>The role of Green Treasury Bonds</w:t>
      </w:r>
      <w:bookmarkEnd w:id="34"/>
      <w:bookmarkEnd w:id="35"/>
      <w:bookmarkEnd w:id="36"/>
    </w:p>
    <w:p w14:paraId="0762FAA1" w14:textId="2E6F320D" w:rsidR="00900A0E" w:rsidRPr="00FA29B3" w:rsidRDefault="003A5474" w:rsidP="002F20E8">
      <w:r w:rsidRPr="00FA29B3">
        <w:t>In this</w:t>
      </w:r>
      <w:r w:rsidR="00D534B2" w:rsidRPr="00FA29B3">
        <w:t xml:space="preserve"> first allocation </w:t>
      </w:r>
      <w:r w:rsidR="00DE3D8A">
        <w:t>report</w:t>
      </w:r>
      <w:r w:rsidRPr="00FA29B3">
        <w:t xml:space="preserve">, proceeds directed towards adaptation policies are focused on international </w:t>
      </w:r>
      <w:r w:rsidR="00512D4E" w:rsidRPr="00FA29B3">
        <w:t>adaptation action</w:t>
      </w:r>
      <w:r w:rsidR="00225106" w:rsidRPr="00FA29B3">
        <w:t xml:space="preserve"> (</w:t>
      </w:r>
      <w:r w:rsidR="00417EEB" w:rsidRPr="00FA29B3">
        <w:fldChar w:fldCharType="begin"/>
      </w:r>
      <w:r w:rsidR="00417EEB" w:rsidRPr="00FA29B3">
        <w:instrText xml:space="preserve"> REF _Ref188020649 \h </w:instrText>
      </w:r>
      <w:r w:rsidR="00FA29B3">
        <w:instrText xml:space="preserve"> \* MERGEFORMAT </w:instrText>
      </w:r>
      <w:r w:rsidR="00417EEB" w:rsidRPr="00FA29B3">
        <w:fldChar w:fldCharType="separate"/>
      </w:r>
      <w:r w:rsidR="00D55E18" w:rsidRPr="00FA29B3">
        <w:t xml:space="preserve">Table </w:t>
      </w:r>
      <w:r w:rsidR="00D55E18">
        <w:rPr>
          <w:noProof/>
        </w:rPr>
        <w:t>2</w:t>
      </w:r>
      <w:r w:rsidR="00417EEB" w:rsidRPr="00FA29B3">
        <w:fldChar w:fldCharType="end"/>
      </w:r>
      <w:r w:rsidR="005D42F9" w:rsidRPr="00FA29B3">
        <w:t>)</w:t>
      </w:r>
      <w:r w:rsidRPr="00FA29B3">
        <w:t xml:space="preserve">. </w:t>
      </w:r>
      <w:r w:rsidR="0097531A">
        <w:t>Identifying</w:t>
      </w:r>
      <w:r w:rsidR="00615CA9" w:rsidRPr="00FA29B3">
        <w:t xml:space="preserve"> </w:t>
      </w:r>
      <w:r w:rsidR="00CC649D" w:rsidRPr="00FA29B3">
        <w:t xml:space="preserve">adaptation </w:t>
      </w:r>
      <w:r w:rsidR="00D15F76" w:rsidRPr="00FA29B3">
        <w:t xml:space="preserve">expenditures to </w:t>
      </w:r>
      <w:r w:rsidR="000E37F7">
        <w:t>finance</w:t>
      </w:r>
      <w:r w:rsidR="000E37F7" w:rsidRPr="00FA29B3">
        <w:t xml:space="preserve"> </w:t>
      </w:r>
      <w:r w:rsidR="00615CA9" w:rsidRPr="00FA29B3">
        <w:t>through Green Treasury Bonds (or other Australian Government Securities)</w:t>
      </w:r>
      <w:r w:rsidR="00520488" w:rsidRPr="00FA29B3">
        <w:t xml:space="preserve"> </w:t>
      </w:r>
      <w:r w:rsidR="001F218B">
        <w:t>can be</w:t>
      </w:r>
      <w:r w:rsidR="001F218B" w:rsidRPr="001F218B">
        <w:t xml:space="preserve"> challenging due to the need </w:t>
      </w:r>
      <w:r w:rsidR="003E25D6" w:rsidRPr="00FA29B3">
        <w:t xml:space="preserve">to separate </w:t>
      </w:r>
      <w:r w:rsidR="00ED22E9" w:rsidRPr="00FA29B3">
        <w:t xml:space="preserve">the </w:t>
      </w:r>
      <w:r w:rsidR="003E25D6" w:rsidRPr="00FA29B3">
        <w:t xml:space="preserve">climate </w:t>
      </w:r>
      <w:r w:rsidR="00CC649D" w:rsidRPr="00FA29B3">
        <w:t xml:space="preserve">adaptation </w:t>
      </w:r>
      <w:r w:rsidR="00ED22E9" w:rsidRPr="00FA29B3">
        <w:t>component</w:t>
      </w:r>
      <w:r w:rsidR="00FD5FCF" w:rsidRPr="00FA29B3">
        <w:t xml:space="preserve"> </w:t>
      </w:r>
      <w:r w:rsidR="005C4097" w:rsidRPr="00FA29B3">
        <w:t xml:space="preserve">from </w:t>
      </w:r>
      <w:r w:rsidR="00092F44">
        <w:t xml:space="preserve">a </w:t>
      </w:r>
      <w:r w:rsidR="005C4097" w:rsidRPr="00FA29B3">
        <w:t>broader investment or program</w:t>
      </w:r>
      <w:r w:rsidR="003E25D6" w:rsidRPr="00FA29B3">
        <w:t>.</w:t>
      </w:r>
      <w:r w:rsidR="00C039AD" w:rsidRPr="00FA29B3">
        <w:t xml:space="preserve"> For</w:t>
      </w:r>
      <w:r w:rsidR="00463DAD">
        <w:t> </w:t>
      </w:r>
      <w:r w:rsidR="00C039AD" w:rsidRPr="00FA29B3">
        <w:t xml:space="preserve">example, </w:t>
      </w:r>
      <w:r w:rsidR="001B1E4D" w:rsidRPr="00FA29B3">
        <w:t xml:space="preserve">a new </w:t>
      </w:r>
      <w:r w:rsidR="00B72E90" w:rsidRPr="00FA29B3">
        <w:t>building</w:t>
      </w:r>
      <w:r w:rsidR="00D07CB5" w:rsidRPr="00FA29B3">
        <w:t xml:space="preserve"> may </w:t>
      </w:r>
      <w:r w:rsidR="00B72E90" w:rsidRPr="00FA29B3">
        <w:t>use</w:t>
      </w:r>
      <w:r w:rsidR="002C5309" w:rsidRPr="00FA29B3">
        <w:t xml:space="preserve"> more </w:t>
      </w:r>
      <w:r w:rsidR="00B72E90" w:rsidRPr="00FA29B3">
        <w:t xml:space="preserve">heat resistant materials to withstand higher temperatures </w:t>
      </w:r>
      <w:r w:rsidR="007F6654">
        <w:t>due to</w:t>
      </w:r>
      <w:r w:rsidR="00B72E90" w:rsidRPr="00FA29B3">
        <w:t xml:space="preserve"> climate change</w:t>
      </w:r>
      <w:r w:rsidR="00800985">
        <w:t xml:space="preserve">. </w:t>
      </w:r>
    </w:p>
    <w:p w14:paraId="19F4CA35" w14:textId="26A7EB92" w:rsidR="003A5474" w:rsidRPr="00FA29B3" w:rsidRDefault="00594F99" w:rsidP="00BE6169">
      <w:pPr>
        <w:keepLines/>
      </w:pPr>
      <w:r w:rsidRPr="00FA29B3">
        <w:lastRenderedPageBreak/>
        <w:t>Furthermore, many a</w:t>
      </w:r>
      <w:r w:rsidR="0055639C" w:rsidRPr="00FA29B3">
        <w:t xml:space="preserve">daptation policies are </w:t>
      </w:r>
      <w:r w:rsidR="003E25D6" w:rsidRPr="00FA29B3">
        <w:t xml:space="preserve">also </w:t>
      </w:r>
      <w:r w:rsidR="0095627F" w:rsidRPr="00FA29B3">
        <w:t>funded and</w:t>
      </w:r>
      <w:r w:rsidR="0055639C" w:rsidRPr="00FA29B3">
        <w:t xml:space="preserve"> delivered </w:t>
      </w:r>
      <w:r w:rsidR="00D02037" w:rsidRPr="00FA29B3">
        <w:t xml:space="preserve">by state and territory governments. </w:t>
      </w:r>
      <w:r w:rsidR="00B70697" w:rsidRPr="00FA29B3">
        <w:t xml:space="preserve">Although the Australian Government funds </w:t>
      </w:r>
      <w:r w:rsidR="00B70697">
        <w:t>disaster resilience and risk reduction in partnership with the state and territory governments</w:t>
      </w:r>
      <w:r w:rsidR="00B70697" w:rsidRPr="00FA29B3">
        <w:t xml:space="preserve"> through the Disaster Ready Fund</w:t>
      </w:r>
      <w:r w:rsidR="00DE534B" w:rsidRPr="00FA29B3">
        <w:t>,</w:t>
      </w:r>
      <w:r w:rsidR="003E25D6" w:rsidRPr="00FA29B3">
        <w:t xml:space="preserve"> this Fund is not debt financed</w:t>
      </w:r>
      <w:r w:rsidR="00A11BDB" w:rsidRPr="00FA29B3">
        <w:t xml:space="preserve"> </w:t>
      </w:r>
      <w:r w:rsidR="00A176C2" w:rsidRPr="00FA29B3">
        <w:t>and so</w:t>
      </w:r>
      <w:r w:rsidR="006E520D" w:rsidRPr="00FA29B3">
        <w:t xml:space="preserve"> cannot be </w:t>
      </w:r>
      <w:r w:rsidR="003E25D6" w:rsidRPr="00FA29B3">
        <w:t>financed through Green</w:t>
      </w:r>
      <w:r w:rsidR="00830739">
        <w:t> </w:t>
      </w:r>
      <w:r w:rsidR="003E25D6" w:rsidRPr="00FA29B3">
        <w:t xml:space="preserve">Treasury Bonds. </w:t>
      </w:r>
      <w:r w:rsidR="000C4252" w:rsidRPr="00FA29B3">
        <w:t>Over time, the domestic and international policy environment around adaptation will continue to mature, and there is expected to be more information available in future iterations of this report.</w:t>
      </w:r>
    </w:p>
    <w:p w14:paraId="35BAFBB6" w14:textId="241D2E4C" w:rsidR="00EB0E75" w:rsidRPr="00FA29B3" w:rsidRDefault="00A5631A" w:rsidP="005F7ED4">
      <w:pPr>
        <w:pStyle w:val="TableMainHeading"/>
      </w:pPr>
      <w:bookmarkStart w:id="37" w:name="_Ref188020649"/>
      <w:bookmarkStart w:id="38" w:name="_Toc190163221"/>
      <w:r w:rsidRPr="00FA29B3">
        <w:t xml:space="preserve">Table </w:t>
      </w:r>
      <w:r>
        <w:fldChar w:fldCharType="begin"/>
      </w:r>
      <w:r>
        <w:instrText xml:space="preserve"> SEQ Table \* ARABIC </w:instrText>
      </w:r>
      <w:r>
        <w:fldChar w:fldCharType="separate"/>
      </w:r>
      <w:r w:rsidR="00ED5EDA">
        <w:rPr>
          <w:noProof/>
        </w:rPr>
        <w:t>2</w:t>
      </w:r>
      <w:r>
        <w:rPr>
          <w:noProof/>
        </w:rPr>
        <w:fldChar w:fldCharType="end"/>
      </w:r>
      <w:bookmarkEnd w:id="37"/>
      <w:r w:rsidRPr="00FA29B3">
        <w:t xml:space="preserve">: </w:t>
      </w:r>
      <w:r w:rsidR="00EB0E75" w:rsidRPr="00FA29B3">
        <w:t xml:space="preserve">Green Treasury Bond contributions to </w:t>
      </w:r>
      <w:r w:rsidR="00A11BDB" w:rsidRPr="00FA29B3">
        <w:t>climate change adaptation</w:t>
      </w:r>
      <w:bookmarkEnd w:id="38"/>
    </w:p>
    <w:tbl>
      <w:tblPr>
        <w:tblStyle w:val="GreenBonds"/>
        <w:tblW w:w="0" w:type="auto"/>
        <w:tblLook w:val="04A0" w:firstRow="1" w:lastRow="0" w:firstColumn="1" w:lastColumn="0" w:noHBand="0" w:noVBand="1"/>
      </w:tblPr>
      <w:tblGrid>
        <w:gridCol w:w="2121"/>
        <w:gridCol w:w="2126"/>
        <w:gridCol w:w="4813"/>
      </w:tblGrid>
      <w:tr w:rsidR="00EB0E75" w:rsidRPr="00FA29B3" w14:paraId="28081095" w14:textId="77777777" w:rsidTr="00A9278E">
        <w:trPr>
          <w:cnfStyle w:val="100000000000" w:firstRow="1" w:lastRow="0" w:firstColumn="0" w:lastColumn="0" w:oddVBand="0" w:evenVBand="0" w:oddHBand="0" w:evenHBand="0" w:firstRowFirstColumn="0" w:firstRowLastColumn="0" w:lastRowFirstColumn="0" w:lastRowLastColumn="0"/>
        </w:trPr>
        <w:tc>
          <w:tcPr>
            <w:tcW w:w="2121" w:type="dxa"/>
          </w:tcPr>
          <w:p w14:paraId="615755A0" w14:textId="36DD67FF" w:rsidR="00EB0E75" w:rsidRPr="00FA29B3" w:rsidRDefault="00EB0E75" w:rsidP="00A9278E">
            <w:pPr>
              <w:pStyle w:val="TableColumnHeadingLeft"/>
              <w:rPr>
                <w:rFonts w:eastAsia="Calibri"/>
                <w:bCs/>
              </w:rPr>
            </w:pPr>
            <w:r w:rsidRPr="00FA29B3">
              <w:rPr>
                <w:rFonts w:eastAsia="Calibri"/>
              </w:rPr>
              <w:t xml:space="preserve">ICMA Green </w:t>
            </w:r>
            <w:r w:rsidR="00142F2F">
              <w:rPr>
                <w:rFonts w:eastAsia="Calibri"/>
              </w:rPr>
              <w:t xml:space="preserve">Projects </w:t>
            </w:r>
            <w:r w:rsidRPr="00FA29B3">
              <w:rPr>
                <w:rFonts w:eastAsia="Calibri"/>
              </w:rPr>
              <w:t>Categories</w:t>
            </w:r>
          </w:p>
        </w:tc>
        <w:tc>
          <w:tcPr>
            <w:tcW w:w="2126" w:type="dxa"/>
          </w:tcPr>
          <w:p w14:paraId="6E7CB32A" w14:textId="77777777" w:rsidR="00EB0E75" w:rsidRPr="00FA29B3" w:rsidRDefault="00EB0E75" w:rsidP="00A9278E">
            <w:pPr>
              <w:pStyle w:val="TableColumnHeadingLeft"/>
              <w:rPr>
                <w:rFonts w:eastAsia="Calibri"/>
                <w:bCs/>
              </w:rPr>
            </w:pPr>
            <w:r w:rsidRPr="00FA29B3">
              <w:rPr>
                <w:rFonts w:eastAsia="Calibri"/>
              </w:rPr>
              <w:t>Project(s)</w:t>
            </w:r>
          </w:p>
        </w:tc>
        <w:tc>
          <w:tcPr>
            <w:tcW w:w="4813" w:type="dxa"/>
          </w:tcPr>
          <w:p w14:paraId="40F23C82" w14:textId="77777777" w:rsidR="00EB0E75" w:rsidRPr="00FA29B3" w:rsidRDefault="00EB0E75" w:rsidP="00A9278E">
            <w:pPr>
              <w:pStyle w:val="TableColumnHeadingLeft"/>
              <w:rPr>
                <w:rFonts w:eastAsia="Calibri"/>
                <w:bCs/>
              </w:rPr>
            </w:pPr>
            <w:r w:rsidRPr="00FA29B3">
              <w:rPr>
                <w:rFonts w:eastAsia="Calibri"/>
              </w:rPr>
              <w:t>Government priorities and policies</w:t>
            </w:r>
          </w:p>
        </w:tc>
      </w:tr>
      <w:tr w:rsidR="00EB0E75" w:rsidRPr="00FA29B3" w14:paraId="77D799D3" w14:textId="77777777" w:rsidTr="00A9278E">
        <w:tc>
          <w:tcPr>
            <w:tcW w:w="2121" w:type="dxa"/>
          </w:tcPr>
          <w:p w14:paraId="00CC1048" w14:textId="37A256B8" w:rsidR="00EB0E75" w:rsidRPr="00FA29B3" w:rsidRDefault="00EB0E75" w:rsidP="00A9278E">
            <w:pPr>
              <w:pStyle w:val="TableTextLeft"/>
              <w:rPr>
                <w:rFonts w:eastAsia="Calibri"/>
              </w:rPr>
            </w:pPr>
            <w:r w:rsidRPr="00FA29B3">
              <w:rPr>
                <w:rFonts w:eastAsia="Calibri"/>
              </w:rPr>
              <w:t>Climate change adaptation</w:t>
            </w:r>
          </w:p>
        </w:tc>
        <w:tc>
          <w:tcPr>
            <w:tcW w:w="2126" w:type="dxa"/>
          </w:tcPr>
          <w:p w14:paraId="2F993C53" w14:textId="2B50478F" w:rsidR="00EB0E75" w:rsidRPr="00FA29B3" w:rsidRDefault="00EB0E75" w:rsidP="00A9278E">
            <w:pPr>
              <w:pStyle w:val="TableTextLeft"/>
              <w:rPr>
                <w:rFonts w:eastAsia="Calibri"/>
              </w:rPr>
            </w:pPr>
            <w:r w:rsidRPr="00FA29B3">
              <w:rPr>
                <w:rFonts w:eastAsia="Calibri"/>
              </w:rPr>
              <w:t xml:space="preserve">International Climate Finance </w:t>
            </w:r>
          </w:p>
        </w:tc>
        <w:tc>
          <w:tcPr>
            <w:tcW w:w="4813" w:type="dxa"/>
          </w:tcPr>
          <w:p w14:paraId="24AC0F67" w14:textId="7F9837DE" w:rsidR="00EB0E75" w:rsidRPr="00FA29B3" w:rsidRDefault="00EB0E75" w:rsidP="00A9278E">
            <w:pPr>
              <w:pStyle w:val="TableTextLeft"/>
              <w:rPr>
                <w:rFonts w:eastAsia="Calibri"/>
              </w:rPr>
            </w:pPr>
            <w:r w:rsidRPr="00FA29B3">
              <w:rPr>
                <w:rFonts w:eastAsia="Calibri"/>
              </w:rPr>
              <w:t>Australia supports climate change action through its development assistance program, guided by the </w:t>
            </w:r>
            <w:hyperlink r:id="rId36" w:history="1">
              <w:r w:rsidRPr="00FA29B3">
                <w:rPr>
                  <w:rStyle w:val="Hyperlink"/>
                  <w:rFonts w:ascii="Calibri" w:eastAsia="Calibri" w:hAnsi="Calibri" w:cs="Calibri"/>
                  <w:b/>
                  <w:bCs/>
                </w:rPr>
                <w:t>International Development Policy</w:t>
              </w:r>
            </w:hyperlink>
            <w:r w:rsidRPr="00FA29B3">
              <w:rPr>
                <w:rFonts w:eastAsia="Calibri"/>
                <w:b/>
                <w:bCs/>
              </w:rPr>
              <w:t>.</w:t>
            </w:r>
            <w:r w:rsidRPr="00FA29B3">
              <w:rPr>
                <w:rFonts w:eastAsia="Calibri"/>
              </w:rPr>
              <w:t xml:space="preserve"> It commits Australia to strengthening climate resilience across the development assistance program by considering climate risk in development partnership plans, aligning bilateral programs with partners</w:t>
            </w:r>
            <w:r w:rsidR="00800985">
              <w:rPr>
                <w:rFonts w:eastAsia="Calibri"/>
              </w:rPr>
              <w:t>’</w:t>
            </w:r>
            <w:r w:rsidRPr="00FA29B3">
              <w:rPr>
                <w:rFonts w:eastAsia="Calibri"/>
              </w:rPr>
              <w:t xml:space="preserve"> NDCs and National Adaptation Plans.</w:t>
            </w:r>
          </w:p>
        </w:tc>
      </w:tr>
    </w:tbl>
    <w:p w14:paraId="0904969B" w14:textId="77777777" w:rsidR="00D32D05" w:rsidRPr="00FA29B3" w:rsidRDefault="00D32D05" w:rsidP="004B3916"/>
    <w:p w14:paraId="1791C7E8" w14:textId="77777777" w:rsidR="00D32D05" w:rsidRPr="00FA29B3" w:rsidRDefault="00D32D05" w:rsidP="000A131C">
      <w:r w:rsidRPr="00FA29B3">
        <w:br w:type="page"/>
      </w:r>
    </w:p>
    <w:p w14:paraId="473AB9C3" w14:textId="7209F651" w:rsidR="00CC69CD" w:rsidRPr="00FA29B3" w:rsidRDefault="007B3EFA" w:rsidP="00C16F89">
      <w:pPr>
        <w:pStyle w:val="Heading2"/>
      </w:pPr>
      <w:bookmarkStart w:id="39" w:name="_Toc188027953"/>
      <w:bookmarkStart w:id="40" w:name="_Toc188028252"/>
      <w:bookmarkStart w:id="41" w:name="_Toc188028299"/>
      <w:bookmarkStart w:id="42" w:name="_Toc190163185"/>
      <w:r w:rsidRPr="00FA29B3">
        <w:lastRenderedPageBreak/>
        <w:t>Australia</w:t>
      </w:r>
      <w:r w:rsidR="00800985">
        <w:t>’</w:t>
      </w:r>
      <w:r w:rsidRPr="00FA29B3">
        <w:t xml:space="preserve">s environmental </w:t>
      </w:r>
      <w:r w:rsidR="00945A5E" w:rsidRPr="00FA29B3">
        <w:t>policies and programs</w:t>
      </w:r>
      <w:bookmarkEnd w:id="39"/>
      <w:bookmarkEnd w:id="40"/>
      <w:bookmarkEnd w:id="41"/>
      <w:bookmarkEnd w:id="42"/>
    </w:p>
    <w:p w14:paraId="186B9B24" w14:textId="77777777" w:rsidR="00563019" w:rsidRPr="00FA29B3" w:rsidRDefault="00563019" w:rsidP="00563019">
      <w:r w:rsidRPr="00FA29B3">
        <w:t xml:space="preserve">Australia is committed to protecting and conserving its unique biodiversity and ecosystems through key reforms and programs. </w:t>
      </w:r>
    </w:p>
    <w:p w14:paraId="732B75B6" w14:textId="31B4F71A" w:rsidR="00563019" w:rsidRPr="00FA29B3" w:rsidRDefault="00563019" w:rsidP="00563019">
      <w:r w:rsidRPr="00FA29B3">
        <w:t>Australia</w:t>
      </w:r>
      <w:r w:rsidR="00800985">
        <w:t>’</w:t>
      </w:r>
      <w:r w:rsidRPr="00FA29B3">
        <w:t xml:space="preserve">s main national environmental legislation, the </w:t>
      </w:r>
      <w:r w:rsidRPr="005E26FE">
        <w:rPr>
          <w:rStyle w:val="Emphasis"/>
        </w:rPr>
        <w:t xml:space="preserve">Environment Protection and Biodiversity Conservation Act 1999 </w:t>
      </w:r>
      <w:r w:rsidRPr="00FA29B3">
        <w:t xml:space="preserve">(EPBC Act), provides the legal framework to help protect and manage matters of national environmental significance. </w:t>
      </w:r>
    </w:p>
    <w:p w14:paraId="654FCBD0" w14:textId="6A64663D" w:rsidR="00563019" w:rsidRPr="00FA29B3" w:rsidRDefault="00563019" w:rsidP="00563019">
      <w:r w:rsidRPr="00FA29B3">
        <w:t xml:space="preserve">An independent review of the </w:t>
      </w:r>
      <w:r w:rsidRPr="00874B25">
        <w:rPr>
          <w:rStyle w:val="Emphasis"/>
        </w:rPr>
        <w:t>EPBC Act</w:t>
      </w:r>
      <w:r w:rsidRPr="00FA29B3">
        <w:t xml:space="preserve"> (the Samuel Review)</w:t>
      </w:r>
      <w:r w:rsidR="005611AC" w:rsidRPr="00FA29B3">
        <w:t>,</w:t>
      </w:r>
      <w:r w:rsidRPr="00FA29B3">
        <w:t xml:space="preserve"> released in January</w:t>
      </w:r>
      <w:r w:rsidR="00A44DA0">
        <w:t> </w:t>
      </w:r>
      <w:r w:rsidRPr="00FA29B3">
        <w:t>2021</w:t>
      </w:r>
      <w:r w:rsidR="00160B6D" w:rsidRPr="00FA29B3">
        <w:t>,</w:t>
      </w:r>
      <w:r w:rsidRPr="00FA29B3">
        <w:t xml:space="preserve"> </w:t>
      </w:r>
      <w:r w:rsidR="005611AC" w:rsidRPr="00FA29B3">
        <w:t xml:space="preserve">recommended </w:t>
      </w:r>
      <w:r w:rsidRPr="00FA29B3">
        <w:t>key reforms to prevent the decline of nature. Australia</w:t>
      </w:r>
      <w:r w:rsidR="00800985">
        <w:t>’</w:t>
      </w:r>
      <w:r w:rsidRPr="00FA29B3">
        <w:t xml:space="preserve">s Nature Positive Plan was developed in response to the Samuel Review with the goal of creating a nature positive Australia, in which nature is being repaired and is regenerating rather than continuing to decline. This vision is a key focus of the </w:t>
      </w:r>
      <w:r w:rsidR="006060EC">
        <w:t xml:space="preserve">work being done to reform </w:t>
      </w:r>
      <w:r w:rsidRPr="00FA29B3">
        <w:t xml:space="preserve">the </w:t>
      </w:r>
      <w:r w:rsidRPr="00874B25">
        <w:rPr>
          <w:rStyle w:val="Emphasis"/>
        </w:rPr>
        <w:t>EPBC Act</w:t>
      </w:r>
      <w:r w:rsidRPr="00FA29B3">
        <w:t xml:space="preserve">. </w:t>
      </w:r>
    </w:p>
    <w:p w14:paraId="414ADEC7" w14:textId="5DE54C89" w:rsidR="00563019" w:rsidRPr="00FA29B3" w:rsidRDefault="00563019" w:rsidP="00563019">
      <w:r w:rsidRPr="00FA29B3">
        <w:t>In 2022, Australia adopted the Kunming</w:t>
      </w:r>
      <w:r w:rsidR="00800985">
        <w:noBreakHyphen/>
      </w:r>
      <w:r w:rsidRPr="00FA29B3">
        <w:t xml:space="preserve">Montreal Global Biodiversity Framework under the Convention on Biological Diversity, which sets the global agenda to halt and reverse biodiversity loss by 2030 and to live in harmony with nature by 2050. </w:t>
      </w:r>
    </w:p>
    <w:p w14:paraId="08A9EC3D" w14:textId="13051250" w:rsidR="00E225BE" w:rsidRPr="00FA29B3" w:rsidRDefault="00563019" w:rsidP="00563019">
      <w:r w:rsidRPr="00FA29B3">
        <w:t>Australia</w:t>
      </w:r>
      <w:r w:rsidR="00800985">
        <w:t>’</w:t>
      </w:r>
      <w:r w:rsidRPr="00FA29B3">
        <w:t xml:space="preserve">s Strategy for Nature </w:t>
      </w:r>
      <w:r w:rsidR="00FF258B" w:rsidRPr="00FA29B3">
        <w:t>2024–</w:t>
      </w:r>
      <w:r w:rsidRPr="00FA29B3">
        <w:t>2030 serves as a roadmap to achieve this vision</w:t>
      </w:r>
      <w:r w:rsidR="00007771">
        <w:t xml:space="preserve"> and has been</w:t>
      </w:r>
      <w:r w:rsidRPr="00FA29B3">
        <w:t xml:space="preserve"> agreed by all jurisdictions. It identifies priority areas of the Global Biodiversity Framework of particular importance to Australia. This includes 6 national targets to address the key drivers of biodiversity decline:</w:t>
      </w:r>
    </w:p>
    <w:p w14:paraId="02D823E3" w14:textId="5FA427DB" w:rsidR="002B0DF4" w:rsidRPr="00FA29B3" w:rsidRDefault="002B0DF4" w:rsidP="002B0DF4">
      <w:pPr>
        <w:pStyle w:val="Bullet"/>
      </w:pPr>
      <w:r w:rsidRPr="00FA29B3">
        <w:t>Protect and conserve 30</w:t>
      </w:r>
      <w:r w:rsidR="0062662A">
        <w:t> per cent</w:t>
      </w:r>
      <w:r w:rsidRPr="00FA29B3">
        <w:t xml:space="preserve"> of Australia</w:t>
      </w:r>
      <w:r w:rsidR="00800985">
        <w:t>’</w:t>
      </w:r>
      <w:r w:rsidRPr="00FA29B3">
        <w:t>s landmass and 30</w:t>
      </w:r>
      <w:r w:rsidR="00800985">
        <w:t> per cent</w:t>
      </w:r>
      <w:r w:rsidRPr="00FA29B3">
        <w:t xml:space="preserve"> of Australia</w:t>
      </w:r>
      <w:r w:rsidR="00800985">
        <w:t>’</w:t>
      </w:r>
      <w:r w:rsidRPr="00FA29B3">
        <w:t>s marine areas by 2030</w:t>
      </w:r>
    </w:p>
    <w:p w14:paraId="38E564AD" w14:textId="6713F91B" w:rsidR="002B0DF4" w:rsidRPr="00FA29B3" w:rsidRDefault="002B0DF4" w:rsidP="002B0DF4">
      <w:pPr>
        <w:pStyle w:val="Bullet"/>
      </w:pPr>
      <w:r w:rsidRPr="00FA29B3">
        <w:t>Priority degraded areas are under effective restoration by 2030</w:t>
      </w:r>
    </w:p>
    <w:p w14:paraId="535416F1" w14:textId="36DEEA70" w:rsidR="002B0DF4" w:rsidRPr="00FA29B3" w:rsidRDefault="002B0DF4" w:rsidP="002B0DF4">
      <w:pPr>
        <w:pStyle w:val="Bullet"/>
      </w:pPr>
      <w:r w:rsidRPr="00FA29B3">
        <w:t>Minimise the impact of climate change on biodiversity</w:t>
      </w:r>
    </w:p>
    <w:p w14:paraId="5C010114" w14:textId="21D93E9F" w:rsidR="002B0DF4" w:rsidRPr="00FA29B3" w:rsidRDefault="002B0DF4" w:rsidP="002B0DF4">
      <w:pPr>
        <w:pStyle w:val="Bullet"/>
      </w:pPr>
      <w:r w:rsidRPr="00FA29B3">
        <w:t>No new extinctions</w:t>
      </w:r>
    </w:p>
    <w:p w14:paraId="2D933AD4" w14:textId="1EF31798" w:rsidR="002B0DF4" w:rsidRPr="00FA29B3" w:rsidRDefault="002B0DF4" w:rsidP="002B0DF4">
      <w:pPr>
        <w:pStyle w:val="Bullet"/>
      </w:pPr>
      <w:r w:rsidRPr="00FA29B3">
        <w:t>Increase Australia</w:t>
      </w:r>
      <w:r w:rsidR="00800985">
        <w:t>’</w:t>
      </w:r>
      <w:r w:rsidRPr="00FA29B3">
        <w:t>s circularity rate and reduce pollution and its impact on biodiversity by 2030</w:t>
      </w:r>
    </w:p>
    <w:p w14:paraId="5E793134" w14:textId="64C8C94C" w:rsidR="00563019" w:rsidRPr="00FA29B3" w:rsidRDefault="002B0DF4" w:rsidP="002B0DF4">
      <w:pPr>
        <w:pStyle w:val="Bullet"/>
      </w:pPr>
      <w:r w:rsidRPr="00FA29B3">
        <w:t>Eradicate or control invasive species in priority landscapes and further minimise their introduction by 2030</w:t>
      </w:r>
      <w:r w:rsidR="00436EFF" w:rsidRPr="00FA29B3">
        <w:t>.</w:t>
      </w:r>
    </w:p>
    <w:p w14:paraId="6CA838CB" w14:textId="77777777" w:rsidR="00B01506" w:rsidRDefault="00B01506">
      <w:pPr>
        <w:spacing w:before="0" w:after="160" w:line="259" w:lineRule="auto"/>
        <w:rPr>
          <w:rFonts w:asciiTheme="majorHAnsi" w:hAnsiTheme="majorHAnsi" w:cs="Arial"/>
          <w:color w:val="5F5F5F" w:themeColor="accent5"/>
          <w:kern w:val="32"/>
          <w:sz w:val="36"/>
          <w:szCs w:val="26"/>
        </w:rPr>
      </w:pPr>
      <w:bookmarkStart w:id="43" w:name="_Toc188027954"/>
      <w:bookmarkStart w:id="44" w:name="_Toc188028253"/>
      <w:bookmarkStart w:id="45" w:name="_Toc188028300"/>
      <w:r>
        <w:br w:type="page"/>
      </w:r>
    </w:p>
    <w:p w14:paraId="09A9B6AC" w14:textId="63CA8DA1" w:rsidR="002B0DF4" w:rsidRPr="00FA29B3" w:rsidRDefault="00867D2B" w:rsidP="00B964F1">
      <w:pPr>
        <w:pStyle w:val="Heading3"/>
      </w:pPr>
      <w:r w:rsidRPr="00FA29B3">
        <w:lastRenderedPageBreak/>
        <w:t>The role of Green Treasury Bonds</w:t>
      </w:r>
      <w:bookmarkEnd w:id="43"/>
      <w:bookmarkEnd w:id="44"/>
      <w:bookmarkEnd w:id="45"/>
    </w:p>
    <w:p w14:paraId="309E6CDB" w14:textId="3EA15D80" w:rsidR="00867D2B" w:rsidRPr="00FA29B3" w:rsidRDefault="00AE1D82" w:rsidP="00867D2B">
      <w:r w:rsidRPr="00FA29B3">
        <w:t xml:space="preserve">Green Treasury Bonds support </w:t>
      </w:r>
      <w:r w:rsidR="00BF3C57" w:rsidRPr="00FA29B3">
        <w:t xml:space="preserve">4 </w:t>
      </w:r>
      <w:r w:rsidR="00281BD5" w:rsidRPr="00FA29B3">
        <w:t>Eligible Green Expenditures</w:t>
      </w:r>
      <w:r w:rsidR="00BF3C57" w:rsidRPr="00FA29B3">
        <w:t xml:space="preserve"> aligned with </w:t>
      </w:r>
      <w:r w:rsidR="00EB5903">
        <w:t>i</w:t>
      </w:r>
      <w:r w:rsidR="00643F34" w:rsidRPr="00FA29B3">
        <w:t xml:space="preserve">mproved </w:t>
      </w:r>
      <w:r w:rsidR="00EB5903">
        <w:t>e</w:t>
      </w:r>
      <w:r w:rsidR="00643F34" w:rsidRPr="00FA29B3">
        <w:t xml:space="preserve">nvironmental </w:t>
      </w:r>
      <w:r w:rsidR="00EB5903">
        <w:t>o</w:t>
      </w:r>
      <w:r w:rsidR="00643F34" w:rsidRPr="00FA29B3">
        <w:t xml:space="preserve">utcomes </w:t>
      </w:r>
      <w:r w:rsidR="0016758E" w:rsidRPr="00FA29B3">
        <w:t xml:space="preserve">to achieve </w:t>
      </w:r>
      <w:r w:rsidR="00EB17F5">
        <w:t xml:space="preserve">Australia’s </w:t>
      </w:r>
      <w:r w:rsidR="0016758E" w:rsidRPr="00FA29B3">
        <w:t>biodiversity targets and nature positive objective (</w:t>
      </w:r>
      <w:r w:rsidR="00417EEB" w:rsidRPr="00FA29B3">
        <w:fldChar w:fldCharType="begin"/>
      </w:r>
      <w:r w:rsidR="00417EEB" w:rsidRPr="00FA29B3">
        <w:instrText xml:space="preserve"> REF _Ref188020686 \h </w:instrText>
      </w:r>
      <w:r w:rsidR="00FA29B3">
        <w:instrText xml:space="preserve"> \* MERGEFORMAT </w:instrText>
      </w:r>
      <w:r w:rsidR="00417EEB" w:rsidRPr="00FA29B3">
        <w:fldChar w:fldCharType="separate"/>
      </w:r>
      <w:r w:rsidR="00ED5EDA" w:rsidRPr="00FA29B3">
        <w:t xml:space="preserve">Table </w:t>
      </w:r>
      <w:r w:rsidR="00ED5EDA">
        <w:rPr>
          <w:noProof/>
        </w:rPr>
        <w:t>3</w:t>
      </w:r>
      <w:r w:rsidR="00417EEB" w:rsidRPr="00FA29B3">
        <w:fldChar w:fldCharType="end"/>
      </w:r>
      <w:r w:rsidR="0016758E" w:rsidRPr="00FA29B3">
        <w:t xml:space="preserve">). </w:t>
      </w:r>
    </w:p>
    <w:p w14:paraId="42AC417B" w14:textId="2E5D9981" w:rsidR="00CA5044" w:rsidRPr="00FA29B3" w:rsidRDefault="00006846" w:rsidP="005F7ED4">
      <w:pPr>
        <w:pStyle w:val="TableMainHeading"/>
      </w:pPr>
      <w:bookmarkStart w:id="46" w:name="_Ref188020664"/>
      <w:bookmarkStart w:id="47" w:name="_Ref188017288"/>
      <w:bookmarkStart w:id="48" w:name="_Ref188020686"/>
      <w:bookmarkStart w:id="49" w:name="_Toc190163222"/>
      <w:r w:rsidRPr="00FA29B3">
        <w:t>Table</w:t>
      </w:r>
      <w:bookmarkEnd w:id="46"/>
      <w:r w:rsidRPr="00FA29B3">
        <w:t xml:space="preserve"> </w:t>
      </w:r>
      <w:r>
        <w:fldChar w:fldCharType="begin"/>
      </w:r>
      <w:r>
        <w:instrText xml:space="preserve"> SEQ Table \* ARABIC </w:instrText>
      </w:r>
      <w:r>
        <w:fldChar w:fldCharType="separate"/>
      </w:r>
      <w:r w:rsidR="00ED5EDA">
        <w:rPr>
          <w:noProof/>
        </w:rPr>
        <w:t>3</w:t>
      </w:r>
      <w:r>
        <w:rPr>
          <w:noProof/>
        </w:rPr>
        <w:fldChar w:fldCharType="end"/>
      </w:r>
      <w:bookmarkEnd w:id="47"/>
      <w:bookmarkEnd w:id="48"/>
      <w:r w:rsidRPr="00FA29B3">
        <w:t xml:space="preserve">: Green Treasury Bond contributions to </w:t>
      </w:r>
      <w:r w:rsidR="00C37EFF">
        <w:t>i</w:t>
      </w:r>
      <w:r w:rsidRPr="00FA29B3">
        <w:t xml:space="preserve">mproved </w:t>
      </w:r>
      <w:r w:rsidR="00C37EFF">
        <w:t>e</w:t>
      </w:r>
      <w:r w:rsidRPr="00FA29B3">
        <w:t xml:space="preserve">nvironmental </w:t>
      </w:r>
      <w:r w:rsidR="00C37EFF">
        <w:t>o</w:t>
      </w:r>
      <w:r w:rsidRPr="00FA29B3">
        <w:t>utcomes</w:t>
      </w:r>
      <w:bookmarkEnd w:id="49"/>
    </w:p>
    <w:tbl>
      <w:tblPr>
        <w:tblStyle w:val="GreenBonds"/>
        <w:tblW w:w="0" w:type="auto"/>
        <w:tblLook w:val="04A0" w:firstRow="1" w:lastRow="0" w:firstColumn="1" w:lastColumn="0" w:noHBand="0" w:noVBand="1"/>
      </w:tblPr>
      <w:tblGrid>
        <w:gridCol w:w="2122"/>
        <w:gridCol w:w="2126"/>
        <w:gridCol w:w="4814"/>
      </w:tblGrid>
      <w:tr w:rsidR="001201E9" w:rsidRPr="00FA29B3" w14:paraId="312C8BD6" w14:textId="77777777" w:rsidTr="00B01506">
        <w:trPr>
          <w:cnfStyle w:val="100000000000" w:firstRow="1" w:lastRow="0" w:firstColumn="0" w:lastColumn="0" w:oddVBand="0" w:evenVBand="0" w:oddHBand="0" w:evenHBand="0" w:firstRowFirstColumn="0" w:firstRowLastColumn="0" w:lastRowFirstColumn="0" w:lastRowLastColumn="0"/>
          <w:trHeight w:val="20"/>
        </w:trPr>
        <w:tc>
          <w:tcPr>
            <w:tcW w:w="2122" w:type="dxa"/>
          </w:tcPr>
          <w:p w14:paraId="187E3FE5" w14:textId="3EB43C15" w:rsidR="001201E9" w:rsidRPr="00FA29B3" w:rsidRDefault="001201E9" w:rsidP="00B01506">
            <w:pPr>
              <w:pStyle w:val="TableColumnHeadingLeft"/>
              <w:rPr>
                <w:rFonts w:eastAsia="Calibri"/>
              </w:rPr>
            </w:pPr>
            <w:r w:rsidRPr="00FA29B3">
              <w:rPr>
                <w:rFonts w:eastAsia="Calibri"/>
              </w:rPr>
              <w:t xml:space="preserve">ICMA Green </w:t>
            </w:r>
            <w:r w:rsidR="00142F2F">
              <w:rPr>
                <w:rFonts w:eastAsia="Calibri"/>
              </w:rPr>
              <w:t>Projects</w:t>
            </w:r>
            <w:r w:rsidRPr="00FA29B3">
              <w:rPr>
                <w:rFonts w:eastAsia="Calibri"/>
              </w:rPr>
              <w:t xml:space="preserve"> Categories</w:t>
            </w:r>
          </w:p>
        </w:tc>
        <w:tc>
          <w:tcPr>
            <w:tcW w:w="2126" w:type="dxa"/>
          </w:tcPr>
          <w:p w14:paraId="3E65FBC0" w14:textId="77777777" w:rsidR="001201E9" w:rsidRPr="00FA29B3" w:rsidRDefault="001201E9" w:rsidP="00B01506">
            <w:pPr>
              <w:pStyle w:val="TableColumnHeadingLeft"/>
              <w:rPr>
                <w:rFonts w:eastAsia="Calibri"/>
              </w:rPr>
            </w:pPr>
            <w:r w:rsidRPr="00FA29B3">
              <w:rPr>
                <w:rFonts w:eastAsia="Calibri"/>
              </w:rPr>
              <w:t>Project(s)</w:t>
            </w:r>
          </w:p>
        </w:tc>
        <w:tc>
          <w:tcPr>
            <w:tcW w:w="4814" w:type="dxa"/>
          </w:tcPr>
          <w:p w14:paraId="6977BA22" w14:textId="77777777" w:rsidR="001201E9" w:rsidRPr="00FA29B3" w:rsidRDefault="001201E9" w:rsidP="00B01506">
            <w:pPr>
              <w:pStyle w:val="TableColumnHeadingLeft"/>
              <w:rPr>
                <w:rFonts w:eastAsia="Calibri"/>
              </w:rPr>
            </w:pPr>
            <w:r w:rsidRPr="00FA29B3">
              <w:rPr>
                <w:rFonts w:eastAsia="Calibri"/>
              </w:rPr>
              <w:t>Government priorities and policies</w:t>
            </w:r>
          </w:p>
        </w:tc>
      </w:tr>
      <w:tr w:rsidR="001201E9" w:rsidRPr="00FA29B3" w14:paraId="37B2FAD3" w14:textId="77777777" w:rsidTr="00B01506">
        <w:trPr>
          <w:trHeight w:val="20"/>
        </w:trPr>
        <w:tc>
          <w:tcPr>
            <w:tcW w:w="2122" w:type="dxa"/>
          </w:tcPr>
          <w:p w14:paraId="14FD5049" w14:textId="77777777" w:rsidR="001201E9" w:rsidRPr="00FA29B3" w:rsidRDefault="001201E9" w:rsidP="00B01506">
            <w:pPr>
              <w:pStyle w:val="TableTextLeft"/>
              <w:rPr>
                <w:rFonts w:eastAsia="Calibri"/>
              </w:rPr>
            </w:pPr>
            <w:r w:rsidRPr="00FA29B3">
              <w:rPr>
                <w:rFonts w:eastAsia="Calibri"/>
              </w:rPr>
              <w:t>Environmentally sustainable management of living natural resources and land use</w:t>
            </w:r>
          </w:p>
          <w:p w14:paraId="54FDB531" w14:textId="77777777" w:rsidR="001201E9" w:rsidRPr="00FA29B3" w:rsidRDefault="001201E9" w:rsidP="00B01506">
            <w:pPr>
              <w:pStyle w:val="TableTextLeft"/>
              <w:rPr>
                <w:rFonts w:eastAsia="Calibri"/>
              </w:rPr>
            </w:pPr>
          </w:p>
        </w:tc>
        <w:tc>
          <w:tcPr>
            <w:tcW w:w="2126" w:type="dxa"/>
          </w:tcPr>
          <w:p w14:paraId="241D0D3E" w14:textId="77777777" w:rsidR="001201E9" w:rsidRPr="00FA29B3" w:rsidRDefault="001201E9" w:rsidP="00B01506">
            <w:pPr>
              <w:pStyle w:val="TableTextLeft"/>
              <w:rPr>
                <w:rFonts w:eastAsia="Calibri"/>
              </w:rPr>
            </w:pPr>
            <w:r w:rsidRPr="00FA29B3">
              <w:rPr>
                <w:rFonts w:eastAsia="Calibri"/>
              </w:rPr>
              <w:t>Urban Rivers and Catchments Program</w:t>
            </w:r>
          </w:p>
        </w:tc>
        <w:tc>
          <w:tcPr>
            <w:tcW w:w="4814" w:type="dxa"/>
          </w:tcPr>
          <w:p w14:paraId="0991C158" w14:textId="5F340ADA" w:rsidR="001201E9" w:rsidRPr="00FA29B3" w:rsidRDefault="001201E9" w:rsidP="00B01506">
            <w:pPr>
              <w:pStyle w:val="TableTextLeft"/>
              <w:rPr>
                <w:rFonts w:eastAsia="Calibri"/>
              </w:rPr>
            </w:pPr>
            <w:r w:rsidRPr="00FA29B3">
              <w:rPr>
                <w:rFonts w:eastAsia="Calibri"/>
              </w:rPr>
              <w:t>Projects funded under the Urban Rivers and Catchments Program will help restore the health of Australia</w:t>
            </w:r>
            <w:r w:rsidR="00800985">
              <w:rPr>
                <w:rFonts w:eastAsia="Calibri"/>
              </w:rPr>
              <w:t>’</w:t>
            </w:r>
            <w:r w:rsidRPr="00FA29B3">
              <w:rPr>
                <w:rFonts w:eastAsia="Calibri"/>
              </w:rPr>
              <w:t xml:space="preserve">s urban waterways for native plants, animals, and local communities. </w:t>
            </w:r>
          </w:p>
        </w:tc>
      </w:tr>
      <w:tr w:rsidR="001201E9" w:rsidRPr="00FA29B3" w14:paraId="24C6712C" w14:textId="77777777" w:rsidTr="00B01506">
        <w:trPr>
          <w:trHeight w:val="20"/>
        </w:trPr>
        <w:tc>
          <w:tcPr>
            <w:tcW w:w="2122" w:type="dxa"/>
            <w:vMerge w:val="restart"/>
          </w:tcPr>
          <w:p w14:paraId="684D50C9" w14:textId="77777777" w:rsidR="001201E9" w:rsidRPr="00FA29B3" w:rsidRDefault="001201E9" w:rsidP="00B01506">
            <w:pPr>
              <w:pStyle w:val="TableTextLeft"/>
              <w:rPr>
                <w:rFonts w:eastAsia="Calibri"/>
              </w:rPr>
            </w:pPr>
            <w:r w:rsidRPr="00FA29B3">
              <w:rPr>
                <w:rFonts w:eastAsia="Calibri"/>
              </w:rPr>
              <w:t>Biodiversity conservation (terrestrial and aquatic)</w:t>
            </w:r>
          </w:p>
        </w:tc>
        <w:tc>
          <w:tcPr>
            <w:tcW w:w="2126" w:type="dxa"/>
          </w:tcPr>
          <w:p w14:paraId="79210A94" w14:textId="77777777" w:rsidR="001201E9" w:rsidRPr="00FA29B3" w:rsidRDefault="001201E9" w:rsidP="00B01506">
            <w:pPr>
              <w:pStyle w:val="TableTextLeft"/>
              <w:rPr>
                <w:rFonts w:eastAsia="Calibri"/>
              </w:rPr>
            </w:pPr>
            <w:r w:rsidRPr="00FA29B3">
              <w:rPr>
                <w:rFonts w:eastAsia="Calibri"/>
              </w:rPr>
              <w:t>Saving Koalas Fund</w:t>
            </w:r>
          </w:p>
        </w:tc>
        <w:tc>
          <w:tcPr>
            <w:tcW w:w="4814" w:type="dxa"/>
          </w:tcPr>
          <w:p w14:paraId="039FCEA0" w14:textId="769265F4" w:rsidR="001201E9" w:rsidRPr="00FA29B3" w:rsidRDefault="001201E9" w:rsidP="00B01506">
            <w:pPr>
              <w:pStyle w:val="TableTextLeft"/>
              <w:rPr>
                <w:rFonts w:eastAsia="Calibri"/>
              </w:rPr>
            </w:pPr>
            <w:r w:rsidRPr="00FA29B3">
              <w:rPr>
                <w:rFonts w:eastAsia="Calibri"/>
              </w:rPr>
              <w:t>Threatened fauna and flora in Australia may be listed under Section 178 of the</w:t>
            </w:r>
            <w:r w:rsidR="002F4CE5" w:rsidDel="002F4CE5">
              <w:t xml:space="preserve"> </w:t>
            </w:r>
            <w:r w:rsidRPr="00FA29B3">
              <w:rPr>
                <w:rFonts w:eastAsia="Calibri"/>
              </w:rPr>
              <w:t xml:space="preserve">EPBC Act. In 2022, the combined koala populations in Queensland, New South Wales and the Australian Capital Territory were up listed from </w:t>
            </w:r>
            <w:r w:rsidR="00800985">
              <w:rPr>
                <w:rFonts w:eastAsia="Calibri"/>
              </w:rPr>
              <w:t>‘</w:t>
            </w:r>
            <w:r w:rsidRPr="00FA29B3">
              <w:rPr>
                <w:rFonts w:eastAsia="Calibri"/>
              </w:rPr>
              <w:t>vulnerable</w:t>
            </w:r>
            <w:r w:rsidR="00800985">
              <w:rPr>
                <w:rFonts w:eastAsia="Calibri"/>
              </w:rPr>
              <w:t>’</w:t>
            </w:r>
            <w:r w:rsidRPr="00FA29B3">
              <w:rPr>
                <w:rFonts w:eastAsia="Calibri"/>
              </w:rPr>
              <w:t xml:space="preserve"> to </w:t>
            </w:r>
            <w:r w:rsidR="00800985">
              <w:rPr>
                <w:rFonts w:eastAsia="Calibri"/>
              </w:rPr>
              <w:t>‘</w:t>
            </w:r>
            <w:r w:rsidRPr="00FA29B3">
              <w:rPr>
                <w:rFonts w:eastAsia="Calibri"/>
              </w:rPr>
              <w:t>endangered</w:t>
            </w:r>
            <w:r w:rsidR="00800985">
              <w:rPr>
                <w:rFonts w:eastAsia="Calibri"/>
              </w:rPr>
              <w:t>’</w:t>
            </w:r>
            <w:r w:rsidRPr="00FA29B3">
              <w:rPr>
                <w:rFonts w:eastAsia="Calibri"/>
              </w:rPr>
              <w:t xml:space="preserve"> under </w:t>
            </w:r>
            <w:r w:rsidR="00FA4AFB">
              <w:rPr>
                <w:rFonts w:eastAsia="Calibri"/>
              </w:rPr>
              <w:t xml:space="preserve">the </w:t>
            </w:r>
            <w:r w:rsidRPr="00FA29B3">
              <w:rPr>
                <w:rFonts w:eastAsia="Calibri"/>
              </w:rPr>
              <w:t>EPBC Act. The Saving Koalas Fund is one of the programs to support the recovery and long</w:t>
            </w:r>
            <w:r w:rsidR="00800985">
              <w:rPr>
                <w:rFonts w:eastAsia="Calibri"/>
              </w:rPr>
              <w:noBreakHyphen/>
            </w:r>
            <w:r w:rsidRPr="00FA29B3">
              <w:rPr>
                <w:rFonts w:eastAsia="Calibri"/>
              </w:rPr>
              <w:t xml:space="preserve">term conservation of the koala and its habitats. </w:t>
            </w:r>
          </w:p>
        </w:tc>
      </w:tr>
      <w:tr w:rsidR="001201E9" w:rsidRPr="00FA29B3" w14:paraId="1A79E15B" w14:textId="77777777" w:rsidTr="00B01506">
        <w:trPr>
          <w:trHeight w:val="20"/>
        </w:trPr>
        <w:tc>
          <w:tcPr>
            <w:tcW w:w="0" w:type="dxa"/>
            <w:vMerge/>
          </w:tcPr>
          <w:p w14:paraId="6BF05C6E" w14:textId="77777777" w:rsidR="001201E9" w:rsidRPr="00FA29B3" w:rsidRDefault="001201E9" w:rsidP="00B01506">
            <w:pPr>
              <w:pStyle w:val="TableTextLeft"/>
              <w:rPr>
                <w:rFonts w:eastAsia="Calibri"/>
              </w:rPr>
            </w:pPr>
          </w:p>
        </w:tc>
        <w:tc>
          <w:tcPr>
            <w:tcW w:w="0" w:type="dxa"/>
          </w:tcPr>
          <w:p w14:paraId="7F16D1AE" w14:textId="77777777" w:rsidR="001201E9" w:rsidRPr="00FA29B3" w:rsidRDefault="001201E9" w:rsidP="00B01506">
            <w:pPr>
              <w:pStyle w:val="TableTextLeft"/>
              <w:rPr>
                <w:rFonts w:eastAsia="Calibri"/>
              </w:rPr>
            </w:pPr>
            <w:r w:rsidRPr="00FA29B3">
              <w:rPr>
                <w:rFonts w:eastAsia="Calibri"/>
              </w:rPr>
              <w:t>Reef 2050</w:t>
            </w:r>
          </w:p>
        </w:tc>
        <w:tc>
          <w:tcPr>
            <w:tcW w:w="0" w:type="dxa"/>
          </w:tcPr>
          <w:p w14:paraId="29770BCE" w14:textId="77777777" w:rsidR="001201E9" w:rsidRPr="00FA29B3" w:rsidRDefault="001201E9" w:rsidP="00B01506">
            <w:pPr>
              <w:pStyle w:val="TableTextLeft"/>
              <w:rPr>
                <w:rFonts w:eastAsia="Calibri"/>
              </w:rPr>
            </w:pPr>
            <w:r w:rsidRPr="00FA29B3">
              <w:rPr>
                <w:rFonts w:eastAsia="Calibri"/>
              </w:rPr>
              <w:t xml:space="preserve">Climate change is the biggest threat for the Great Barrier Reef, and reefs worldwide. </w:t>
            </w:r>
          </w:p>
          <w:p w14:paraId="570CA099" w14:textId="3C189E73" w:rsidR="001201E9" w:rsidRPr="00FA29B3" w:rsidRDefault="001201E9" w:rsidP="00B01506">
            <w:pPr>
              <w:pStyle w:val="TableTextLeft"/>
              <w:rPr>
                <w:rFonts w:eastAsia="Calibri"/>
              </w:rPr>
            </w:pPr>
            <w:r w:rsidRPr="00FA29B3">
              <w:rPr>
                <w:rFonts w:eastAsia="Calibri"/>
              </w:rPr>
              <w:t>The </w:t>
            </w:r>
            <w:hyperlink r:id="rId37" w:tooltip="Reef 2050 Long-Term Sustainability Plan 2021-25" w:history="1">
              <w:r w:rsidRPr="00FA29B3">
                <w:rPr>
                  <w:rStyle w:val="Hyperlink"/>
                  <w:rFonts w:ascii="Calibri" w:eastAsia="Calibri" w:hAnsi="Calibri" w:cs="Calibri"/>
                </w:rPr>
                <w:t>Reef 2050 Long</w:t>
              </w:r>
              <w:r w:rsidR="00800985">
                <w:rPr>
                  <w:rStyle w:val="Hyperlink"/>
                  <w:rFonts w:ascii="Calibri" w:eastAsia="Calibri" w:hAnsi="Calibri" w:cs="Calibri"/>
                </w:rPr>
                <w:noBreakHyphen/>
              </w:r>
              <w:r w:rsidRPr="00FA29B3">
                <w:rPr>
                  <w:rStyle w:val="Hyperlink"/>
                  <w:rFonts w:ascii="Calibri" w:eastAsia="Calibri" w:hAnsi="Calibri" w:cs="Calibri"/>
                </w:rPr>
                <w:t>Term Sustainability Plan</w:t>
              </w:r>
            </w:hyperlink>
            <w:r w:rsidRPr="00FA29B3">
              <w:rPr>
                <w:rFonts w:eastAsia="Calibri"/>
              </w:rPr>
              <w:t> is the Australian and Queensland Government</w:t>
            </w:r>
            <w:r w:rsidR="00800985">
              <w:rPr>
                <w:rFonts w:eastAsia="Calibri"/>
              </w:rPr>
              <w:t>’</w:t>
            </w:r>
            <w:r w:rsidRPr="00FA29B3">
              <w:rPr>
                <w:rFonts w:eastAsia="Calibri"/>
              </w:rPr>
              <w:t>s overarching framework to protect and manage the Great Barrier Reef to 2050.</w:t>
            </w:r>
          </w:p>
        </w:tc>
      </w:tr>
      <w:tr w:rsidR="001201E9" w:rsidRPr="00FA29B3" w14:paraId="74928CFB" w14:textId="77777777" w:rsidTr="00B01506">
        <w:trPr>
          <w:trHeight w:val="20"/>
        </w:trPr>
        <w:tc>
          <w:tcPr>
            <w:tcW w:w="0" w:type="dxa"/>
          </w:tcPr>
          <w:p w14:paraId="50C71662" w14:textId="77777777" w:rsidR="001201E9" w:rsidRPr="00FA29B3" w:rsidRDefault="001201E9" w:rsidP="00B01506">
            <w:pPr>
              <w:pStyle w:val="TableTextLeft"/>
              <w:rPr>
                <w:rFonts w:eastAsia="Calibri"/>
              </w:rPr>
            </w:pPr>
            <w:r w:rsidRPr="00FA29B3">
              <w:rPr>
                <w:rFonts w:eastAsia="Calibri"/>
              </w:rPr>
              <w:t>Sustainable water and wastewater management</w:t>
            </w:r>
          </w:p>
        </w:tc>
        <w:tc>
          <w:tcPr>
            <w:tcW w:w="0" w:type="dxa"/>
          </w:tcPr>
          <w:p w14:paraId="00B27B88" w14:textId="13FDEC3D" w:rsidR="001201E9" w:rsidRPr="00FA29B3" w:rsidRDefault="001201E9" w:rsidP="00B01506">
            <w:pPr>
              <w:pStyle w:val="TableTextLeft"/>
              <w:rPr>
                <w:rFonts w:eastAsia="Calibri"/>
              </w:rPr>
            </w:pPr>
            <w:r w:rsidRPr="00FA29B3">
              <w:rPr>
                <w:rFonts w:eastAsia="Calibri"/>
              </w:rPr>
              <w:t>Murray</w:t>
            </w:r>
            <w:r w:rsidR="000D2B3E">
              <w:rPr>
                <w:rFonts w:eastAsia="Calibri"/>
              </w:rPr>
              <w:t>–</w:t>
            </w:r>
            <w:r w:rsidRPr="00FA29B3">
              <w:rPr>
                <w:rFonts w:eastAsia="Calibri"/>
              </w:rPr>
              <w:t>Darling Basin Plan</w:t>
            </w:r>
          </w:p>
        </w:tc>
        <w:tc>
          <w:tcPr>
            <w:tcW w:w="0" w:type="dxa"/>
          </w:tcPr>
          <w:p w14:paraId="5A39C049" w14:textId="53F4C66F" w:rsidR="001201E9" w:rsidRPr="00FA29B3" w:rsidRDefault="001201E9" w:rsidP="00B01506">
            <w:pPr>
              <w:pStyle w:val="TableTextLeft"/>
              <w:rPr>
                <w:rFonts w:eastAsia="Calibri"/>
              </w:rPr>
            </w:pPr>
            <w:r w:rsidRPr="00FA29B3">
              <w:rPr>
                <w:rFonts w:eastAsia="Calibri"/>
              </w:rPr>
              <w:t>The Murray</w:t>
            </w:r>
            <w:r w:rsidR="000D2B3E">
              <w:rPr>
                <w:rFonts w:eastAsia="Calibri"/>
              </w:rPr>
              <w:t>–</w:t>
            </w:r>
            <w:r w:rsidRPr="00FA29B3">
              <w:rPr>
                <w:rFonts w:eastAsia="Calibri"/>
              </w:rPr>
              <w:t>Darling Basin is the largest and most complex river system in Australia. The aim of the Murray</w:t>
            </w:r>
            <w:r w:rsidR="000D2B3E">
              <w:rPr>
                <w:rFonts w:eastAsia="Calibri"/>
              </w:rPr>
              <w:t>–</w:t>
            </w:r>
            <w:r w:rsidRPr="00FA29B3">
              <w:rPr>
                <w:rFonts w:eastAsia="Calibri"/>
              </w:rPr>
              <w:t xml:space="preserve">Darling Basin Plan is to bring the Basin back to a healthier and </w:t>
            </w:r>
            <w:r w:rsidR="00250A1D">
              <w:rPr>
                <w:rFonts w:eastAsia="Calibri"/>
              </w:rPr>
              <w:t xml:space="preserve">more </w:t>
            </w:r>
            <w:r w:rsidRPr="00FA29B3">
              <w:rPr>
                <w:rFonts w:eastAsia="Calibri"/>
              </w:rPr>
              <w:t>sustainable level, while continuing to support farming and other industries for the benefit of the Australian community. The Plan forms part of Australia</w:t>
            </w:r>
            <w:r w:rsidR="00800985">
              <w:rPr>
                <w:rFonts w:eastAsia="Calibri"/>
              </w:rPr>
              <w:t>’</w:t>
            </w:r>
            <w:r w:rsidRPr="00FA29B3">
              <w:rPr>
                <w:rFonts w:eastAsia="Calibri"/>
              </w:rPr>
              <w:t xml:space="preserve">s </w:t>
            </w:r>
            <w:hyperlink r:id="rId38" w:history="1">
              <w:r w:rsidRPr="00E8189B">
                <w:rPr>
                  <w:rStyle w:val="Hyperlink"/>
                  <w:rFonts w:eastAsia="Calibri"/>
                </w:rPr>
                <w:t>national water policy</w:t>
              </w:r>
            </w:hyperlink>
            <w:r w:rsidRPr="00FA29B3">
              <w:rPr>
                <w:rFonts w:eastAsia="Calibri"/>
              </w:rPr>
              <w:t>.</w:t>
            </w:r>
          </w:p>
        </w:tc>
      </w:tr>
    </w:tbl>
    <w:p w14:paraId="4F59794D" w14:textId="0956E0DA" w:rsidR="00041669" w:rsidRPr="00FA29B3" w:rsidRDefault="00041669" w:rsidP="00867D2B"/>
    <w:p w14:paraId="1C518653" w14:textId="77777777" w:rsidR="00BD4FDF" w:rsidRDefault="00BD4FDF">
      <w:pPr>
        <w:spacing w:before="0" w:after="160" w:line="259" w:lineRule="auto"/>
        <w:sectPr w:rsidR="00BD4FDF" w:rsidSect="00FB2F8F">
          <w:footerReference w:type="even" r:id="rId39"/>
          <w:footerReference w:type="default" r:id="rId40"/>
          <w:endnotePr>
            <w:numFmt w:val="decimal"/>
          </w:endnotePr>
          <w:type w:val="continuous"/>
          <w:pgSz w:w="11906" w:h="16838" w:code="9"/>
          <w:pgMar w:top="1843" w:right="1418" w:bottom="1418" w:left="1418" w:header="709" w:footer="709" w:gutter="0"/>
          <w:pgNumType w:start="0"/>
          <w:cols w:space="708"/>
          <w:docGrid w:linePitch="360"/>
        </w:sectPr>
      </w:pPr>
    </w:p>
    <w:p w14:paraId="40176518" w14:textId="45129543" w:rsidR="001737C5" w:rsidRPr="00FA29B3" w:rsidRDefault="000A2390" w:rsidP="008647B2">
      <w:pPr>
        <w:pStyle w:val="Heading1Numbered"/>
      </w:pPr>
      <w:bookmarkStart w:id="50" w:name="_Toc188027955"/>
      <w:bookmarkStart w:id="51" w:name="_Toc188028254"/>
      <w:bookmarkStart w:id="52" w:name="_Toc188028301"/>
      <w:bookmarkStart w:id="53" w:name="_Toc190163186"/>
      <w:r w:rsidRPr="00FA29B3">
        <w:lastRenderedPageBreak/>
        <w:t>Financing Australia</w:t>
      </w:r>
      <w:r w:rsidR="00800985">
        <w:t>’</w:t>
      </w:r>
      <w:r w:rsidRPr="00FA29B3">
        <w:t xml:space="preserve">s </w:t>
      </w:r>
      <w:r w:rsidR="0062662A">
        <w:t>Net Zero</w:t>
      </w:r>
      <w:r w:rsidRPr="00FA29B3">
        <w:t xml:space="preserve"> Transition</w:t>
      </w:r>
      <w:bookmarkEnd w:id="50"/>
      <w:bookmarkEnd w:id="51"/>
      <w:bookmarkEnd w:id="52"/>
      <w:bookmarkEnd w:id="53"/>
    </w:p>
    <w:p w14:paraId="301D1E65" w14:textId="60103738" w:rsidR="000A2390" w:rsidRPr="00FA29B3" w:rsidRDefault="0051532E" w:rsidP="000A2390">
      <w:r w:rsidRPr="00FA29B3">
        <w:t>Achieving Australia</w:t>
      </w:r>
      <w:r w:rsidR="00800985">
        <w:t>’</w:t>
      </w:r>
      <w:r w:rsidRPr="00FA29B3">
        <w:t>s climate and environmental objectives</w:t>
      </w:r>
      <w:r w:rsidR="000A2390" w:rsidRPr="00FA29B3">
        <w:t xml:space="preserve"> will require a significant amount of private and public investment. Publicly reported estimates of the total investment required </w:t>
      </w:r>
      <w:r w:rsidR="00093C37" w:rsidRPr="00FA29B3">
        <w:t xml:space="preserve">for the transition to </w:t>
      </w:r>
      <w:r w:rsidR="00DC32C0">
        <w:t>n</w:t>
      </w:r>
      <w:r w:rsidR="0062662A">
        <w:t>et </w:t>
      </w:r>
      <w:r w:rsidR="00DC32C0">
        <w:t>z</w:t>
      </w:r>
      <w:r w:rsidR="0062662A">
        <w:t>ero</w:t>
      </w:r>
      <w:r w:rsidR="000A2390" w:rsidRPr="00FA29B3">
        <w:t xml:space="preserve"> vary, but are </w:t>
      </w:r>
      <w:r w:rsidR="00DD6514">
        <w:t xml:space="preserve">all </w:t>
      </w:r>
      <w:r w:rsidR="009E1C29" w:rsidRPr="00FA29B3">
        <w:t>large</w:t>
      </w:r>
      <w:r w:rsidR="000A2390" w:rsidRPr="00FA29B3">
        <w:t>: from around 1</w:t>
      </w:r>
      <w:r w:rsidR="00800985">
        <w:t> per cent</w:t>
      </w:r>
      <w:r w:rsidR="000A2390" w:rsidRPr="00FA29B3">
        <w:t xml:space="preserve"> of GDP per year for industrial and energy transformations</w:t>
      </w:r>
      <w:r w:rsidR="00BF756F" w:rsidRPr="00FA29B3">
        <w:t>,</w:t>
      </w:r>
      <w:r w:rsidR="000A2390" w:rsidRPr="00FA29B3">
        <w:t xml:space="preserve"> to around 10</w:t>
      </w:r>
      <w:r w:rsidR="00800985">
        <w:t> per cent</w:t>
      </w:r>
      <w:r w:rsidR="000A2390" w:rsidRPr="00FA29B3">
        <w:t xml:space="preserve"> of GDP economy wide. Demand is growing from individual and institutional investors to drive decarbonisation</w:t>
      </w:r>
      <w:r w:rsidR="00093C37" w:rsidRPr="00FA29B3">
        <w:t>,</w:t>
      </w:r>
      <w:r w:rsidR="000A2390" w:rsidRPr="00FA29B3">
        <w:t xml:space="preserve"> leverage the opportunities of a </w:t>
      </w:r>
      <w:r w:rsidR="00DC32C0">
        <w:t>n</w:t>
      </w:r>
      <w:r w:rsidR="0062662A">
        <w:t>et </w:t>
      </w:r>
      <w:r w:rsidR="00DC32C0">
        <w:t>z</w:t>
      </w:r>
      <w:r w:rsidR="0062662A">
        <w:t>ero</w:t>
      </w:r>
      <w:r w:rsidR="000A2390" w:rsidRPr="00FA29B3">
        <w:t xml:space="preserve"> economy, </w:t>
      </w:r>
      <w:r w:rsidR="00011B18" w:rsidRPr="00FA29B3">
        <w:t>improve climate adaptation measures and protect the environment</w:t>
      </w:r>
      <w:r w:rsidR="002E5FBF" w:rsidRPr="00FA29B3">
        <w:t xml:space="preserve">. </w:t>
      </w:r>
      <w:r w:rsidR="006E4D40">
        <w:t>The</w:t>
      </w:r>
      <w:r w:rsidR="00973D72">
        <w:t> </w:t>
      </w:r>
      <w:r w:rsidR="000A2390" w:rsidRPr="00FA29B3">
        <w:t xml:space="preserve">Government </w:t>
      </w:r>
      <w:r w:rsidR="006E4D40">
        <w:t>has a role in</w:t>
      </w:r>
      <w:r w:rsidR="000A2390" w:rsidRPr="00FA29B3">
        <w:t xml:space="preserve"> support</w:t>
      </w:r>
      <w:r w:rsidR="00645A77">
        <w:t>ing</w:t>
      </w:r>
      <w:r w:rsidR="000A2390" w:rsidRPr="00FA29B3">
        <w:t xml:space="preserve"> and leverag</w:t>
      </w:r>
      <w:r w:rsidR="00645A77">
        <w:t>ing</w:t>
      </w:r>
      <w:r w:rsidR="000A2390" w:rsidRPr="00FA29B3">
        <w:t xml:space="preserve"> private sector investment by establishing and maintaining a strong enabling environment for that </w:t>
      </w:r>
      <w:r w:rsidR="000A2390" w:rsidRPr="00FA29B3">
        <w:rPr>
          <w:rFonts w:eastAsia="Calibri"/>
        </w:rPr>
        <w:t>investment</w:t>
      </w:r>
      <w:r w:rsidR="00800985">
        <w:rPr>
          <w:rFonts w:eastAsia="Calibri"/>
        </w:rPr>
        <w:t xml:space="preserve">. </w:t>
      </w:r>
    </w:p>
    <w:p w14:paraId="6613E47A" w14:textId="555D16D9" w:rsidR="000A2390" w:rsidRPr="00FA29B3" w:rsidRDefault="000A2390" w:rsidP="000A2390">
      <w:r w:rsidRPr="00FA29B3">
        <w:t>In addition, public sector spending can crowd</w:t>
      </w:r>
      <w:r w:rsidR="00CB3832">
        <w:t xml:space="preserve"> </w:t>
      </w:r>
      <w:r w:rsidRPr="00FA29B3">
        <w:t>in the private sector by de</w:t>
      </w:r>
      <w:r w:rsidR="00800985">
        <w:noBreakHyphen/>
      </w:r>
      <w:r w:rsidRPr="00FA29B3">
        <w:t>risking investments. The</w:t>
      </w:r>
      <w:r w:rsidR="00973D72">
        <w:t> </w:t>
      </w:r>
      <w:r w:rsidRPr="00FA29B3">
        <w:t>Government has a number of</w:t>
      </w:r>
      <w:r w:rsidR="00E35A66" w:rsidRPr="00FA29B3">
        <w:rPr>
          <w:rFonts w:eastAsia="Calibri"/>
        </w:rPr>
        <w:t xml:space="preserve"> special</w:t>
      </w:r>
      <w:r w:rsidR="00FC5027" w:rsidRPr="00FA29B3">
        <w:rPr>
          <w:rFonts w:eastAsia="Calibri"/>
        </w:rPr>
        <w:t>ist</w:t>
      </w:r>
      <w:r w:rsidRPr="00FA29B3">
        <w:t xml:space="preserve"> investment vehicles that leverage private sector capital and help tailor financing solutions, such as the Clean Energy Finance Corporation (CEFC) and the Australian Renewable Energy Agency (ARENA). Green Treasury Bonds have </w:t>
      </w:r>
      <w:r w:rsidR="00C318CB" w:rsidRPr="00FA29B3">
        <w:t xml:space="preserve">helped </w:t>
      </w:r>
      <w:r w:rsidRPr="00FA29B3">
        <w:t>finance special</w:t>
      </w:r>
      <w:r w:rsidR="00FC5027" w:rsidRPr="00FA29B3">
        <w:t>ist</w:t>
      </w:r>
      <w:r w:rsidRPr="00FA29B3">
        <w:t xml:space="preserve"> investment vehicles to crowd</w:t>
      </w:r>
      <w:r w:rsidR="00CB3832">
        <w:t xml:space="preserve"> </w:t>
      </w:r>
      <w:r w:rsidRPr="00FA29B3">
        <w:t xml:space="preserve">in private financing to support the </w:t>
      </w:r>
      <w:r w:rsidR="00327F13">
        <w:t>n</w:t>
      </w:r>
      <w:r w:rsidR="0062662A">
        <w:t>et </w:t>
      </w:r>
      <w:r w:rsidR="003D6F47">
        <w:t>z</w:t>
      </w:r>
      <w:r w:rsidR="0062662A">
        <w:t>ero</w:t>
      </w:r>
      <w:r w:rsidRPr="00FA29B3">
        <w:t xml:space="preserve"> transformation.</w:t>
      </w:r>
    </w:p>
    <w:p w14:paraId="258D2C33" w14:textId="7FD1AF3A" w:rsidR="000A2390" w:rsidRPr="00FA29B3" w:rsidRDefault="00305BF8" w:rsidP="00305BF8">
      <w:pPr>
        <w:pStyle w:val="Heading2"/>
      </w:pPr>
      <w:bookmarkStart w:id="54" w:name="_Toc188027956"/>
      <w:bookmarkStart w:id="55" w:name="_Toc188028255"/>
      <w:bookmarkStart w:id="56" w:name="_Toc188028302"/>
      <w:bookmarkStart w:id="57" w:name="_Toc190163187"/>
      <w:r w:rsidRPr="00FA29B3">
        <w:t>Sustainable Finance Roadmap</w:t>
      </w:r>
      <w:bookmarkEnd w:id="54"/>
      <w:bookmarkEnd w:id="55"/>
      <w:bookmarkEnd w:id="56"/>
      <w:bookmarkEnd w:id="57"/>
    </w:p>
    <w:p w14:paraId="46A6408E" w14:textId="0CE58C51" w:rsidR="00ED7C15" w:rsidRPr="00FA29B3" w:rsidRDefault="00ED7C15" w:rsidP="00ED7C15">
      <w:r w:rsidRPr="00FA29B3">
        <w:t xml:space="preserve">Sustainable finance reforms will </w:t>
      </w:r>
      <w:r w:rsidR="00EC2E5A" w:rsidRPr="00FA29B3">
        <w:t>help</w:t>
      </w:r>
      <w:r w:rsidRPr="00FA29B3">
        <w:t xml:space="preserve"> build the enabling environment to mobilise private sector investments. Firms around the world are increasingly seeking to align their investment with sustainable outcomes, including activities aligned with </w:t>
      </w:r>
      <w:r w:rsidR="00AC548C">
        <w:t>n</w:t>
      </w:r>
      <w:r w:rsidR="0062662A">
        <w:t>et </w:t>
      </w:r>
      <w:r w:rsidR="00AC548C">
        <w:t>z</w:t>
      </w:r>
      <w:r w:rsidR="0062662A">
        <w:t>ero</w:t>
      </w:r>
      <w:r w:rsidRPr="00FA29B3">
        <w:t xml:space="preserve">. The Government has developed sustainable finance reforms outlined under the </w:t>
      </w:r>
      <w:hyperlink r:id="rId41" w:history="1">
        <w:r w:rsidRPr="00FA29B3">
          <w:rPr>
            <w:rStyle w:val="Hyperlink"/>
            <w:b/>
            <w:bCs/>
          </w:rPr>
          <w:t>Sustainable Finance Roadmap</w:t>
        </w:r>
      </w:hyperlink>
      <w:r w:rsidRPr="00FA29B3">
        <w:t xml:space="preserve"> </w:t>
      </w:r>
      <w:r w:rsidR="00B55145" w:rsidRPr="00FA29B3">
        <w:t xml:space="preserve">(the Roadmap) </w:t>
      </w:r>
      <w:r w:rsidRPr="00FA29B3">
        <w:t>to help markets access high</w:t>
      </w:r>
      <w:r w:rsidR="00800985">
        <w:noBreakHyphen/>
      </w:r>
      <w:r w:rsidRPr="00FA29B3">
        <w:t xml:space="preserve">quality, credible and comparable information </w:t>
      </w:r>
      <w:r w:rsidR="004031F2" w:rsidRPr="00FA29B3">
        <w:t>that</w:t>
      </w:r>
      <w:r w:rsidR="00C75E84" w:rsidRPr="00FA29B3">
        <w:t xml:space="preserve"> </w:t>
      </w:r>
      <w:r w:rsidRPr="00FA29B3">
        <w:t>mobilise</w:t>
      </w:r>
      <w:r w:rsidR="004031F2" w:rsidRPr="00FA29B3">
        <w:t>s</w:t>
      </w:r>
      <w:r w:rsidRPr="00FA29B3">
        <w:t xml:space="preserve"> private capital. Issuance of Green Treasury Bonds is </w:t>
      </w:r>
      <w:r w:rsidR="00547F2E">
        <w:t>P</w:t>
      </w:r>
      <w:r w:rsidR="00547F2E" w:rsidRPr="00FA29B3">
        <w:t xml:space="preserve">riority </w:t>
      </w:r>
      <w:r w:rsidRPr="00FA29B3">
        <w:t xml:space="preserve">9 of the Roadmap under </w:t>
      </w:r>
      <w:r w:rsidR="00A65907">
        <w:t xml:space="preserve">the </w:t>
      </w:r>
      <w:r w:rsidRPr="00FA29B3">
        <w:t>Australian Government Leadership and Engagement</w:t>
      </w:r>
      <w:r w:rsidR="00A65907">
        <w:t xml:space="preserve"> pillar</w:t>
      </w:r>
      <w:r w:rsidRPr="00FA29B3">
        <w:t>.</w:t>
      </w:r>
    </w:p>
    <w:p w14:paraId="7D9A7125" w14:textId="32DAD457" w:rsidR="00305BF8" w:rsidRPr="00FA29B3" w:rsidRDefault="00ED7C15" w:rsidP="00ED7C15">
      <w:r w:rsidRPr="00FA29B3">
        <w:t xml:space="preserve">Key sustainable finance reform milestones are outlined in </w:t>
      </w:r>
      <w:r w:rsidR="007A7408" w:rsidRPr="00FA29B3">
        <w:fldChar w:fldCharType="begin"/>
      </w:r>
      <w:r w:rsidR="007A7408" w:rsidRPr="00FA29B3">
        <w:instrText xml:space="preserve"> REF _Ref188016921 \h </w:instrText>
      </w:r>
      <w:r w:rsidR="00FA29B3">
        <w:instrText xml:space="preserve"> \* MERGEFORMAT </w:instrText>
      </w:r>
      <w:r w:rsidR="007A7408" w:rsidRPr="00FA29B3">
        <w:fldChar w:fldCharType="separate"/>
      </w:r>
      <w:r w:rsidR="00ED5EDA" w:rsidRPr="00FA29B3">
        <w:t xml:space="preserve">Figure </w:t>
      </w:r>
      <w:r w:rsidR="00ED5EDA">
        <w:rPr>
          <w:noProof/>
        </w:rPr>
        <w:t>2</w:t>
      </w:r>
      <w:r w:rsidR="007A7408" w:rsidRPr="00FA29B3">
        <w:fldChar w:fldCharType="end"/>
      </w:r>
      <w:r w:rsidRPr="00FA29B3">
        <w:t>. These focus on international alignment to attract global investors</w:t>
      </w:r>
      <w:r w:rsidR="00A65907">
        <w:t>,</w:t>
      </w:r>
      <w:r w:rsidRPr="00FA29B3">
        <w:t xml:space="preserve"> and reducing information barriers. Key initiatives include</w:t>
      </w:r>
      <w:r w:rsidR="003D4C1A" w:rsidRPr="00FA29B3">
        <w:t>:</w:t>
      </w:r>
    </w:p>
    <w:p w14:paraId="7D23E843" w14:textId="30A1C0FD" w:rsidR="00AE68DB" w:rsidRPr="00FA29B3" w:rsidRDefault="00AE68DB" w:rsidP="00AE68DB">
      <w:pPr>
        <w:pStyle w:val="Bullet"/>
      </w:pPr>
      <w:r w:rsidRPr="00FA29B3">
        <w:t>New climate</w:t>
      </w:r>
      <w:r w:rsidR="00800985">
        <w:noBreakHyphen/>
      </w:r>
      <w:r w:rsidRPr="00FA29B3">
        <w:t>related financial disclosure requirements for large entities from 1</w:t>
      </w:r>
      <w:r w:rsidR="002A3973">
        <w:t> </w:t>
      </w:r>
      <w:r w:rsidRPr="00FA29B3">
        <w:t>January</w:t>
      </w:r>
      <w:r w:rsidR="00075989">
        <w:t> </w:t>
      </w:r>
      <w:r w:rsidRPr="00FA29B3">
        <w:t>2025</w:t>
      </w:r>
      <w:r w:rsidR="008765D1" w:rsidRPr="00FA29B3">
        <w:t xml:space="preserve"> that </w:t>
      </w:r>
      <w:r w:rsidRPr="00FA29B3">
        <w:t>improv</w:t>
      </w:r>
      <w:r w:rsidR="00436048" w:rsidRPr="00FA29B3">
        <w:t>e</w:t>
      </w:r>
      <w:r w:rsidRPr="00FA29B3">
        <w:t xml:space="preserve"> the transparency and comparability of reporting on climate</w:t>
      </w:r>
      <w:r w:rsidR="005653BF">
        <w:t xml:space="preserve"> </w:t>
      </w:r>
      <w:r w:rsidRPr="00FA29B3">
        <w:t xml:space="preserve">related risks and opportunities for investors and businesses, </w:t>
      </w:r>
      <w:r w:rsidR="00436048" w:rsidRPr="00FA29B3">
        <w:t xml:space="preserve">based on </w:t>
      </w:r>
      <w:r w:rsidRPr="00FA29B3">
        <w:t xml:space="preserve">International Sustainability Standards Board (ISSB) </w:t>
      </w:r>
      <w:r w:rsidR="000E7077" w:rsidRPr="00FA29B3">
        <w:t>standards</w:t>
      </w:r>
      <w:r w:rsidRPr="00FA29B3">
        <w:t xml:space="preserve">. Best practice guidance for entities preparing climate transition plans </w:t>
      </w:r>
      <w:r w:rsidR="00E66260">
        <w:t xml:space="preserve">is </w:t>
      </w:r>
      <w:r w:rsidR="00C34E25">
        <w:t>planned to be</w:t>
      </w:r>
      <w:r w:rsidRPr="00FA29B3">
        <w:t xml:space="preserve"> delivered by the end of 2025. </w:t>
      </w:r>
    </w:p>
    <w:p w14:paraId="65924D38" w14:textId="04A05A61" w:rsidR="00AE68DB" w:rsidRPr="00FA29B3" w:rsidRDefault="00AE68DB" w:rsidP="00AE68DB">
      <w:pPr>
        <w:pStyle w:val="Bullet"/>
      </w:pPr>
      <w:r w:rsidRPr="00FA29B3">
        <w:t xml:space="preserve">The </w:t>
      </w:r>
      <w:r w:rsidR="00B55A20">
        <w:t xml:space="preserve">draft </w:t>
      </w:r>
      <w:r w:rsidRPr="00FA29B3">
        <w:t xml:space="preserve">Australian </w:t>
      </w:r>
      <w:r w:rsidR="003576CA">
        <w:t>s</w:t>
      </w:r>
      <w:r w:rsidRPr="00FA29B3">
        <w:t xml:space="preserve">ustainable </w:t>
      </w:r>
      <w:r w:rsidR="003576CA">
        <w:t>f</w:t>
      </w:r>
      <w:r w:rsidRPr="00FA29B3">
        <w:t xml:space="preserve">inance </w:t>
      </w:r>
      <w:r w:rsidR="003576CA">
        <w:t>t</w:t>
      </w:r>
      <w:r w:rsidRPr="00FA29B3">
        <w:t>axonomy provid</w:t>
      </w:r>
      <w:r w:rsidR="000E7077" w:rsidRPr="00FA29B3">
        <w:t>es</w:t>
      </w:r>
      <w:r w:rsidRPr="00FA29B3">
        <w:t xml:space="preserve"> a definition set for </w:t>
      </w:r>
      <w:r w:rsidR="00800985">
        <w:t>‘</w:t>
      </w:r>
      <w:r w:rsidRPr="00FA29B3">
        <w:t>green</w:t>
      </w:r>
      <w:r w:rsidR="00800985">
        <w:t>’</w:t>
      </w:r>
      <w:r w:rsidRPr="00FA29B3">
        <w:t xml:space="preserve"> and </w:t>
      </w:r>
      <w:r w:rsidR="00800985">
        <w:t>‘</w:t>
      </w:r>
      <w:r w:rsidRPr="00FA29B3">
        <w:t>transition</w:t>
      </w:r>
      <w:r w:rsidR="00800985">
        <w:t>’</w:t>
      </w:r>
      <w:r w:rsidRPr="00FA29B3">
        <w:t xml:space="preserve"> economic activities for voluntary use by investors to mobilise private capital towards sustainable outcomes. </w:t>
      </w:r>
      <w:r w:rsidR="008765D1" w:rsidRPr="00FA29B3">
        <w:t>The Roadmap anticipates that t</w:t>
      </w:r>
      <w:r w:rsidRPr="00FA29B3">
        <w:t xml:space="preserve">he Government will look </w:t>
      </w:r>
      <w:r w:rsidR="003577EA" w:rsidRPr="00FA29B3">
        <w:t xml:space="preserve">at </w:t>
      </w:r>
      <w:r w:rsidRPr="00FA29B3">
        <w:t xml:space="preserve">opportunities to align the </w:t>
      </w:r>
      <w:r w:rsidR="003577EA" w:rsidRPr="00FA29B3">
        <w:t>Green Bond</w:t>
      </w:r>
      <w:r w:rsidRPr="00FA29B3">
        <w:t xml:space="preserve"> Framework and Eligible Green Expenditure screening criteria with the Australian </w:t>
      </w:r>
      <w:r w:rsidR="0006650F">
        <w:t>s</w:t>
      </w:r>
      <w:r>
        <w:t xml:space="preserve">ustainable </w:t>
      </w:r>
      <w:r w:rsidR="0006650F">
        <w:t>f</w:t>
      </w:r>
      <w:r w:rsidRPr="00FA29B3">
        <w:t xml:space="preserve">inance </w:t>
      </w:r>
      <w:r w:rsidR="00C262F1">
        <w:t>t</w:t>
      </w:r>
      <w:r w:rsidRPr="00FA29B3">
        <w:t xml:space="preserve">axonomy, </w:t>
      </w:r>
      <w:r w:rsidR="008765D1" w:rsidRPr="00FA29B3">
        <w:t xml:space="preserve">noting that </w:t>
      </w:r>
      <w:r w:rsidR="0086244F">
        <w:t xml:space="preserve">the </w:t>
      </w:r>
      <w:r w:rsidR="00992F91">
        <w:t>taxonomy</w:t>
      </w:r>
      <w:r w:rsidR="0086244F" w:rsidRPr="00FA29B3">
        <w:t xml:space="preserve"> </w:t>
      </w:r>
      <w:r w:rsidRPr="00FA29B3">
        <w:t xml:space="preserve">has only tackled </w:t>
      </w:r>
      <w:r w:rsidR="003577EA" w:rsidRPr="00FA29B3">
        <w:t xml:space="preserve">the </w:t>
      </w:r>
      <w:r w:rsidRPr="00FA29B3">
        <w:t xml:space="preserve">climate mitigation </w:t>
      </w:r>
      <w:r w:rsidR="003577EA" w:rsidRPr="00FA29B3">
        <w:t xml:space="preserve">objective </w:t>
      </w:r>
      <w:r w:rsidRPr="00FA29B3">
        <w:t xml:space="preserve">so far </w:t>
      </w:r>
    </w:p>
    <w:p w14:paraId="0DB39711" w14:textId="77777777" w:rsidR="00196B86" w:rsidRDefault="00AE68DB" w:rsidP="00AE68DB">
      <w:pPr>
        <w:pStyle w:val="Bullet"/>
      </w:pPr>
      <w:r w:rsidRPr="00FA29B3">
        <w:lastRenderedPageBreak/>
        <w:t xml:space="preserve">Establishing a labelling regime for investment products marketed as </w:t>
      </w:r>
      <w:r w:rsidR="00800985">
        <w:t>‘</w:t>
      </w:r>
      <w:r w:rsidRPr="00FA29B3">
        <w:t>sustainable</w:t>
      </w:r>
      <w:r w:rsidR="00800985">
        <w:t>’</w:t>
      </w:r>
      <w:r w:rsidRPr="00FA29B3">
        <w:t xml:space="preserve"> or similar, to help retail investors understand how sustainability considerations are factored into investment products and strategies.</w:t>
      </w:r>
      <w:r w:rsidR="00196B86" w:rsidRPr="00196B86">
        <w:t xml:space="preserve"> </w:t>
      </w:r>
    </w:p>
    <w:p w14:paraId="60078CA2" w14:textId="7AB85C23" w:rsidR="003D4C1A" w:rsidRPr="00FA29B3" w:rsidRDefault="00196B86" w:rsidP="008E0670">
      <w:pPr>
        <w:pStyle w:val="ChartMainHeading"/>
      </w:pPr>
      <w:r w:rsidRPr="00FA29B3">
        <w:t xml:space="preserve">Figure </w:t>
      </w:r>
      <w:r>
        <w:fldChar w:fldCharType="begin"/>
      </w:r>
      <w:r>
        <w:instrText xml:space="preserve"> SEQ Figure \* ARABIC </w:instrText>
      </w:r>
      <w:r>
        <w:fldChar w:fldCharType="separate"/>
      </w:r>
      <w:r>
        <w:rPr>
          <w:noProof/>
        </w:rPr>
        <w:t>2</w:t>
      </w:r>
      <w:r>
        <w:rPr>
          <w:noProof/>
        </w:rPr>
        <w:fldChar w:fldCharType="end"/>
      </w:r>
      <w:r w:rsidRPr="00FA29B3">
        <w:t xml:space="preserve">: Sustainable </w:t>
      </w:r>
      <w:r>
        <w:t>f</w:t>
      </w:r>
      <w:r w:rsidRPr="00FA29B3">
        <w:t>inance reforms in Australia</w:t>
      </w:r>
    </w:p>
    <w:p w14:paraId="15F65F07" w14:textId="093BD9C4" w:rsidR="00E051C0" w:rsidRPr="00E051C0" w:rsidRDefault="00196B86" w:rsidP="00196B86">
      <w:pPr>
        <w:pStyle w:val="ChartGraphic"/>
      </w:pPr>
      <w:bookmarkStart w:id="58" w:name="_Ref188020917"/>
      <w:bookmarkStart w:id="59" w:name="_Ref188016921"/>
      <w:bookmarkStart w:id="60" w:name="_Toc190163212"/>
      <w:r>
        <w:rPr>
          <w:noProof/>
        </w:rPr>
        <w:drawing>
          <wp:inline distT="0" distB="0" distL="0" distR="0" wp14:anchorId="273811C3" wp14:editId="51E9CD25">
            <wp:extent cx="5702542" cy="3985840"/>
            <wp:effectExtent l="0" t="0" r="0" b="0"/>
            <wp:docPr id="1934585453" name="Picture 5" descr="A timeline showing sustainable finance reforms in Australia from 2023 to 2025.&#10;In April 2023, the Treasurer announced a sovereign green bond program.&#10;In November 2023, the Australian Government released the Sustainable Finance Strategy for consultation.&#10;In December 2023, the Australian Government released Australia’s Green Bond Framework.&#10;From April to May 2024 was the investor roadshow for the first green bond issue.&#10;In June 2024, the AOFM issued $7 billion of the first Green Treasury Bond, and the Government released the Sustainable Finance Roadmap.&#10;In September 2024, the Australian Parliament passed legislation to enact Australia’s mandatory climate-related financial disclosure regime.&#10;In February 2025, the Australian Government released the first Green Treasury Bond Allocation and Impact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85453" name="Picture 5" descr="A timeline showing sustainable finance reforms in Australia from 2023 to 2025.&#10;In April 2023, the Treasurer announced a sovereign green bond program.&#10;In November 2023, the Australian Government released the Sustainable Finance Strategy for consultation.&#10;In December 2023, the Australian Government released Australia’s Green Bond Framework.&#10;From April to May 2024 was the investor roadshow for the first green bond issue.&#10;In June 2024, the AOFM issued $7 billion of the first Green Treasury Bond, and the Government released the Sustainable Finance Roadmap.&#10;In September 2024, the Australian Parliament passed legislation to enact Australia’s mandatory climate-related financial disclosure regime.&#10;In February 2025, the Australian Government released the first Green Treasury Bond Allocation and Impact Report.&#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4701" cy="4022297"/>
                    </a:xfrm>
                    <a:prstGeom prst="rect">
                      <a:avLst/>
                    </a:prstGeom>
                    <a:noFill/>
                  </pic:spPr>
                </pic:pic>
              </a:graphicData>
            </a:graphic>
          </wp:inline>
        </w:drawing>
      </w:r>
      <w:bookmarkEnd w:id="58"/>
      <w:bookmarkEnd w:id="59"/>
      <w:bookmarkEnd w:id="60"/>
    </w:p>
    <w:p w14:paraId="581DD8FE" w14:textId="77777777" w:rsidR="00B44A85" w:rsidRDefault="00B44A85">
      <w:pPr>
        <w:spacing w:before="0" w:after="160" w:line="259" w:lineRule="auto"/>
        <w:rPr>
          <w:color w:val="4D4D4D" w:themeColor="accent6"/>
          <w:sz w:val="20"/>
        </w:rPr>
      </w:pPr>
      <w:r>
        <w:br w:type="page"/>
      </w:r>
    </w:p>
    <w:p w14:paraId="0514C7A6" w14:textId="77777777" w:rsidR="00E051C0" w:rsidRPr="00E051C0" w:rsidRDefault="00E051C0" w:rsidP="00196B86">
      <w:pPr>
        <w:pStyle w:val="ChartGraphic"/>
      </w:pPr>
    </w:p>
    <w:p w14:paraId="7B87B286" w14:textId="3E14CBAE" w:rsidR="00995C3C" w:rsidRPr="00FA29B3" w:rsidRDefault="001F1660" w:rsidP="009F24A6">
      <w:pPr>
        <w:pStyle w:val="Heading2"/>
      </w:pPr>
      <w:bookmarkStart w:id="61" w:name="_Toc188027957"/>
      <w:bookmarkStart w:id="62" w:name="_Toc188028256"/>
      <w:bookmarkStart w:id="63" w:name="_Toc188028303"/>
      <w:bookmarkStart w:id="64" w:name="_Toc190163188"/>
      <w:r w:rsidRPr="00FA29B3">
        <w:t xml:space="preserve">Australian </w:t>
      </w:r>
      <w:r w:rsidR="00613CC6">
        <w:t>g</w:t>
      </w:r>
      <w:r w:rsidRPr="00FA29B3">
        <w:t xml:space="preserve">reen </w:t>
      </w:r>
      <w:r w:rsidR="00613CC6">
        <w:t>b</w:t>
      </w:r>
      <w:r w:rsidRPr="00FA29B3">
        <w:t xml:space="preserve">ond </w:t>
      </w:r>
      <w:r w:rsidR="00613CC6">
        <w:t>m</w:t>
      </w:r>
      <w:r w:rsidRPr="00FA29B3">
        <w:t>arket</w:t>
      </w:r>
      <w:bookmarkEnd w:id="61"/>
      <w:bookmarkEnd w:id="62"/>
      <w:bookmarkEnd w:id="63"/>
      <w:bookmarkEnd w:id="64"/>
    </w:p>
    <w:p w14:paraId="0AE1594B" w14:textId="196E350F" w:rsidR="004A76C8" w:rsidRPr="00FA29B3" w:rsidRDefault="00C414DF" w:rsidP="004A76C8">
      <w:r w:rsidRPr="00FA29B3">
        <w:t>The Australian green bond market has grown steadily over time, with 2024 being the biggest year to date for issuance. The launch of the Australian Government</w:t>
      </w:r>
      <w:r w:rsidR="00800985">
        <w:t>’</w:t>
      </w:r>
      <w:r w:rsidRPr="00FA29B3">
        <w:t>s green bond program in 2024 made a significant contribution to the market</w:t>
      </w:r>
      <w:r w:rsidR="00057DE8" w:rsidRPr="00FA29B3">
        <w:t xml:space="preserve">: </w:t>
      </w:r>
      <w:r w:rsidR="00DC5342" w:rsidRPr="00FA29B3">
        <w:t xml:space="preserve">the initial </w:t>
      </w:r>
      <w:r w:rsidR="00B24608" w:rsidRPr="00FA29B3">
        <w:t>issue</w:t>
      </w:r>
      <w:r w:rsidR="00DC5342" w:rsidRPr="00FA29B3">
        <w:t xml:space="preserve"> and </w:t>
      </w:r>
      <w:r w:rsidR="0046459B">
        <w:t>2</w:t>
      </w:r>
      <w:r w:rsidR="00DC5342" w:rsidRPr="00FA29B3">
        <w:t xml:space="preserve"> </w:t>
      </w:r>
      <w:r w:rsidR="00B24608" w:rsidRPr="00FA29B3">
        <w:t>subsequent</w:t>
      </w:r>
      <w:r w:rsidR="00DC5342" w:rsidRPr="00FA29B3">
        <w:t xml:space="preserve"> tenders </w:t>
      </w:r>
      <w:r w:rsidR="006F3DDD">
        <w:t xml:space="preserve">– in October and December 2024 – </w:t>
      </w:r>
      <w:r w:rsidR="0052118D" w:rsidRPr="00FA29B3">
        <w:t>totall</w:t>
      </w:r>
      <w:r w:rsidR="0078440A" w:rsidRPr="00FA29B3">
        <w:t>ing</w:t>
      </w:r>
      <w:r w:rsidR="003F3289" w:rsidRPr="00FA29B3">
        <w:t xml:space="preserve"> $7.6</w:t>
      </w:r>
      <w:r w:rsidR="00F75BCA">
        <w:t> billion</w:t>
      </w:r>
      <w:r w:rsidR="003F3289" w:rsidRPr="00FA29B3">
        <w:t xml:space="preserve"> </w:t>
      </w:r>
      <w:r w:rsidRPr="00FA29B3">
        <w:t xml:space="preserve">represent </w:t>
      </w:r>
      <w:r w:rsidR="00C80C92" w:rsidRPr="00FA29B3">
        <w:t>36</w:t>
      </w:r>
      <w:r w:rsidR="0062662A">
        <w:t> per cent</w:t>
      </w:r>
      <w:r w:rsidRPr="00FA29B3">
        <w:t xml:space="preserve"> of total Australian</w:t>
      </w:r>
      <w:r w:rsidR="00800985">
        <w:noBreakHyphen/>
      </w:r>
      <w:r w:rsidRPr="00FA29B3">
        <w:t xml:space="preserve">dollar denominated green bond issuance for the year. </w:t>
      </w:r>
      <w:r w:rsidR="00857A2B" w:rsidRPr="00FA29B3">
        <w:t>The</w:t>
      </w:r>
      <w:r w:rsidR="00A44DA0">
        <w:t> </w:t>
      </w:r>
      <w:r w:rsidR="00857A2B" w:rsidRPr="00FA29B3">
        <w:t xml:space="preserve">Australian Government is </w:t>
      </w:r>
      <w:r w:rsidR="000E6C3E" w:rsidRPr="00FA29B3">
        <w:t xml:space="preserve">now </w:t>
      </w:r>
      <w:r w:rsidR="00857A2B" w:rsidRPr="00FA29B3">
        <w:t>one of the largest issuers of Australian</w:t>
      </w:r>
      <w:r w:rsidR="00800985">
        <w:noBreakHyphen/>
      </w:r>
      <w:r w:rsidR="00857A2B" w:rsidRPr="00FA29B3">
        <w:t>dollar denominated green bonds</w:t>
      </w:r>
      <w:r w:rsidR="00032F4D" w:rsidRPr="00FA29B3">
        <w:t xml:space="preserve">. </w:t>
      </w:r>
      <w:r w:rsidR="00857A2B" w:rsidRPr="00FA29B3">
        <w:t>Other Australian</w:t>
      </w:r>
      <w:r w:rsidR="00800985">
        <w:noBreakHyphen/>
      </w:r>
      <w:r w:rsidR="00857A2B" w:rsidRPr="00FA29B3">
        <w:t>dollar green bond issuers include Australian state treasury corporations, the major Australian banks</w:t>
      </w:r>
      <w:r w:rsidR="000A2250">
        <w:t>,</w:t>
      </w:r>
      <w:r w:rsidR="00857A2B" w:rsidRPr="00FA29B3">
        <w:t xml:space="preserve"> and non</w:t>
      </w:r>
      <w:r w:rsidR="00800985">
        <w:noBreakHyphen/>
      </w:r>
      <w:r w:rsidR="00857A2B" w:rsidRPr="00FA29B3">
        <w:t xml:space="preserve">resident organisations </w:t>
      </w:r>
      <w:r w:rsidR="006048A5" w:rsidRPr="00FA29B3">
        <w:t>(</w:t>
      </w:r>
      <w:r w:rsidR="00800985">
        <w:t>‘</w:t>
      </w:r>
      <w:r w:rsidR="006048A5" w:rsidRPr="00FA29B3">
        <w:t>kangaroo issuers</w:t>
      </w:r>
      <w:r w:rsidR="00800985">
        <w:t>’</w:t>
      </w:r>
      <w:r w:rsidR="006048A5" w:rsidRPr="00FA29B3">
        <w:t xml:space="preserve">) </w:t>
      </w:r>
      <w:r w:rsidR="00857A2B" w:rsidRPr="00FA29B3">
        <w:t>(</w:t>
      </w:r>
      <w:r w:rsidR="00310C56" w:rsidRPr="00FA29B3">
        <w:fldChar w:fldCharType="begin"/>
      </w:r>
      <w:r w:rsidR="00310C56" w:rsidRPr="00FA29B3">
        <w:instrText xml:space="preserve"> REF _Ref188020939 \h </w:instrText>
      </w:r>
      <w:r w:rsidR="00FA29B3">
        <w:instrText xml:space="preserve"> \* MERGEFORMAT </w:instrText>
      </w:r>
      <w:r w:rsidR="00310C56" w:rsidRPr="00FA29B3">
        <w:fldChar w:fldCharType="separate"/>
      </w:r>
      <w:r w:rsidR="00ED5EDA" w:rsidRPr="00FA29B3">
        <w:t xml:space="preserve">Figure </w:t>
      </w:r>
      <w:r w:rsidR="00ED5EDA">
        <w:rPr>
          <w:noProof/>
        </w:rPr>
        <w:t>3</w:t>
      </w:r>
      <w:r w:rsidR="00310C56" w:rsidRPr="00FA29B3">
        <w:fldChar w:fldCharType="end"/>
      </w:r>
      <w:r w:rsidR="00857A2B" w:rsidRPr="00FA29B3">
        <w:t>)</w:t>
      </w:r>
      <w:r w:rsidR="00800985">
        <w:t>.</w:t>
      </w:r>
    </w:p>
    <w:p w14:paraId="1DCD3F80" w14:textId="5F2D75BD" w:rsidR="00075765" w:rsidRDefault="00075765" w:rsidP="006636E5">
      <w:pPr>
        <w:pStyle w:val="ChartMainHeading"/>
      </w:pPr>
      <w:bookmarkStart w:id="65" w:name="_Ref188020939"/>
      <w:bookmarkStart w:id="66" w:name="_Toc190163213"/>
      <w:r w:rsidRPr="00FA29B3">
        <w:t xml:space="preserve">Figure </w:t>
      </w:r>
      <w:r>
        <w:fldChar w:fldCharType="begin"/>
      </w:r>
      <w:r>
        <w:instrText xml:space="preserve"> SEQ Figure \* ARABIC </w:instrText>
      </w:r>
      <w:r>
        <w:fldChar w:fldCharType="separate"/>
      </w:r>
      <w:r w:rsidR="00ED5EDA">
        <w:rPr>
          <w:noProof/>
        </w:rPr>
        <w:t>3</w:t>
      </w:r>
      <w:r>
        <w:rPr>
          <w:noProof/>
        </w:rPr>
        <w:fldChar w:fldCharType="end"/>
      </w:r>
      <w:bookmarkEnd w:id="65"/>
      <w:r w:rsidRPr="00FA29B3">
        <w:t>: Australian</w:t>
      </w:r>
      <w:r w:rsidR="00800985">
        <w:noBreakHyphen/>
      </w:r>
      <w:r w:rsidRPr="00FA29B3">
        <w:t>dollar green bond</w:t>
      </w:r>
      <w:r w:rsidR="000A2250">
        <w:t xml:space="preserve"> issuance</w:t>
      </w:r>
      <w:r w:rsidR="008029BE">
        <w:t xml:space="preserve"> by year</w:t>
      </w:r>
      <w:bookmarkEnd w:id="66"/>
    </w:p>
    <w:p w14:paraId="20A5C459" w14:textId="6E7C91E7" w:rsidR="0285DAD9" w:rsidRPr="00FA29B3" w:rsidRDefault="00C52E66" w:rsidP="00280B0F">
      <w:pPr>
        <w:pStyle w:val="ChartGraphic"/>
      </w:pPr>
      <w:r>
        <w:rPr>
          <w:noProof/>
        </w:rPr>
        <w:drawing>
          <wp:inline distT="0" distB="0" distL="0" distR="0" wp14:anchorId="055CF943" wp14:editId="5B9E7BDB">
            <wp:extent cx="5455184" cy="2963415"/>
            <wp:effectExtent l="0" t="0" r="0" b="8890"/>
            <wp:docPr id="648528347" name="Picture 7" descr="A bar chart showing the volume of Australian-dollar green bond issuance by year. Annual issuance has increased from less than $1 billion in 2013 to around $21 billion in 2024. &#10;&#10;Prior to 2024, all issuance is classified as Other Australian-dollar green bonds. Of the $20 billion issuance in 2024, $7.6 billion was the Australian Government Green Treasury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28347" name="Picture 7" descr="A bar chart showing the volume of Australian-dollar green bond issuance by year. Annual issuance has increased from less than $1 billion in 2013 to around $21 billion in 2024. &#10;&#10;Prior to 2024, all issuance is classified as Other Australian-dollar green bonds. Of the $20 billion issuance in 2024, $7.6 billion was the Australian Government Green Treasury Bon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74350" cy="2973827"/>
                    </a:xfrm>
                    <a:prstGeom prst="rect">
                      <a:avLst/>
                    </a:prstGeom>
                    <a:noFill/>
                  </pic:spPr>
                </pic:pic>
              </a:graphicData>
            </a:graphic>
          </wp:inline>
        </w:drawing>
      </w:r>
    </w:p>
    <w:p w14:paraId="0B13FF1E" w14:textId="77777777" w:rsidR="005753BB" w:rsidRPr="00FA29B3" w:rsidRDefault="007357B8" w:rsidP="007357B8">
      <w:pPr>
        <w:pStyle w:val="ChartorTableNote"/>
      </w:pPr>
      <w:r w:rsidRPr="00FA29B3">
        <w:t>Source:</w:t>
      </w:r>
      <w:r w:rsidR="00280B0F">
        <w:tab/>
      </w:r>
      <w:r w:rsidRPr="00FA29B3">
        <w:t>Bloomberg</w:t>
      </w:r>
    </w:p>
    <w:p w14:paraId="283BB641" w14:textId="7C353232" w:rsidR="007357B8" w:rsidRPr="00FA29B3" w:rsidRDefault="006F1D21" w:rsidP="00473B2F">
      <w:pPr>
        <w:pStyle w:val="Heading2"/>
      </w:pPr>
      <w:bookmarkStart w:id="67" w:name="_Toc188027958"/>
      <w:bookmarkStart w:id="68" w:name="_Toc188028257"/>
      <w:bookmarkStart w:id="69" w:name="_Toc188028304"/>
      <w:bookmarkStart w:id="70" w:name="_Toc190163189"/>
      <w:r w:rsidRPr="00FA29B3">
        <w:t>Green Treasury Bonds</w:t>
      </w:r>
      <w:bookmarkEnd w:id="67"/>
      <w:bookmarkEnd w:id="68"/>
      <w:bookmarkEnd w:id="69"/>
      <w:bookmarkEnd w:id="70"/>
    </w:p>
    <w:p w14:paraId="13AD8E8D" w14:textId="3737796A" w:rsidR="006F1D21" w:rsidRPr="00FA29B3" w:rsidRDefault="00D253D1" w:rsidP="006F1D21">
      <w:r w:rsidRPr="00FA29B3">
        <w:t>On behalf of the Australian Government, the AOFM issued the first Green Treasury Bond on 4</w:t>
      </w:r>
      <w:r w:rsidR="0052118D" w:rsidRPr="00FA29B3">
        <w:t> </w:t>
      </w:r>
      <w:r w:rsidRPr="00FA29B3">
        <w:t>June</w:t>
      </w:r>
      <w:r w:rsidR="0052118D" w:rsidRPr="00FA29B3">
        <w:t> </w:t>
      </w:r>
      <w:r w:rsidRPr="00FA29B3">
        <w:t>2024. The $7</w:t>
      </w:r>
      <w:r w:rsidR="57C9A310" w:rsidRPr="00FA29B3">
        <w:t>.0</w:t>
      </w:r>
      <w:r w:rsidR="00F75BCA">
        <w:t> billion</w:t>
      </w:r>
      <w:r w:rsidRPr="00FA29B3">
        <w:t xml:space="preserve"> June 2034 Green Treasury Bond attracted strong demand from investors</w:t>
      </w:r>
      <w:r w:rsidR="006A77C7">
        <w:t>,</w:t>
      </w:r>
      <w:r w:rsidRPr="00FA29B3">
        <w:t xml:space="preserve"> with a final orderbook of $22.9</w:t>
      </w:r>
      <w:r w:rsidR="00F75BCA">
        <w:t> billion</w:t>
      </w:r>
      <w:r w:rsidRPr="00FA29B3">
        <w:t>. The bond issue was well supported by both domestic and offshore investors, with around 35</w:t>
      </w:r>
      <w:r w:rsidR="0062662A">
        <w:t> per cent</w:t>
      </w:r>
      <w:r w:rsidRPr="00FA29B3">
        <w:t xml:space="preserve"> allocated to offshore investors (</w:t>
      </w:r>
      <w:r w:rsidR="00310C56" w:rsidRPr="00FA29B3">
        <w:fldChar w:fldCharType="begin"/>
      </w:r>
      <w:r w:rsidR="00310C56" w:rsidRPr="00FA29B3">
        <w:instrText xml:space="preserve"> REF _Ref188020957 \h </w:instrText>
      </w:r>
      <w:r w:rsidR="00FA29B3">
        <w:instrText xml:space="preserve"> \* MERGEFORMAT </w:instrText>
      </w:r>
      <w:r w:rsidR="00310C56" w:rsidRPr="00FA29B3">
        <w:fldChar w:fldCharType="separate"/>
      </w:r>
      <w:r w:rsidR="00ED5EDA" w:rsidRPr="00FA29B3">
        <w:t xml:space="preserve">Figure </w:t>
      </w:r>
      <w:r w:rsidR="00ED5EDA">
        <w:rPr>
          <w:noProof/>
        </w:rPr>
        <w:t>4</w:t>
      </w:r>
      <w:r w:rsidR="00310C56" w:rsidRPr="00FA29B3">
        <w:fldChar w:fldCharType="end"/>
      </w:r>
      <w:r w:rsidRPr="00FA29B3">
        <w:t>). The largest offshore allocations were to the United Kingdom (12</w:t>
      </w:r>
      <w:r w:rsidR="0062662A">
        <w:t> per cent</w:t>
      </w:r>
      <w:r w:rsidRPr="00FA29B3">
        <w:t>) and Europe (11</w:t>
      </w:r>
      <w:r w:rsidR="0062662A">
        <w:t> per cent</w:t>
      </w:r>
      <w:r w:rsidRPr="00FA29B3">
        <w:t>). The highest allocation by investor type was to fund managers (63</w:t>
      </w:r>
      <w:r w:rsidR="0062662A">
        <w:t> per cent</w:t>
      </w:r>
      <w:r w:rsidRPr="00FA29B3">
        <w:t>) including asset managers, insurance, and pension funds. 105 institutional investors were allocated bonds, of which 17 were new to AOFM syndicated issues.</w:t>
      </w:r>
    </w:p>
    <w:p w14:paraId="33D7DED2" w14:textId="57350C0A" w:rsidR="000A698D" w:rsidRPr="000A698D" w:rsidRDefault="0021467F" w:rsidP="00196B86">
      <w:pPr>
        <w:pStyle w:val="ChartMainHeading"/>
      </w:pPr>
      <w:bookmarkStart w:id="71" w:name="_Ref188020957"/>
      <w:bookmarkStart w:id="72" w:name="_Toc190163214"/>
      <w:r w:rsidRPr="00FA29B3">
        <w:lastRenderedPageBreak/>
        <w:t xml:space="preserve">Figure </w:t>
      </w:r>
      <w:r>
        <w:fldChar w:fldCharType="begin"/>
      </w:r>
      <w:r>
        <w:instrText xml:space="preserve"> SEQ Figure \* ARABIC </w:instrText>
      </w:r>
      <w:r>
        <w:fldChar w:fldCharType="separate"/>
      </w:r>
      <w:r w:rsidR="00ED5EDA">
        <w:rPr>
          <w:noProof/>
        </w:rPr>
        <w:t>4</w:t>
      </w:r>
      <w:r>
        <w:fldChar w:fldCharType="end"/>
      </w:r>
      <w:bookmarkEnd w:id="71"/>
      <w:r w:rsidR="00DE7A09" w:rsidRPr="00FA29B3">
        <w:t xml:space="preserve">: </w:t>
      </w:r>
      <w:r w:rsidR="00030B83" w:rsidRPr="00FA29B3">
        <w:t xml:space="preserve">Investor </w:t>
      </w:r>
      <w:r w:rsidR="00553185" w:rsidRPr="00FA29B3">
        <w:t>a</w:t>
      </w:r>
      <w:r w:rsidR="00030B83" w:rsidRPr="00FA29B3">
        <w:t xml:space="preserve">llocation </w:t>
      </w:r>
      <w:r w:rsidR="00553185" w:rsidRPr="00FA29B3">
        <w:t xml:space="preserve">of </w:t>
      </w:r>
      <w:r w:rsidR="005A1D41" w:rsidRPr="00FA29B3">
        <w:t xml:space="preserve">the first </w:t>
      </w:r>
      <w:r w:rsidR="006D1BEE" w:rsidRPr="00FA29B3">
        <w:t xml:space="preserve">Green Treasury Bond </w:t>
      </w:r>
      <w:r w:rsidR="004906DE" w:rsidRPr="00FA29B3">
        <w:t>issue</w:t>
      </w:r>
      <w:bookmarkEnd w:id="72"/>
      <w:r w:rsidR="00DB59D5">
        <w:t xml:space="preserve"> </w:t>
      </w:r>
    </w:p>
    <w:p w14:paraId="7FE0D650" w14:textId="58EA7904" w:rsidR="001B5D43" w:rsidRPr="00196B86" w:rsidRDefault="001B5D43" w:rsidP="00196B86">
      <w:pPr>
        <w:keepNext/>
        <w:rPr>
          <w:b/>
          <w:color w:val="824A37"/>
          <w:sz w:val="26"/>
          <w:szCs w:val="26"/>
        </w:rPr>
      </w:pPr>
      <w:r w:rsidRPr="00196B86">
        <w:rPr>
          <w:b/>
          <w:color w:val="824A37"/>
          <w:sz w:val="26"/>
          <w:szCs w:val="26"/>
        </w:rPr>
        <w:t>Investors by Geography</w:t>
      </w:r>
    </w:p>
    <w:p w14:paraId="1E6865C4" w14:textId="65842834" w:rsidR="001B5D43" w:rsidRDefault="00EA49BD" w:rsidP="00AF2537">
      <w:pPr>
        <w:keepNext/>
      </w:pPr>
      <w:r>
        <w:rPr>
          <w:noProof/>
        </w:rPr>
        <w:drawing>
          <wp:inline distT="0" distB="0" distL="0" distR="0" wp14:anchorId="6A183C86" wp14:editId="694A3C6C">
            <wp:extent cx="3727407" cy="2232561"/>
            <wp:effectExtent l="0" t="0" r="0" b="0"/>
            <wp:docPr id="1036314553" name="Picture 9" descr="A pie chart showing the geographic location of investors that bought the Green Treasury Bond at the first issue. The highest allocations were to domestic investors (65 per cent), the UK (12 per cent), and Europe (11 per cent). The remaining allocations were to Asia excluding Japan (8 per cent), North America (3 per cent), Japan (1 per cent) and other geographies (1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14553" name="Picture 9" descr="A pie chart showing the geographic location of investors that bought the Green Treasury Bond at the first issue. The highest allocations were to domestic investors (65 per cent), the UK (12 per cent), and Europe (11 per cent). The remaining allocations were to Asia excluding Japan (8 per cent), North America (3 per cent), Japan (1 per cent) and other geographies (1 per cen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23" cy="2244011"/>
                    </a:xfrm>
                    <a:prstGeom prst="rect">
                      <a:avLst/>
                    </a:prstGeom>
                    <a:noFill/>
                  </pic:spPr>
                </pic:pic>
              </a:graphicData>
            </a:graphic>
          </wp:inline>
        </w:drawing>
      </w:r>
    </w:p>
    <w:p w14:paraId="5F856D3B" w14:textId="096FCBA5" w:rsidR="00E405EE" w:rsidRPr="00196B86" w:rsidRDefault="00E405EE" w:rsidP="00196B86">
      <w:pPr>
        <w:keepNext/>
        <w:rPr>
          <w:b/>
          <w:color w:val="824A37"/>
          <w:sz w:val="26"/>
        </w:rPr>
      </w:pPr>
      <w:r w:rsidRPr="00196B86">
        <w:rPr>
          <w:b/>
          <w:color w:val="824A37"/>
          <w:sz w:val="26"/>
          <w:szCs w:val="26"/>
        </w:rPr>
        <w:t>Investors by Type</w:t>
      </w:r>
    </w:p>
    <w:p w14:paraId="057A8F59" w14:textId="17E8D511" w:rsidR="00E405EE" w:rsidRPr="00E405EE" w:rsidRDefault="002D1605" w:rsidP="00196B86">
      <w:pPr>
        <w:keepNext/>
        <w:spacing w:before="0"/>
      </w:pPr>
      <w:r>
        <w:rPr>
          <w:noProof/>
        </w:rPr>
        <w:drawing>
          <wp:inline distT="0" distB="0" distL="0" distR="0" wp14:anchorId="4EBEB39E" wp14:editId="3ACF0FD8">
            <wp:extent cx="3681350" cy="2201142"/>
            <wp:effectExtent l="0" t="0" r="0" b="8890"/>
            <wp:docPr id="955235271" name="Picture 10" descr="A pie chart showing the types of investors that bought the Green Treasury Bond at the first issue. The highest allocations were to fund managers (63 per cent), hedge funds (11 per cent), and bank balance sheets (10 per cent). The remaining allocations were to trading desks of banks (9 per cent), central banks (5 per cent) and other investors (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35271" name="Picture 10" descr="A pie chart showing the types of investors that bought the Green Treasury Bond at the first issue. The highest allocations were to fund managers (63 per cent), hedge funds (11 per cent), and bank balance sheets (10 per cent). The remaining allocations were to trading desks of banks (9 per cent), central banks (5 per cent) and other investors (2 per cen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97591" cy="2210853"/>
                    </a:xfrm>
                    <a:prstGeom prst="rect">
                      <a:avLst/>
                    </a:prstGeom>
                    <a:noFill/>
                  </pic:spPr>
                </pic:pic>
              </a:graphicData>
            </a:graphic>
          </wp:inline>
        </w:drawing>
      </w:r>
    </w:p>
    <w:p w14:paraId="33427A77" w14:textId="043C7530" w:rsidR="00881367" w:rsidRPr="00FA29B3" w:rsidRDefault="00AD2D38" w:rsidP="00AD2D38">
      <w:pPr>
        <w:pStyle w:val="ChartorTableNote"/>
      </w:pPr>
      <w:r w:rsidRPr="00FA29B3">
        <w:t xml:space="preserve">Source: </w:t>
      </w:r>
      <w:r w:rsidR="003C3873">
        <w:tab/>
      </w:r>
      <w:r w:rsidR="003C1841" w:rsidRPr="00FA29B3">
        <w:t>AOFM</w:t>
      </w:r>
    </w:p>
    <w:p w14:paraId="386CA969" w14:textId="5715B094" w:rsidR="00FC2704" w:rsidRPr="00FA29B3" w:rsidRDefault="00FC2704" w:rsidP="00FC2704">
      <w:r w:rsidRPr="00FA29B3">
        <w:t>The AOFM plans to issue around $2</w:t>
      </w:r>
      <w:r w:rsidR="00F75BCA">
        <w:t> billion</w:t>
      </w:r>
      <w:r w:rsidRPr="00FA29B3">
        <w:t xml:space="preserve"> of the June 2034 Green Treasury Bond through competitive tenders over </w:t>
      </w:r>
      <w:r w:rsidR="00FF258B" w:rsidRPr="00FA29B3">
        <w:t>2024–</w:t>
      </w:r>
      <w:r w:rsidRPr="00FA29B3">
        <w:t>25</w:t>
      </w:r>
      <w:r w:rsidRPr="00FA29B3" w:rsidDel="00645567">
        <w:t xml:space="preserve">. </w:t>
      </w:r>
      <w:r w:rsidRPr="00FA29B3">
        <w:t>Two of these tenders totalling $600</w:t>
      </w:r>
      <w:r w:rsidR="00F75BCA">
        <w:t> million</w:t>
      </w:r>
      <w:r w:rsidRPr="00FA29B3">
        <w:t xml:space="preserve"> had been issued by the end of 2024. </w:t>
      </w:r>
      <w:r w:rsidR="00302E4B" w:rsidRPr="00FA29B3">
        <w:t>The next Allocation and Impact Report will report on</w:t>
      </w:r>
      <w:r w:rsidRPr="00FA29B3">
        <w:t xml:space="preserve"> Green Treasury Bonds issued in </w:t>
      </w:r>
      <w:r w:rsidR="00FF258B" w:rsidRPr="00FA29B3">
        <w:t>2024–</w:t>
      </w:r>
      <w:r w:rsidRPr="00FA29B3">
        <w:t>25</w:t>
      </w:r>
      <w:r w:rsidR="00800985">
        <w:t xml:space="preserve">. </w:t>
      </w:r>
    </w:p>
    <w:p w14:paraId="0E927338" w14:textId="37A6C988" w:rsidR="00337BF4" w:rsidRPr="00FA29B3" w:rsidRDefault="00FC2704" w:rsidP="00337BF4">
      <w:r w:rsidRPr="00FA29B3">
        <w:t xml:space="preserve">Over time, the AOFM </w:t>
      </w:r>
      <w:r w:rsidR="009B1C48" w:rsidRPr="00FA29B3">
        <w:t xml:space="preserve">plans to </w:t>
      </w:r>
      <w:r w:rsidRPr="00FA29B3">
        <w:t xml:space="preserve">introduce new green bond lines through large syndicated issues and </w:t>
      </w:r>
      <w:r w:rsidR="001B4BFD" w:rsidRPr="00FA29B3">
        <w:t>will</w:t>
      </w:r>
      <w:r w:rsidRPr="00FA29B3">
        <w:t xml:space="preserve"> build liquidity through tenders of existing lines. Ongoing issuance will increase the size of the overall Australian labelled bond market, which </w:t>
      </w:r>
      <w:r w:rsidR="005366E9">
        <w:t>may</w:t>
      </w:r>
      <w:r w:rsidR="005366E9" w:rsidRPr="00FA29B3">
        <w:t xml:space="preserve"> </w:t>
      </w:r>
      <w:r w:rsidR="00F23AC0">
        <w:t>attract</w:t>
      </w:r>
      <w:r w:rsidRPr="00FA29B3">
        <w:t xml:space="preserve"> a wider range of investors.</w:t>
      </w:r>
      <w:r w:rsidR="00357C9B" w:rsidRPr="00FA29B3">
        <w:t xml:space="preserve"> </w:t>
      </w:r>
      <w:r w:rsidR="00337BF4" w:rsidRPr="00FA29B3">
        <w:br w:type="page"/>
      </w:r>
    </w:p>
    <w:p w14:paraId="4060B02C" w14:textId="25EF5FB0" w:rsidR="003C1841" w:rsidRPr="00FA29B3" w:rsidRDefault="00D87DFD" w:rsidP="008647B2">
      <w:pPr>
        <w:pStyle w:val="Heading1Numbered"/>
      </w:pPr>
      <w:bookmarkStart w:id="73" w:name="_Toc188027959"/>
      <w:bookmarkStart w:id="74" w:name="_Toc188028258"/>
      <w:bookmarkStart w:id="75" w:name="_Toc188028305"/>
      <w:bookmarkStart w:id="76" w:name="_Toc190163190"/>
      <w:r w:rsidRPr="00FA29B3">
        <w:lastRenderedPageBreak/>
        <w:t>Allocation of Green Bond Proceeds</w:t>
      </w:r>
      <w:bookmarkEnd w:id="73"/>
      <w:bookmarkEnd w:id="74"/>
      <w:bookmarkEnd w:id="75"/>
      <w:bookmarkEnd w:id="76"/>
    </w:p>
    <w:p w14:paraId="330C3E14" w14:textId="6CC5CF8A" w:rsidR="003059E2" w:rsidRPr="00FA29B3" w:rsidRDefault="0022688A" w:rsidP="006F1D21">
      <w:r w:rsidRPr="00FA29B3">
        <w:t xml:space="preserve">The Australian Government allocates the net proceeds of Green Treasury Bond issuance to finance (or refinance) Eligible Green Expenditures. This chapter provides an overview of how green bond proceeds are allocated, and details how proceeds of issuance </w:t>
      </w:r>
      <w:r w:rsidR="005D3367" w:rsidRPr="00FA29B3">
        <w:t>in</w:t>
      </w:r>
      <w:r w:rsidR="005D3367">
        <w:t xml:space="preserve"> </w:t>
      </w:r>
      <w:r w:rsidR="005D3367" w:rsidRPr="00FA29B3">
        <w:t>2023–24</w:t>
      </w:r>
      <w:r w:rsidR="005D3367">
        <w:t xml:space="preserve"> </w:t>
      </w:r>
      <w:r w:rsidRPr="00FA29B3">
        <w:t>have been allocated.</w:t>
      </w:r>
    </w:p>
    <w:p w14:paraId="1BC7A3E3" w14:textId="541F2219" w:rsidR="0022688A" w:rsidRPr="00FA29B3" w:rsidRDefault="0099171A" w:rsidP="00136FB2">
      <w:pPr>
        <w:pStyle w:val="Heading2"/>
      </w:pPr>
      <w:bookmarkStart w:id="77" w:name="_Toc188027960"/>
      <w:bookmarkStart w:id="78" w:name="_Toc188028259"/>
      <w:bookmarkStart w:id="79" w:name="_Toc188028306"/>
      <w:bookmarkStart w:id="80" w:name="_Toc190163191"/>
      <w:r w:rsidRPr="00FA29B3">
        <w:t xml:space="preserve">Approach to </w:t>
      </w:r>
      <w:r w:rsidR="00103E9D">
        <w:t>a</w:t>
      </w:r>
      <w:r w:rsidRPr="00FA29B3">
        <w:t xml:space="preserve">llocation </w:t>
      </w:r>
      <w:r w:rsidR="00103E9D">
        <w:t>r</w:t>
      </w:r>
      <w:r w:rsidRPr="00FA29B3">
        <w:t>eporting</w:t>
      </w:r>
      <w:bookmarkEnd w:id="77"/>
      <w:bookmarkEnd w:id="78"/>
      <w:bookmarkEnd w:id="79"/>
      <w:bookmarkEnd w:id="80"/>
    </w:p>
    <w:p w14:paraId="5F93BB43" w14:textId="453AB53A" w:rsidR="00D92FA1" w:rsidRPr="00FA29B3" w:rsidRDefault="00D92FA1" w:rsidP="00D92FA1">
      <w:r w:rsidRPr="00FA29B3">
        <w:t>The International Capital Market Association</w:t>
      </w:r>
      <w:r w:rsidR="00800985">
        <w:t>’</w:t>
      </w:r>
      <w:r w:rsidRPr="00FA29B3">
        <w:t xml:space="preserve">s </w:t>
      </w:r>
      <w:r w:rsidR="00F0204F" w:rsidRPr="00FA29B3">
        <w:t xml:space="preserve">(ICMA) </w:t>
      </w:r>
      <w:r w:rsidR="00800985">
        <w:t>‘</w:t>
      </w:r>
      <w:r w:rsidRPr="00FA29B3">
        <w:t>Green Bond Principles</w:t>
      </w:r>
      <w:r w:rsidR="00800985">
        <w:t>’</w:t>
      </w:r>
      <w:r w:rsidRPr="00FA29B3">
        <w:t xml:space="preserve"> outline that proceeds from green bond issuance should fund projects that have clear environmental benefits. </w:t>
      </w:r>
      <w:r w:rsidR="004B14B1" w:rsidRPr="00FA29B3">
        <w:t>The</w:t>
      </w:r>
      <w:r w:rsidR="001F1924" w:rsidRPr="00FA29B3">
        <w:t xml:space="preserve"> procee</w:t>
      </w:r>
      <w:r w:rsidR="00367B95" w:rsidRPr="00FA29B3">
        <w:t>d</w:t>
      </w:r>
      <w:r w:rsidR="00460AB8" w:rsidRPr="00FA29B3">
        <w:t>s</w:t>
      </w:r>
      <w:r w:rsidR="00367B95" w:rsidRPr="00FA29B3">
        <w:t xml:space="preserve"> </w:t>
      </w:r>
      <w:r w:rsidR="002B421C" w:rsidRPr="00FA29B3">
        <w:t xml:space="preserve">of Green Treasury Bond issuance </w:t>
      </w:r>
      <w:r w:rsidR="00460AB8" w:rsidRPr="00FA29B3">
        <w:t>are</w:t>
      </w:r>
      <w:r w:rsidR="002B421C" w:rsidRPr="00FA29B3">
        <w:t xml:space="preserve"> </w:t>
      </w:r>
      <w:r w:rsidR="008B499C" w:rsidRPr="00FA29B3">
        <w:t xml:space="preserve">allocated </w:t>
      </w:r>
      <w:r w:rsidR="00367B95" w:rsidRPr="00FA29B3">
        <w:t>to expenditure</w:t>
      </w:r>
      <w:r w:rsidR="62358558" w:rsidRPr="00FA29B3">
        <w:t>s</w:t>
      </w:r>
      <w:r w:rsidR="008B499C" w:rsidRPr="00FA29B3">
        <w:t xml:space="preserve"> on </w:t>
      </w:r>
      <w:r w:rsidR="00CA4567" w:rsidRPr="00FA29B3">
        <w:t>eligible projects</w:t>
      </w:r>
      <w:r w:rsidR="00C74854" w:rsidRPr="00FA29B3">
        <w:t>, which include operating, capital and balance sheet expenditures</w:t>
      </w:r>
      <w:r w:rsidR="001F0395" w:rsidRPr="00FA29B3">
        <w:t xml:space="preserve">. </w:t>
      </w:r>
      <w:r w:rsidR="001D0FC2" w:rsidRPr="00FA29B3">
        <w:t>This aligns with other sovereign green bond issuers</w:t>
      </w:r>
      <w:r w:rsidR="00E100EA" w:rsidRPr="00FA29B3" w:rsidDel="00CE53EF">
        <w:t>,</w:t>
      </w:r>
      <w:r w:rsidR="0023195D" w:rsidRPr="00FA29B3">
        <w:t xml:space="preserve"> </w:t>
      </w:r>
      <w:r w:rsidR="00C56E48" w:rsidRPr="00FA29B3">
        <w:t>including New Zealand and the United Kingdom</w:t>
      </w:r>
      <w:r w:rsidR="00CE53EF" w:rsidRPr="00FA29B3">
        <w:t>.</w:t>
      </w:r>
      <w:r w:rsidR="00E100EA" w:rsidRPr="00FA29B3">
        <w:t xml:space="preserve"> </w:t>
      </w:r>
      <w:r w:rsidR="00A878E5" w:rsidRPr="00FA29B3">
        <w:t xml:space="preserve">State government and bank </w:t>
      </w:r>
      <w:r w:rsidR="00593920" w:rsidRPr="00FA29B3">
        <w:t>issuers</w:t>
      </w:r>
      <w:r w:rsidR="00A878E5" w:rsidRPr="00FA29B3">
        <w:t xml:space="preserve"> usually </w:t>
      </w:r>
      <w:r w:rsidR="00E25A97" w:rsidRPr="00FA29B3">
        <w:t>take a slightly different approach</w:t>
      </w:r>
      <w:r w:rsidR="00121B4C">
        <w:t xml:space="preserve"> </w:t>
      </w:r>
      <w:r w:rsidR="00B21E1A">
        <w:t xml:space="preserve">– </w:t>
      </w:r>
      <w:r w:rsidR="00593920" w:rsidRPr="00FA29B3">
        <w:t>allocat</w:t>
      </w:r>
      <w:r w:rsidR="00DA3D20" w:rsidRPr="00FA29B3">
        <w:t>ing</w:t>
      </w:r>
      <w:r w:rsidR="00593920" w:rsidRPr="00FA29B3">
        <w:t xml:space="preserve"> proceeds to a pool of assets</w:t>
      </w:r>
      <w:r w:rsidR="003677C9" w:rsidRPr="00FA29B3">
        <w:t xml:space="preserve">. </w:t>
      </w:r>
      <w:r w:rsidR="00794BA9">
        <w:t xml:space="preserve">The report has been prepared in accordance with Commonwealth Government accounting </w:t>
      </w:r>
      <w:r w:rsidR="00145D13">
        <w:t xml:space="preserve">processes. </w:t>
      </w:r>
    </w:p>
    <w:p w14:paraId="768D86C8" w14:textId="55363A5F" w:rsidR="0027637F" w:rsidRDefault="001C4399" w:rsidP="00D31327">
      <w:r>
        <w:t xml:space="preserve">The Australian Government </w:t>
      </w:r>
      <w:r w:rsidR="0027637F">
        <w:t>Budget process determines the programs and activities that the government will fund. The Green Bond Committee then endorses which programs and projects may be financed through Green Treasury Bonds. Issuance proceeds are then allocated to programs and projects once funding has been spent by the Australian Government.</w:t>
      </w:r>
    </w:p>
    <w:p w14:paraId="57B4C836" w14:textId="544A94F2" w:rsidR="00425354" w:rsidRPr="00853556" w:rsidRDefault="0027637F" w:rsidP="00795CAA">
      <w:pPr>
        <w:rPr>
          <w:b/>
        </w:rPr>
      </w:pPr>
      <w:r>
        <w:rPr>
          <w:b/>
          <w:bCs/>
        </w:rPr>
        <w:t>Reporting change from the Green Bond Framework</w:t>
      </w:r>
    </w:p>
    <w:p w14:paraId="7D847309" w14:textId="77777777" w:rsidR="00560F9A" w:rsidRPr="00D42347" w:rsidRDefault="00560F9A" w:rsidP="00560F9A">
      <w:r>
        <w:t>This r</w:t>
      </w:r>
      <w:r w:rsidRPr="00B948B6">
        <w:t xml:space="preserve">eport does not </w:t>
      </w:r>
      <w:r>
        <w:t>provide</w:t>
      </w:r>
      <w:r w:rsidRPr="00B948B6">
        <w:t xml:space="preserve"> the value of proceeds yet to be expended for each Eligible Green Expenditure, as referenced in the Green Bond Framework. </w:t>
      </w:r>
      <w:r>
        <w:t>Future expenditures are subject to government decisions and contracting arrangements. Projecting future allocation of Green Treasury Bond proceeds to Eligible Green Expenditures is not feasible, as allocations are made at the time of expenditure.</w:t>
      </w:r>
    </w:p>
    <w:p w14:paraId="59288294" w14:textId="546BD370" w:rsidR="00D92FA1" w:rsidRPr="00FA29B3" w:rsidRDefault="0029403A" w:rsidP="0029403A">
      <w:pPr>
        <w:pStyle w:val="Heading2"/>
      </w:pPr>
      <w:bookmarkStart w:id="81" w:name="_Toc188027961"/>
      <w:bookmarkStart w:id="82" w:name="_Toc188028260"/>
      <w:bookmarkStart w:id="83" w:name="_Toc188028307"/>
      <w:bookmarkStart w:id="84" w:name="_Toc190163192"/>
      <w:r w:rsidRPr="00FA29B3">
        <w:t xml:space="preserve">Classification of </w:t>
      </w:r>
      <w:r w:rsidR="00070FD0" w:rsidRPr="00FA29B3">
        <w:t>E</w:t>
      </w:r>
      <w:r w:rsidRPr="00FA29B3">
        <w:t>ligible</w:t>
      </w:r>
      <w:r w:rsidR="00070FD0" w:rsidRPr="00FA29B3">
        <w:t xml:space="preserve"> Green Expenditures</w:t>
      </w:r>
      <w:bookmarkEnd w:id="81"/>
      <w:bookmarkEnd w:id="82"/>
      <w:bookmarkEnd w:id="83"/>
      <w:bookmarkEnd w:id="84"/>
    </w:p>
    <w:p w14:paraId="21D3EEAD" w14:textId="10012F0C" w:rsidR="009B7981" w:rsidRPr="00FA29B3" w:rsidRDefault="005D337E" w:rsidP="009932A1">
      <w:r>
        <w:t>All</w:t>
      </w:r>
      <w:r w:rsidRPr="00FA29B3">
        <w:t xml:space="preserve"> </w:t>
      </w:r>
      <w:r w:rsidR="009932A1" w:rsidRPr="00FA29B3">
        <w:t>Eligible Green Expenditure</w:t>
      </w:r>
      <w:r>
        <w:t>s</w:t>
      </w:r>
      <w:r w:rsidR="009932A1" w:rsidRPr="00FA29B3">
        <w:t xml:space="preserve"> </w:t>
      </w:r>
      <w:r w:rsidR="00F0204F" w:rsidRPr="00FA29B3">
        <w:t>support</w:t>
      </w:r>
      <w:r w:rsidR="009932A1" w:rsidRPr="00FA29B3">
        <w:t xml:space="preserve"> a </w:t>
      </w:r>
      <w:r w:rsidR="00F0204F" w:rsidRPr="00FA29B3">
        <w:t>g</w:t>
      </w:r>
      <w:r w:rsidR="009932A1" w:rsidRPr="00FA29B3">
        <w:t xml:space="preserve">overnment </w:t>
      </w:r>
      <w:r w:rsidR="00850BC7" w:rsidRPr="00FA29B3">
        <w:t xml:space="preserve">program or </w:t>
      </w:r>
      <w:r w:rsidR="009932A1" w:rsidRPr="00FA29B3">
        <w:t>project that is strongly aligned with one or more of the Australian Government</w:t>
      </w:r>
      <w:r w:rsidR="00800985">
        <w:t>’</w:t>
      </w:r>
      <w:r w:rsidR="009932A1" w:rsidRPr="00FA29B3">
        <w:t xml:space="preserve">s </w:t>
      </w:r>
      <w:r w:rsidR="007A388F">
        <w:t>3</w:t>
      </w:r>
      <w:r w:rsidR="009932A1" w:rsidRPr="00FA29B3">
        <w:t xml:space="preserve"> key Green Goals for the </w:t>
      </w:r>
      <w:r w:rsidR="00841661">
        <w:t xml:space="preserve">green bond </w:t>
      </w:r>
      <w:r w:rsidR="009932A1" w:rsidRPr="00FA29B3">
        <w:t>program:</w:t>
      </w:r>
    </w:p>
    <w:p w14:paraId="1C07D28E" w14:textId="7EA63B6F" w:rsidR="009B7981" w:rsidRPr="00FA29B3" w:rsidRDefault="004E6810" w:rsidP="00B41246">
      <w:pPr>
        <w:pStyle w:val="Bullet"/>
      </w:pPr>
      <w:r w:rsidRPr="00FA29B3">
        <w:t xml:space="preserve">Climate </w:t>
      </w:r>
      <w:r w:rsidR="00F1109B">
        <w:t xml:space="preserve">change </w:t>
      </w:r>
      <w:r w:rsidRPr="00FA29B3">
        <w:t>mitigation</w:t>
      </w:r>
    </w:p>
    <w:p w14:paraId="61013945" w14:textId="65F26F5E" w:rsidR="004E6810" w:rsidRPr="00FA29B3" w:rsidRDefault="004E6810" w:rsidP="00B41246">
      <w:pPr>
        <w:pStyle w:val="Bullet"/>
      </w:pPr>
      <w:r w:rsidRPr="00FA29B3">
        <w:t xml:space="preserve">Climate </w:t>
      </w:r>
      <w:r w:rsidR="00F1109B">
        <w:t xml:space="preserve">change </w:t>
      </w:r>
      <w:r w:rsidRPr="00FA29B3">
        <w:t>adaptation</w:t>
      </w:r>
    </w:p>
    <w:p w14:paraId="64992004" w14:textId="501DA5A5" w:rsidR="004E6810" w:rsidRPr="00FA29B3" w:rsidRDefault="00B41246" w:rsidP="00B41246">
      <w:pPr>
        <w:pStyle w:val="Bullet"/>
      </w:pPr>
      <w:r w:rsidRPr="00FA29B3">
        <w:t>Improved environmental outcomes</w:t>
      </w:r>
      <w:r w:rsidR="007D0A79" w:rsidRPr="00FA29B3">
        <w:t>.</w:t>
      </w:r>
    </w:p>
    <w:p w14:paraId="2E73681C" w14:textId="06397409" w:rsidR="009932A1" w:rsidRPr="00FA29B3" w:rsidRDefault="009932A1" w:rsidP="009932A1">
      <w:r w:rsidRPr="00FA29B3">
        <w:t>Eligible Green Expenditures may include operating, capital and balance sheet expenditures. Grants, loans, subsidies, and tax expenditures are used to support climate and environmental projects.</w:t>
      </w:r>
    </w:p>
    <w:p w14:paraId="1C6DD19E" w14:textId="1876A98B" w:rsidR="009932A1" w:rsidRPr="00FA29B3" w:rsidRDefault="009932A1" w:rsidP="009932A1">
      <w:r w:rsidRPr="00FA29B3">
        <w:t>Projects in some sectors are expressly excluded from consideration as Eligible Green Expenditure</w:t>
      </w:r>
      <w:r w:rsidR="008B2FA0">
        <w:t>s</w:t>
      </w:r>
      <w:r w:rsidRPr="00FA29B3">
        <w:t xml:space="preserve">. For example, projects that relate to the development, refining and transportation of fossil fuels, as </w:t>
      </w:r>
      <w:r w:rsidRPr="00FA29B3">
        <w:lastRenderedPageBreak/>
        <w:t>well as programs that predominately assist Australia</w:t>
      </w:r>
      <w:r w:rsidR="00800985">
        <w:t>’</w:t>
      </w:r>
      <w:r w:rsidRPr="00FA29B3">
        <w:t>s highest greenhouse gas emitting facilities are excluded. This is why some major emissions reductions policies, such as the Safeguard Mechanism, are ineligible for the green bond program</w:t>
      </w:r>
      <w:r w:rsidR="00800985">
        <w:t xml:space="preserve">. </w:t>
      </w:r>
    </w:p>
    <w:p w14:paraId="3C0F4CE7" w14:textId="224877EE" w:rsidR="009932A1" w:rsidRPr="00FA29B3" w:rsidRDefault="009932A1" w:rsidP="009932A1">
      <w:r w:rsidRPr="00FA29B3">
        <w:t xml:space="preserve">Eligible Green Expenditures can occur </w:t>
      </w:r>
      <w:r w:rsidR="00F96F81" w:rsidRPr="00FA29B3">
        <w:t xml:space="preserve">in </w:t>
      </w:r>
      <w:r w:rsidRPr="00FA29B3">
        <w:t xml:space="preserve">the financial year prior to issuance, the financial year of issuance, or in the following </w:t>
      </w:r>
      <w:r w:rsidR="0046459B">
        <w:t>2</w:t>
      </w:r>
      <w:r w:rsidRPr="00FA29B3">
        <w:t xml:space="preserve"> financial years </w:t>
      </w:r>
      <w:r w:rsidR="002106DF" w:rsidRPr="00FA29B3">
        <w:t>(</w:t>
      </w:r>
      <w:r w:rsidR="007A7408" w:rsidRPr="00FA29B3">
        <w:fldChar w:fldCharType="begin"/>
      </w:r>
      <w:r w:rsidR="007A7408" w:rsidRPr="00FA29B3">
        <w:instrText xml:space="preserve"> REF _Ref188022945 \h </w:instrText>
      </w:r>
      <w:r w:rsidR="00FA29B3">
        <w:instrText xml:space="preserve"> \* MERGEFORMAT </w:instrText>
      </w:r>
      <w:r w:rsidR="007A7408" w:rsidRPr="00FA29B3">
        <w:fldChar w:fldCharType="separate"/>
      </w:r>
      <w:r w:rsidR="00ED5EDA" w:rsidRPr="00FA29B3">
        <w:t xml:space="preserve">Figure </w:t>
      </w:r>
      <w:r w:rsidR="00ED5EDA">
        <w:rPr>
          <w:noProof/>
        </w:rPr>
        <w:t>5</w:t>
      </w:r>
      <w:r w:rsidR="007A7408" w:rsidRPr="00FA29B3">
        <w:fldChar w:fldCharType="end"/>
      </w:r>
      <w:r w:rsidRPr="00FA29B3">
        <w:t>). However, at least 50</w:t>
      </w:r>
      <w:r w:rsidR="0062662A">
        <w:t> per cent</w:t>
      </w:r>
      <w:r w:rsidRPr="00FA29B3">
        <w:t xml:space="preserve"> of proceeds must be allocated to expenditures in the financial year of issuance and future years. This provides a balance between ensuring there is sufficient known eligible expenditure to sustain the green bond program and including forward looking expenditures that support new initiatives.</w:t>
      </w:r>
    </w:p>
    <w:p w14:paraId="43A4D131" w14:textId="78C68A14" w:rsidR="00B22BF2" w:rsidRPr="00FA29B3" w:rsidRDefault="009932A1" w:rsidP="009932A1">
      <w:r w:rsidRPr="00FA29B3">
        <w:t xml:space="preserve">This report outlines the allocated proceeds of Green Treasury Bond issuance in </w:t>
      </w:r>
      <w:r w:rsidR="00FF258B" w:rsidRPr="00FA29B3">
        <w:t>2023–</w:t>
      </w:r>
      <w:r w:rsidRPr="00FA29B3">
        <w:t xml:space="preserve">24 to Eligible Green Expenditures in </w:t>
      </w:r>
      <w:r w:rsidR="00FF258B" w:rsidRPr="00FA29B3">
        <w:t>2022–</w:t>
      </w:r>
      <w:r w:rsidRPr="00FA29B3">
        <w:t xml:space="preserve">23 and </w:t>
      </w:r>
      <w:r w:rsidR="00FF258B" w:rsidRPr="00FA29B3">
        <w:t>2023–</w:t>
      </w:r>
      <w:r w:rsidRPr="00FA29B3">
        <w:t>24.</w:t>
      </w:r>
    </w:p>
    <w:p w14:paraId="07F6A377" w14:textId="254BD5EA" w:rsidR="00015E72" w:rsidRPr="00FA29B3" w:rsidRDefault="0021467F" w:rsidP="006636E5">
      <w:pPr>
        <w:pStyle w:val="ChartMainHeading"/>
      </w:pPr>
      <w:bookmarkStart w:id="85" w:name="_Ref188022945"/>
      <w:bookmarkStart w:id="86" w:name="_Toc190163215"/>
      <w:r w:rsidRPr="00FA29B3">
        <w:t xml:space="preserve">Figure </w:t>
      </w:r>
      <w:r>
        <w:fldChar w:fldCharType="begin"/>
      </w:r>
      <w:r>
        <w:instrText xml:space="preserve"> SEQ Figure \* ARABIC </w:instrText>
      </w:r>
      <w:r>
        <w:fldChar w:fldCharType="separate"/>
      </w:r>
      <w:r w:rsidR="00ED5EDA">
        <w:rPr>
          <w:noProof/>
        </w:rPr>
        <w:t>5</w:t>
      </w:r>
      <w:r>
        <w:rPr>
          <w:noProof/>
        </w:rPr>
        <w:fldChar w:fldCharType="end"/>
      </w:r>
      <w:bookmarkEnd w:id="85"/>
      <w:r w:rsidR="00015E72" w:rsidRPr="00FA29B3">
        <w:t xml:space="preserve">: </w:t>
      </w:r>
      <w:r w:rsidR="00B42E52" w:rsidRPr="00FA29B3">
        <w:t>Eligibility window</w:t>
      </w:r>
      <w:bookmarkEnd w:id="86"/>
    </w:p>
    <w:p w14:paraId="27B930E9" w14:textId="201D6CF1" w:rsidR="00B42E52" w:rsidRPr="00FA29B3" w:rsidRDefault="00612A13" w:rsidP="00B42E52">
      <w:pPr>
        <w:pStyle w:val="ChartGraphic"/>
      </w:pPr>
      <w:r w:rsidRPr="00FA29B3">
        <w:rPr>
          <w:noProof/>
        </w:rPr>
        <w:drawing>
          <wp:inline distT="0" distB="0" distL="0" distR="0" wp14:anchorId="76768A4C" wp14:editId="3C9A4686">
            <wp:extent cx="5489159" cy="2725420"/>
            <wp:effectExtent l="0" t="0" r="0" b="0"/>
            <wp:docPr id="646796773" name="Picture 3" descr="An infographic showing the eligibility window for Eligible Green Expenditures. &#10;&#10;Eligible Green Expenditures must occur no earlier than the financial year prior to issuance; during the financial year of issuance; or during two financial years following issuance. &#10;&#10;At least 50 per cent of proceeds from green bonds must be allocated to expenditures in the financial year of issuance and two financial years following issua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96773" name="Picture 3" descr="An infographic showing the eligibility window for Eligible Green Expenditures. &#10;&#10;Eligible Green Expenditures must occur no earlier than the financial year prior to issuance; during the financial year of issuance; or during two financial years following issuance. &#10;&#10;At least 50 per cent of proceeds from green bonds must be allocated to expenditures in the financial year of issuance and two financial years following issuance.&#10;"/>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489159" cy="2725420"/>
                    </a:xfrm>
                    <a:prstGeom prst="rect">
                      <a:avLst/>
                    </a:prstGeom>
                    <a:noFill/>
                  </pic:spPr>
                </pic:pic>
              </a:graphicData>
            </a:graphic>
          </wp:inline>
        </w:drawing>
      </w:r>
    </w:p>
    <w:p w14:paraId="672D94DD" w14:textId="1B52E63B" w:rsidR="00B42E52" w:rsidRPr="00FA29B3" w:rsidRDefault="002C4629" w:rsidP="002C4629">
      <w:pPr>
        <w:pStyle w:val="ChartorTableNote"/>
      </w:pPr>
      <w:r w:rsidRPr="00FA29B3">
        <w:t>Note: Years relate to financial years.</w:t>
      </w:r>
    </w:p>
    <w:p w14:paraId="08DC3195" w14:textId="0A1AF24F" w:rsidR="002C4629" w:rsidRPr="00FA29B3" w:rsidRDefault="00D945C9" w:rsidP="00D945C9">
      <w:pPr>
        <w:pStyle w:val="Heading2"/>
      </w:pPr>
      <w:bookmarkStart w:id="87" w:name="_Toc188027962"/>
      <w:bookmarkStart w:id="88" w:name="_Toc188028261"/>
      <w:bookmarkStart w:id="89" w:name="_Toc188028308"/>
      <w:bookmarkStart w:id="90" w:name="_Toc190163193"/>
      <w:r w:rsidRPr="00FA29B3">
        <w:t>Eligible Green Expenditure selection and governance</w:t>
      </w:r>
      <w:bookmarkEnd w:id="87"/>
      <w:bookmarkEnd w:id="88"/>
      <w:bookmarkEnd w:id="89"/>
      <w:bookmarkEnd w:id="90"/>
    </w:p>
    <w:p w14:paraId="6194D1EB" w14:textId="769A52A7" w:rsidR="002E52CC" w:rsidRPr="00FA29B3" w:rsidRDefault="002E52CC" w:rsidP="002E52CC">
      <w:r w:rsidRPr="00FA29B3">
        <w:t xml:space="preserve">Treasury reviews Australian Government spending decisions made through the Budget process and identifies projects that </w:t>
      </w:r>
      <w:r w:rsidR="00373E4E" w:rsidRPr="00FA29B3">
        <w:t xml:space="preserve">are likely to </w:t>
      </w:r>
      <w:r w:rsidRPr="00FA29B3">
        <w:t>align with the Green Bond Framework (the Framework)</w:t>
      </w:r>
      <w:r w:rsidR="00701C8E" w:rsidRPr="00FA29B3">
        <w:t xml:space="preserve"> and </w:t>
      </w:r>
      <w:r w:rsidR="00AA089E" w:rsidRPr="00FA29B3">
        <w:t xml:space="preserve">the </w:t>
      </w:r>
      <w:hyperlink r:id="rId47" w:history="1">
        <w:r w:rsidR="00ED2C48" w:rsidRPr="00FA29B3">
          <w:rPr>
            <w:rStyle w:val="Hyperlink"/>
          </w:rPr>
          <w:t>Second</w:t>
        </w:r>
        <w:r w:rsidR="00800985">
          <w:rPr>
            <w:rStyle w:val="Hyperlink"/>
          </w:rPr>
          <w:noBreakHyphen/>
        </w:r>
        <w:r w:rsidR="00ED2C48" w:rsidRPr="00FA29B3">
          <w:rPr>
            <w:rStyle w:val="Hyperlink"/>
          </w:rPr>
          <w:t>Party Opinion on the Framework</w:t>
        </w:r>
      </w:hyperlink>
      <w:r w:rsidRPr="00FA29B3">
        <w:t>. Th</w:t>
      </w:r>
      <w:r w:rsidR="00981F0B" w:rsidRPr="00FA29B3">
        <w:t>e</w:t>
      </w:r>
      <w:r w:rsidR="007A1E03" w:rsidRPr="00FA29B3">
        <w:t xml:space="preserve"> interdepartmental</w:t>
      </w:r>
      <w:r w:rsidR="00981F0B" w:rsidRPr="00FA29B3">
        <w:t xml:space="preserve"> Green Bond</w:t>
      </w:r>
      <w:r w:rsidRPr="00FA29B3">
        <w:t xml:space="preserve"> Committee </w:t>
      </w:r>
      <w:r w:rsidR="00981F0B" w:rsidRPr="00FA29B3">
        <w:t>endorses</w:t>
      </w:r>
      <w:r w:rsidRPr="00FA29B3">
        <w:t xml:space="preserve"> Eligible Green Expenditures </w:t>
      </w:r>
      <w:r w:rsidR="00981F0B" w:rsidRPr="00FA29B3">
        <w:t>to be financed through Green Treasury Bonds</w:t>
      </w:r>
      <w:r w:rsidR="00800985">
        <w:t>.</w:t>
      </w:r>
    </w:p>
    <w:p w14:paraId="254602EF" w14:textId="33616966" w:rsidR="002E52CC" w:rsidRPr="00FA29B3" w:rsidRDefault="002E52CC" w:rsidP="002E52CC">
      <w:r w:rsidRPr="00FA29B3">
        <w:t xml:space="preserve">International best practice is considered when selecting projects to be financed </w:t>
      </w:r>
      <w:r w:rsidR="000E338D">
        <w:t>through</w:t>
      </w:r>
      <w:r w:rsidR="000E338D" w:rsidRPr="00FA29B3">
        <w:t xml:space="preserve"> </w:t>
      </w:r>
      <w:r w:rsidRPr="00FA29B3">
        <w:t xml:space="preserve">Green Treasury Bonds. In particular, taxonomy screening thresholds of the Climate Bond Initiative and the European Union have been applied where relevant. </w:t>
      </w:r>
      <w:r w:rsidR="002C3EC5" w:rsidRPr="00FA29B3">
        <w:t xml:space="preserve">Following the release of the draft </w:t>
      </w:r>
      <w:r w:rsidR="00A40190" w:rsidRPr="00FA29B3">
        <w:t xml:space="preserve">Australian </w:t>
      </w:r>
      <w:r w:rsidR="2F6EBF31">
        <w:t>s</w:t>
      </w:r>
      <w:r w:rsidR="60FB0C4E">
        <w:t xml:space="preserve">ustainable </w:t>
      </w:r>
      <w:r w:rsidR="438DF9F8">
        <w:t>f</w:t>
      </w:r>
      <w:r w:rsidR="60FB0C4E">
        <w:t>inance</w:t>
      </w:r>
      <w:r w:rsidR="00A40190" w:rsidRPr="00FA29B3">
        <w:t xml:space="preserve"> </w:t>
      </w:r>
      <w:r w:rsidR="02A2DF4D">
        <w:t>t</w:t>
      </w:r>
      <w:r w:rsidR="60FB0C4E">
        <w:t>axonomy</w:t>
      </w:r>
      <w:r w:rsidR="002026AE" w:rsidRPr="00FA29B3">
        <w:t>,</w:t>
      </w:r>
      <w:r w:rsidR="002C3EC5" w:rsidRPr="00FA29B3">
        <w:t xml:space="preserve"> </w:t>
      </w:r>
      <w:r w:rsidRPr="00FA29B3">
        <w:t xml:space="preserve">the Government </w:t>
      </w:r>
      <w:r w:rsidR="002C3EC5" w:rsidRPr="00FA29B3">
        <w:t>is considering</w:t>
      </w:r>
      <w:r w:rsidRPr="00FA29B3">
        <w:t xml:space="preserve"> </w:t>
      </w:r>
      <w:r w:rsidR="007464C9" w:rsidRPr="00FA29B3">
        <w:t xml:space="preserve">whether </w:t>
      </w:r>
      <w:r w:rsidRPr="00FA29B3">
        <w:t xml:space="preserve">to align screening criteria of Eligible Green Expenditures to the Australian taxonomy, which has an initial focus of climate mitigation. </w:t>
      </w:r>
    </w:p>
    <w:p w14:paraId="09EB4725" w14:textId="1D2AF5C9" w:rsidR="002E52CC" w:rsidRPr="00FA29B3" w:rsidRDefault="002E52CC" w:rsidP="002E52CC">
      <w:r w:rsidRPr="00FA29B3">
        <w:lastRenderedPageBreak/>
        <w:t>Treasury</w:t>
      </w:r>
      <w:r w:rsidR="00876109" w:rsidRPr="00FA29B3">
        <w:t xml:space="preserve">, informed by </w:t>
      </w:r>
      <w:r w:rsidR="00F41018" w:rsidRPr="00FA29B3">
        <w:t>the interdepartmental</w:t>
      </w:r>
      <w:r w:rsidR="00876109" w:rsidRPr="00FA29B3">
        <w:t xml:space="preserve"> Green Bond Committee,</w:t>
      </w:r>
      <w:r w:rsidRPr="00FA29B3">
        <w:t xml:space="preserve"> has an ongoing responsibility to update the list of Eligible Green Expenditures and review existing Eligible Green Expenditures. </w:t>
      </w:r>
      <w:r w:rsidR="00A03CE9">
        <w:t>A</w:t>
      </w:r>
      <w:r w:rsidR="00534C46">
        <w:t> </w:t>
      </w:r>
      <w:r w:rsidRPr="00FA29B3">
        <w:t xml:space="preserve">list of </w:t>
      </w:r>
      <w:r w:rsidR="00A03CE9">
        <w:t xml:space="preserve">indicative </w:t>
      </w:r>
      <w:r w:rsidRPr="00FA29B3">
        <w:t xml:space="preserve">Eligible Green Expenditures is available on the </w:t>
      </w:r>
      <w:hyperlink r:id="rId48" w:history="1">
        <w:r w:rsidRPr="00A07577">
          <w:rPr>
            <w:rStyle w:val="Hyperlink"/>
          </w:rPr>
          <w:t>AOFM</w:t>
        </w:r>
        <w:r w:rsidR="00427E05" w:rsidRPr="00A07577">
          <w:rPr>
            <w:rStyle w:val="Hyperlink"/>
          </w:rPr>
          <w:t xml:space="preserve"> website</w:t>
        </w:r>
      </w:hyperlink>
      <w:r w:rsidRPr="00FA29B3">
        <w:t>.</w:t>
      </w:r>
      <w:r w:rsidR="00466B68" w:rsidRPr="00FA29B3">
        <w:rPr>
          <w:rStyle w:val="EndnoteReference"/>
        </w:rPr>
        <w:endnoteReference w:id="8"/>
      </w:r>
    </w:p>
    <w:p w14:paraId="7058D3AE" w14:textId="0AA8E1D7" w:rsidR="00C02761" w:rsidRPr="00FA29B3" w:rsidRDefault="002E52CC" w:rsidP="002E52CC">
      <w:r w:rsidRPr="00FA29B3">
        <w:t>Projects selected as Eligible Green Expenditures and financed through Green Treasury Bonds are managed and delivered by a range of government agencies. These government agencies are responsible for monitoring their expenditures and project impacts, including identifying, managing and reporting any political, legal, climate, environmental or social risks.</w:t>
      </w:r>
    </w:p>
    <w:p w14:paraId="0D889405" w14:textId="086CF162" w:rsidR="00B206AF" w:rsidRPr="00FA29B3" w:rsidRDefault="00814B75" w:rsidP="00814B75">
      <w:pPr>
        <w:pStyle w:val="Heading2"/>
      </w:pPr>
      <w:bookmarkStart w:id="91" w:name="_Toc188027963"/>
      <w:bookmarkStart w:id="92" w:name="_Toc188028262"/>
      <w:bookmarkStart w:id="93" w:name="_Toc188028309"/>
      <w:bookmarkStart w:id="94" w:name="_Toc190163194"/>
      <w:r w:rsidRPr="00FA29B3">
        <w:t>Allocation</w:t>
      </w:r>
      <w:r w:rsidR="00181EEF" w:rsidRPr="00FA29B3">
        <w:t xml:space="preserve"> reporting methodology</w:t>
      </w:r>
      <w:bookmarkEnd w:id="91"/>
      <w:bookmarkEnd w:id="92"/>
      <w:bookmarkEnd w:id="93"/>
      <w:bookmarkEnd w:id="94"/>
    </w:p>
    <w:p w14:paraId="5F31A61C" w14:textId="0B6A270C" w:rsidR="00357E5B" w:rsidRPr="00FA29B3" w:rsidRDefault="00357E5B" w:rsidP="00357E5B">
      <w:r w:rsidRPr="00FA29B3">
        <w:t>The Green Bond Framework outlines allocation reporting requirements and processes. The allocation data in this report ha</w:t>
      </w:r>
      <w:r w:rsidR="008C67AB">
        <w:t>s</w:t>
      </w:r>
      <w:r w:rsidRPr="00FA29B3">
        <w:t xml:space="preserve"> been sourced from the </w:t>
      </w:r>
      <w:r w:rsidR="003708C8" w:rsidRPr="00FA29B3">
        <w:t xml:space="preserve">Australian </w:t>
      </w:r>
      <w:r w:rsidRPr="00FA29B3">
        <w:t>Government agencies that manage and deliver Eligible Green Expenditures. Chief Financial Officers of these agencies have signed off on the relevant financial information, and the Australian National Audit Office has performed a limited assurance of the allocation reporting</w:t>
      </w:r>
      <w:r w:rsidR="00790B6A">
        <w:t xml:space="preserve"> under ASAE3000</w:t>
      </w:r>
      <w:r w:rsidRPr="00FA29B3">
        <w:t xml:space="preserve">. </w:t>
      </w:r>
    </w:p>
    <w:p w14:paraId="4F5F72F3" w14:textId="0268A7D8" w:rsidR="00252C3D" w:rsidRPr="00FA29B3" w:rsidRDefault="00357E5B" w:rsidP="00357E5B">
      <w:r w:rsidRPr="00FA29B3">
        <w:t xml:space="preserve">The allocation of Green Treasury Bond proceeds occurs at the point </w:t>
      </w:r>
      <w:r w:rsidR="00180AD7" w:rsidRPr="00FA29B3">
        <w:t>whe</w:t>
      </w:r>
      <w:r w:rsidR="00180AD7">
        <w:t>n</w:t>
      </w:r>
      <w:r w:rsidR="00180AD7" w:rsidRPr="00FA29B3">
        <w:t xml:space="preserve"> </w:t>
      </w:r>
      <w:r w:rsidRPr="00FA29B3">
        <w:t xml:space="preserve">the Australian Government provides funding to a program or project classified as an Eligible Green Expenditure. For example, </w:t>
      </w:r>
      <w:r w:rsidR="002D3878">
        <w:t xml:space="preserve">allocation occurs </w:t>
      </w:r>
      <w:r w:rsidRPr="00FA29B3">
        <w:t xml:space="preserve">when money has been provided to project proponents </w:t>
      </w:r>
      <w:r w:rsidR="009E316D">
        <w:t>-</w:t>
      </w:r>
      <w:r w:rsidRPr="00FA29B3">
        <w:t xml:space="preserve"> which may include state or territory governments, private companies, and community organisations. </w:t>
      </w:r>
      <w:r w:rsidR="000F33DD" w:rsidRPr="00FA29B3">
        <w:t>This</w:t>
      </w:r>
      <w:r w:rsidR="00D90F28" w:rsidRPr="00FA29B3">
        <w:t xml:space="preserve"> occurs</w:t>
      </w:r>
      <w:r w:rsidR="000F33DD" w:rsidRPr="00FA29B3">
        <w:t xml:space="preserve"> later </w:t>
      </w:r>
      <w:r w:rsidR="00F11EEC" w:rsidRPr="00FA29B3">
        <w:t>than</w:t>
      </w:r>
      <w:r w:rsidR="000F33DD" w:rsidRPr="00FA29B3">
        <w:t xml:space="preserve"> when funding is </w:t>
      </w:r>
      <w:r w:rsidR="00D90F28" w:rsidRPr="00FA29B3">
        <w:t xml:space="preserve">first </w:t>
      </w:r>
      <w:r w:rsidR="000F33DD" w:rsidRPr="00FA29B3">
        <w:t xml:space="preserve">committed by </w:t>
      </w:r>
      <w:r w:rsidR="00F11EEC" w:rsidRPr="00FA29B3">
        <w:t xml:space="preserve">Government through the Budget process. </w:t>
      </w:r>
      <w:r w:rsidR="007F15BA" w:rsidRPr="00FA29B3">
        <w:t xml:space="preserve">Complex policies involving multiple proponents </w:t>
      </w:r>
      <w:r w:rsidR="00506549" w:rsidRPr="00FA29B3">
        <w:t>or requir</w:t>
      </w:r>
      <w:r w:rsidR="007624EC" w:rsidRPr="00FA29B3">
        <w:t>ing</w:t>
      </w:r>
      <w:r w:rsidR="00506549" w:rsidRPr="00FA29B3">
        <w:t xml:space="preserve"> legislative change</w:t>
      </w:r>
      <w:r w:rsidR="00DD342B" w:rsidRPr="00FA29B3">
        <w:t>s</w:t>
      </w:r>
      <w:r w:rsidR="00506549" w:rsidRPr="00FA29B3">
        <w:t xml:space="preserve"> </w:t>
      </w:r>
      <w:r w:rsidR="00961098" w:rsidRPr="00FA29B3">
        <w:t xml:space="preserve">can </w:t>
      </w:r>
      <w:r w:rsidR="00506549" w:rsidRPr="00FA29B3">
        <w:t xml:space="preserve">take </w:t>
      </w:r>
      <w:r w:rsidR="008231B8" w:rsidRPr="00FA29B3">
        <w:t>a</w:t>
      </w:r>
      <w:r w:rsidR="007624EC" w:rsidRPr="00FA29B3">
        <w:t xml:space="preserve"> longer </w:t>
      </w:r>
      <w:r w:rsidR="00506549" w:rsidRPr="00FA29B3">
        <w:t xml:space="preserve">time to </w:t>
      </w:r>
      <w:r w:rsidR="00466E99" w:rsidRPr="00FA29B3">
        <w:t>deploy funding</w:t>
      </w:r>
      <w:r w:rsidR="00506549" w:rsidRPr="00FA29B3">
        <w:t xml:space="preserve">. </w:t>
      </w:r>
    </w:p>
    <w:p w14:paraId="0EBE5F8F" w14:textId="31959B21" w:rsidR="00357E5B" w:rsidRPr="00FA29B3" w:rsidRDefault="00357E5B" w:rsidP="00357E5B">
      <w:r w:rsidRPr="00FA29B3">
        <w:t xml:space="preserve">Decisions regarding when and how to spend this money on project activities </w:t>
      </w:r>
      <w:r w:rsidR="001814DE" w:rsidRPr="00FA29B3">
        <w:t>may be</w:t>
      </w:r>
      <w:r w:rsidRPr="00FA29B3" w:rsidDel="001814DE">
        <w:t xml:space="preserve"> </w:t>
      </w:r>
      <w:r w:rsidRPr="00FA29B3">
        <w:t xml:space="preserve">at the discretion of the project proponents. As a result, the allocation of proceeds may occur in a different financial year to actual expenditure on project activities. </w:t>
      </w:r>
    </w:p>
    <w:p w14:paraId="4466EAD6" w14:textId="0CB12DD2" w:rsidR="00181EEF" w:rsidRPr="00FA29B3" w:rsidRDefault="00357E5B" w:rsidP="00357E5B">
      <w:r w:rsidRPr="00FA29B3">
        <w:t>Where Eligible Green Expenditures are co</w:t>
      </w:r>
      <w:r w:rsidR="00800985">
        <w:noBreakHyphen/>
      </w:r>
      <w:r w:rsidRPr="00FA29B3">
        <w:t>financed, either with state and territory governments, private companies or community organisations, only the Australian Government</w:t>
      </w:r>
      <w:r w:rsidR="00800985">
        <w:t>’</w:t>
      </w:r>
      <w:r w:rsidRPr="00FA29B3">
        <w:t xml:space="preserve">s portion of the expenditures are included. </w:t>
      </w:r>
      <w:bookmarkStart w:id="95" w:name="_Hlk188019566"/>
      <w:r w:rsidRPr="00FA29B3">
        <w:t>For each project, Chapter</w:t>
      </w:r>
      <w:r w:rsidR="00860837" w:rsidRPr="00FA29B3">
        <w:t>s</w:t>
      </w:r>
      <w:r w:rsidRPr="00FA29B3">
        <w:t xml:space="preserve"> 5, 6 and 7 outline the </w:t>
      </w:r>
      <w:r w:rsidR="00D52BAD" w:rsidRPr="00FA29B3">
        <w:t xml:space="preserve">actual </w:t>
      </w:r>
      <w:r w:rsidRPr="00FA29B3">
        <w:t>allocation of proceeds from Green Treasury Bonds, the total commitment from the Australian Government over the project</w:t>
      </w:r>
      <w:r w:rsidR="00800985">
        <w:t>’</w:t>
      </w:r>
      <w:r w:rsidRPr="00FA29B3">
        <w:t>s lifetime, and the total lifetime cost of the project.</w:t>
      </w:r>
      <w:bookmarkEnd w:id="95"/>
    </w:p>
    <w:p w14:paraId="42AFEC6A" w14:textId="14AE704D" w:rsidR="00357E5B" w:rsidRPr="00FA29B3" w:rsidRDefault="008732D5" w:rsidP="0009179A">
      <w:pPr>
        <w:pStyle w:val="Heading2"/>
      </w:pPr>
      <w:bookmarkStart w:id="96" w:name="_Toc188027964"/>
      <w:bookmarkStart w:id="97" w:name="_Toc188028263"/>
      <w:bookmarkStart w:id="98" w:name="_Toc188028310"/>
      <w:bookmarkStart w:id="99" w:name="_Toc190163195"/>
      <w:r w:rsidRPr="00FA29B3">
        <w:t>Summary of allocation</w:t>
      </w:r>
      <w:bookmarkEnd w:id="96"/>
      <w:bookmarkEnd w:id="97"/>
      <w:bookmarkEnd w:id="98"/>
      <w:bookmarkEnd w:id="99"/>
    </w:p>
    <w:p w14:paraId="12B45A3F" w14:textId="2E935C08" w:rsidR="00080EB0" w:rsidRDefault="00464745" w:rsidP="0009179A">
      <w:r w:rsidRPr="00FA29B3">
        <w:t>The proceeds from the Australian Government</w:t>
      </w:r>
      <w:r w:rsidR="00800985">
        <w:t>’</w:t>
      </w:r>
      <w:r w:rsidRPr="00FA29B3">
        <w:t>s first Green Treasury Bond issue totalled $6,968.9</w:t>
      </w:r>
      <w:r w:rsidR="00F75BCA">
        <w:t> million</w:t>
      </w:r>
      <w:r w:rsidRPr="00FA29B3">
        <w:t>, as outlined in</w:t>
      </w:r>
      <w:r w:rsidR="00310C56" w:rsidRPr="00FA29B3">
        <w:t xml:space="preserve"> </w:t>
      </w:r>
      <w:r w:rsidR="00310C56" w:rsidRPr="00FA29B3">
        <w:fldChar w:fldCharType="begin"/>
      </w:r>
      <w:r w:rsidR="00310C56" w:rsidRPr="00FA29B3">
        <w:instrText xml:space="preserve"> REF _Ref188020991 \h </w:instrText>
      </w:r>
      <w:r w:rsidR="00FA29B3">
        <w:instrText xml:space="preserve"> \* MERGEFORMAT </w:instrText>
      </w:r>
      <w:r w:rsidR="00310C56" w:rsidRPr="00FA29B3">
        <w:fldChar w:fldCharType="separate"/>
      </w:r>
      <w:r w:rsidR="00ED5EDA" w:rsidRPr="00FA29B3">
        <w:t xml:space="preserve">Table </w:t>
      </w:r>
      <w:r w:rsidR="00ED5EDA">
        <w:rPr>
          <w:noProof/>
        </w:rPr>
        <w:t>4</w:t>
      </w:r>
      <w:r w:rsidR="00310C56" w:rsidRPr="00FA29B3">
        <w:fldChar w:fldCharType="end"/>
      </w:r>
      <w:r w:rsidRPr="00FA29B3">
        <w:t xml:space="preserve">. No other green bonds were issued in </w:t>
      </w:r>
      <w:r w:rsidR="00FF258B" w:rsidRPr="00FA29B3">
        <w:t>2023–</w:t>
      </w:r>
      <w:r w:rsidRPr="00FA29B3">
        <w:t>24. 7</w:t>
      </w:r>
      <w:r w:rsidR="005A18E2">
        <w:t>7</w:t>
      </w:r>
      <w:r w:rsidR="00D73773">
        <w:t>.</w:t>
      </w:r>
      <w:r w:rsidR="005A18E2">
        <w:t>6</w:t>
      </w:r>
      <w:r w:rsidR="00800985">
        <w:t> per cent</w:t>
      </w:r>
      <w:r w:rsidRPr="00FA29B3">
        <w:t xml:space="preserve"> of proceeds have been allocated to expenditure</w:t>
      </w:r>
      <w:r w:rsidR="00A62DED" w:rsidRPr="00FA29B3">
        <w:t>s</w:t>
      </w:r>
      <w:r w:rsidRPr="00FA29B3">
        <w:t xml:space="preserve"> in </w:t>
      </w:r>
      <w:r w:rsidR="00FF258B" w:rsidRPr="00FA29B3">
        <w:t>2022–</w:t>
      </w:r>
      <w:r w:rsidRPr="00FA29B3">
        <w:t xml:space="preserve">23 and </w:t>
      </w:r>
      <w:r w:rsidR="00FF258B" w:rsidRPr="00FA29B3">
        <w:t>2023–</w:t>
      </w:r>
      <w:r w:rsidRPr="00FA29B3">
        <w:t>24. $1</w:t>
      </w:r>
      <w:r w:rsidR="005A18E2">
        <w:t>,</w:t>
      </w:r>
      <w:r w:rsidRPr="00FA29B3">
        <w:t>5</w:t>
      </w:r>
      <w:r w:rsidR="005A18E2">
        <w:t>59.7</w:t>
      </w:r>
      <w:r w:rsidR="00F75BCA">
        <w:t> </w:t>
      </w:r>
      <w:r w:rsidR="005A18E2">
        <w:t>m</w:t>
      </w:r>
      <w:r w:rsidR="00F75BCA">
        <w:t>i</w:t>
      </w:r>
      <w:r w:rsidR="004D1305">
        <w:t>l</w:t>
      </w:r>
      <w:r w:rsidR="00F75BCA">
        <w:t>lion</w:t>
      </w:r>
      <w:r w:rsidRPr="00FA29B3">
        <w:t xml:space="preserve"> of proceeds will be allocated in the next </w:t>
      </w:r>
      <w:r w:rsidR="0046459B">
        <w:t>2</w:t>
      </w:r>
      <w:r w:rsidRPr="00FA29B3">
        <w:t xml:space="preserve"> years.</w:t>
      </w:r>
    </w:p>
    <w:p w14:paraId="23557AC7" w14:textId="6CC4FCEC" w:rsidR="0009179A" w:rsidRPr="00FA29B3" w:rsidRDefault="00794FD8" w:rsidP="0009179A">
      <w:r w:rsidRPr="00794FD8">
        <w:t>Green Treasury Bond proceeds are considered to refinance Eligible Green Expenditures if proceeds are allocated to expenditures that occurred in the financial year prior to the financial year of issuance.</w:t>
      </w:r>
      <w:r w:rsidR="00806933" w:rsidRPr="00FA29B3">
        <w:t xml:space="preserve"> </w:t>
      </w:r>
      <w:r w:rsidR="008C0398">
        <w:t>35.</w:t>
      </w:r>
      <w:r w:rsidR="00747B9D">
        <w:t>7</w:t>
      </w:r>
      <w:r w:rsidR="008C0398">
        <w:t xml:space="preserve"> per cent of </w:t>
      </w:r>
      <w:r w:rsidR="00F64094">
        <w:t>proceeds</w:t>
      </w:r>
      <w:r w:rsidR="008C0398">
        <w:t xml:space="preserve"> </w:t>
      </w:r>
      <w:r w:rsidR="004C12D1">
        <w:t>have been</w:t>
      </w:r>
      <w:r w:rsidR="008C0398">
        <w:t xml:space="preserve"> </w:t>
      </w:r>
      <w:r w:rsidR="00F64094">
        <w:t>allocated</w:t>
      </w:r>
      <w:r w:rsidR="008C0398">
        <w:t xml:space="preserve"> to refinanc</w:t>
      </w:r>
      <w:r w:rsidR="0041011A">
        <w:t>ing</w:t>
      </w:r>
      <w:r w:rsidR="00FD53CD">
        <w:t xml:space="preserve"> expenditures </w:t>
      </w:r>
      <w:r w:rsidR="00E96E98">
        <w:t xml:space="preserve">that occurred </w:t>
      </w:r>
      <w:r w:rsidR="00FD53CD">
        <w:t xml:space="preserve">in 2022-23. </w:t>
      </w:r>
      <w:r w:rsidR="0028041A">
        <w:t xml:space="preserve">The remaining </w:t>
      </w:r>
      <w:r w:rsidR="00F64094">
        <w:t>64.</w:t>
      </w:r>
      <w:r w:rsidR="00A01E17">
        <w:t>3</w:t>
      </w:r>
      <w:r w:rsidR="00F64094">
        <w:t xml:space="preserve"> per cent of proceeds </w:t>
      </w:r>
      <w:r w:rsidR="0028041A">
        <w:t xml:space="preserve">will be </w:t>
      </w:r>
      <w:r w:rsidR="00F64094">
        <w:t>allocated to</w:t>
      </w:r>
      <w:r w:rsidR="00FD3B46">
        <w:t xml:space="preserve"> current </w:t>
      </w:r>
      <w:r w:rsidR="00BC1283">
        <w:t xml:space="preserve">and future </w:t>
      </w:r>
      <w:r w:rsidR="00FD3B46">
        <w:t xml:space="preserve">financial year </w:t>
      </w:r>
      <w:r w:rsidR="00BC1283">
        <w:t xml:space="preserve">expenditures, including </w:t>
      </w:r>
      <w:r w:rsidR="00B24FC6">
        <w:t>4</w:t>
      </w:r>
      <w:r w:rsidR="0026041F">
        <w:t>1</w:t>
      </w:r>
      <w:r w:rsidR="00B24FC6">
        <w:t>.</w:t>
      </w:r>
      <w:r w:rsidR="0026041F">
        <w:t>9</w:t>
      </w:r>
      <w:r w:rsidR="003C7F48">
        <w:t xml:space="preserve"> per cent</w:t>
      </w:r>
      <w:r w:rsidR="00B24FC6">
        <w:t xml:space="preserve"> to </w:t>
      </w:r>
      <w:r w:rsidR="0077190B">
        <w:t xml:space="preserve">expenditures in </w:t>
      </w:r>
      <w:r w:rsidR="00FD3B46">
        <w:t>2023-24</w:t>
      </w:r>
      <w:r w:rsidR="00BC26A6">
        <w:t xml:space="preserve"> (the issuance year)</w:t>
      </w:r>
      <w:r w:rsidR="00DC1535">
        <w:t xml:space="preserve">. This </w:t>
      </w:r>
      <w:r w:rsidR="006340A1">
        <w:t>is consistent with</w:t>
      </w:r>
      <w:r w:rsidR="00DC1535">
        <w:t xml:space="preserve"> the </w:t>
      </w:r>
      <w:r w:rsidR="002A1B13">
        <w:t>commitment in</w:t>
      </w:r>
      <w:r w:rsidR="00DC1535">
        <w:t xml:space="preserve"> the Green Bond Framework</w:t>
      </w:r>
      <w:r w:rsidR="00342284">
        <w:t xml:space="preserve"> that at least 50 per cent</w:t>
      </w:r>
      <w:r w:rsidR="00F94765">
        <w:t xml:space="preserve"> </w:t>
      </w:r>
      <w:r w:rsidR="00F94765" w:rsidRPr="00F94765">
        <w:t>of total proceeds will be allocated to current and future financial year expenditures.</w:t>
      </w:r>
    </w:p>
    <w:p w14:paraId="132B71A8" w14:textId="2020584E" w:rsidR="00464745" w:rsidRPr="00FA29B3" w:rsidRDefault="000E1465" w:rsidP="005F7ED4">
      <w:pPr>
        <w:pStyle w:val="TableMainHeading"/>
      </w:pPr>
      <w:bookmarkStart w:id="100" w:name="_Ref188020991"/>
      <w:bookmarkStart w:id="101" w:name="_Toc190163223"/>
      <w:r w:rsidRPr="00FA29B3">
        <w:lastRenderedPageBreak/>
        <w:t xml:space="preserve">Table </w:t>
      </w:r>
      <w:r>
        <w:fldChar w:fldCharType="begin"/>
      </w:r>
      <w:r>
        <w:instrText xml:space="preserve"> SEQ Table \* ARABIC </w:instrText>
      </w:r>
      <w:r>
        <w:fldChar w:fldCharType="separate"/>
      </w:r>
      <w:r w:rsidR="00ED5EDA">
        <w:rPr>
          <w:noProof/>
        </w:rPr>
        <w:t>4</w:t>
      </w:r>
      <w:r>
        <w:rPr>
          <w:noProof/>
        </w:rPr>
        <w:fldChar w:fldCharType="end"/>
      </w:r>
      <w:bookmarkEnd w:id="100"/>
      <w:r w:rsidRPr="00FA29B3">
        <w:t xml:space="preserve">: </w:t>
      </w:r>
      <w:r w:rsidR="00FC6208" w:rsidRPr="00FA29B3">
        <w:t>Total allocated proceeds</w:t>
      </w:r>
      <w:r w:rsidR="00835407" w:rsidRPr="00FA29B3">
        <w:t xml:space="preserve"> over 2022–23 and 2023–24</w:t>
      </w:r>
      <w:bookmarkEnd w:id="101"/>
    </w:p>
    <w:tbl>
      <w:tblPr>
        <w:tblStyle w:val="GreenBonds"/>
        <w:tblW w:w="5000" w:type="pct"/>
        <w:tblLook w:val="04A0" w:firstRow="1" w:lastRow="0" w:firstColumn="1" w:lastColumn="0" w:noHBand="0" w:noVBand="1"/>
      </w:tblPr>
      <w:tblGrid>
        <w:gridCol w:w="1990"/>
        <w:gridCol w:w="987"/>
        <w:gridCol w:w="1276"/>
        <w:gridCol w:w="1134"/>
        <w:gridCol w:w="1276"/>
        <w:gridCol w:w="1119"/>
        <w:gridCol w:w="1288"/>
      </w:tblGrid>
      <w:tr w:rsidR="004155C3" w:rsidRPr="00FA29B3" w14:paraId="5D5C2765" w14:textId="77777777" w:rsidTr="006F7DA6">
        <w:trPr>
          <w:cnfStyle w:val="100000000000" w:firstRow="1" w:lastRow="0" w:firstColumn="0" w:lastColumn="0" w:oddVBand="0" w:evenVBand="0" w:oddHBand="0" w:evenHBand="0" w:firstRowFirstColumn="0" w:firstRowLastColumn="0" w:lastRowFirstColumn="0" w:lastRowLastColumn="0"/>
          <w:trHeight w:val="170"/>
        </w:trPr>
        <w:tc>
          <w:tcPr>
            <w:tcW w:w="1990" w:type="dxa"/>
            <w:tcBorders>
              <w:right w:val="single" w:sz="4" w:space="0" w:color="D77A5B"/>
            </w:tcBorders>
          </w:tcPr>
          <w:p w14:paraId="5A55ABE6" w14:textId="77777777" w:rsidR="00D925A1" w:rsidRPr="00FA29B3" w:rsidRDefault="00D925A1" w:rsidP="006F7DA6">
            <w:pPr>
              <w:pStyle w:val="TableColumnHeadingRight"/>
            </w:pPr>
            <w:r w:rsidRPr="00FA29B3">
              <w:t>Issuance proceeds</w:t>
            </w:r>
          </w:p>
        </w:tc>
        <w:tc>
          <w:tcPr>
            <w:tcW w:w="2263" w:type="dxa"/>
            <w:gridSpan w:val="2"/>
            <w:tcBorders>
              <w:left w:val="single" w:sz="4" w:space="0" w:color="D77A5B"/>
              <w:right w:val="single" w:sz="4" w:space="0" w:color="D77A5B"/>
            </w:tcBorders>
          </w:tcPr>
          <w:p w14:paraId="23B07112" w14:textId="42AF6EAC" w:rsidR="00D925A1" w:rsidRPr="00FA29B3" w:rsidRDefault="00FF258B" w:rsidP="006F7DA6">
            <w:pPr>
              <w:pStyle w:val="TableColumnHeadingRight"/>
            </w:pPr>
            <w:r w:rsidRPr="00FA29B3">
              <w:t>2022–</w:t>
            </w:r>
            <w:r w:rsidR="00D925A1" w:rsidRPr="00FA29B3">
              <w:t>23 expenditures</w:t>
            </w:r>
          </w:p>
        </w:tc>
        <w:tc>
          <w:tcPr>
            <w:tcW w:w="2410" w:type="dxa"/>
            <w:gridSpan w:val="2"/>
            <w:tcBorders>
              <w:left w:val="single" w:sz="4" w:space="0" w:color="D77A5B"/>
              <w:right w:val="single" w:sz="4" w:space="0" w:color="D77A5B"/>
            </w:tcBorders>
          </w:tcPr>
          <w:p w14:paraId="42EE8333" w14:textId="43D1A8B3" w:rsidR="00D925A1" w:rsidRPr="00FA29B3" w:rsidRDefault="00FF258B" w:rsidP="006F7DA6">
            <w:pPr>
              <w:pStyle w:val="TableColumnHeadingRight"/>
            </w:pPr>
            <w:r w:rsidRPr="00FA29B3">
              <w:t>2023–</w:t>
            </w:r>
            <w:r w:rsidR="00D925A1" w:rsidRPr="00FA29B3">
              <w:t>24 expenditures</w:t>
            </w:r>
          </w:p>
        </w:tc>
        <w:tc>
          <w:tcPr>
            <w:tcW w:w="2407" w:type="dxa"/>
            <w:gridSpan w:val="2"/>
            <w:tcBorders>
              <w:left w:val="single" w:sz="4" w:space="0" w:color="D77A5B"/>
            </w:tcBorders>
          </w:tcPr>
          <w:p w14:paraId="532C1631" w14:textId="77777777" w:rsidR="00D925A1" w:rsidRPr="00FA29B3" w:rsidRDefault="00D925A1" w:rsidP="006F7DA6">
            <w:pPr>
              <w:pStyle w:val="TableColumnHeadingRight"/>
            </w:pPr>
            <w:r w:rsidRPr="00FA29B3">
              <w:t>Unallocated</w:t>
            </w:r>
          </w:p>
        </w:tc>
      </w:tr>
      <w:tr w:rsidR="004155C3" w:rsidRPr="00FA29B3" w14:paraId="61505CCD" w14:textId="77777777" w:rsidTr="00220AA1">
        <w:trPr>
          <w:trHeight w:val="170"/>
        </w:trPr>
        <w:tc>
          <w:tcPr>
            <w:tcW w:w="0" w:type="dxa"/>
            <w:tcBorders>
              <w:top w:val="single" w:sz="4" w:space="0" w:color="D77A5B"/>
              <w:right w:val="single" w:sz="4" w:space="0" w:color="D77A5B"/>
            </w:tcBorders>
            <w:shd w:val="clear" w:color="auto" w:fill="FAE5D4"/>
          </w:tcPr>
          <w:p w14:paraId="3360467A" w14:textId="1052173F" w:rsidR="00D925A1" w:rsidRPr="004155C3" w:rsidRDefault="00D925A1" w:rsidP="006F7DA6">
            <w:pPr>
              <w:pStyle w:val="TableTextRight"/>
              <w:spacing w:before="0" w:after="0"/>
            </w:pPr>
            <w:r w:rsidRPr="004155C3">
              <w:t>$</w:t>
            </w:r>
            <w:r w:rsidR="00712FFD">
              <w:t xml:space="preserve"> </w:t>
            </w:r>
            <w:r w:rsidRPr="004155C3">
              <w:t>m</w:t>
            </w:r>
            <w:r w:rsidR="00712FFD">
              <w:t>illion</w:t>
            </w:r>
          </w:p>
        </w:tc>
        <w:tc>
          <w:tcPr>
            <w:tcW w:w="0" w:type="dxa"/>
            <w:tcBorders>
              <w:left w:val="single" w:sz="4" w:space="0" w:color="D77A5B"/>
            </w:tcBorders>
            <w:shd w:val="clear" w:color="auto" w:fill="FAE5D4"/>
          </w:tcPr>
          <w:p w14:paraId="0F7C88AB" w14:textId="0098DBC1" w:rsidR="00D925A1" w:rsidRPr="004155C3" w:rsidRDefault="00D925A1" w:rsidP="006F7DA6">
            <w:pPr>
              <w:pStyle w:val="TableTextRight"/>
              <w:spacing w:before="0" w:after="0"/>
            </w:pPr>
            <w:r w:rsidRPr="004155C3">
              <w:t>$</w:t>
            </w:r>
            <w:r w:rsidR="00712FFD">
              <w:t xml:space="preserve"> </w:t>
            </w:r>
            <w:r w:rsidRPr="004155C3">
              <w:t>m</w:t>
            </w:r>
            <w:r w:rsidR="00712FFD">
              <w:t>illion</w:t>
            </w:r>
          </w:p>
        </w:tc>
        <w:tc>
          <w:tcPr>
            <w:tcW w:w="0" w:type="dxa"/>
            <w:tcBorders>
              <w:top w:val="single" w:sz="4" w:space="0" w:color="D77A5B"/>
              <w:right w:val="single" w:sz="4" w:space="0" w:color="D77A5B"/>
            </w:tcBorders>
            <w:shd w:val="clear" w:color="auto" w:fill="FAE5D4"/>
          </w:tcPr>
          <w:p w14:paraId="3793D380" w14:textId="2EA1E5AB" w:rsidR="00D925A1" w:rsidRPr="004155C3" w:rsidRDefault="00D925A1" w:rsidP="006F7DA6">
            <w:pPr>
              <w:pStyle w:val="TableTextRight"/>
              <w:spacing w:before="0" w:after="0"/>
            </w:pPr>
            <w:r w:rsidRPr="004155C3">
              <w:t>per cent of issuance</w:t>
            </w:r>
          </w:p>
        </w:tc>
        <w:tc>
          <w:tcPr>
            <w:tcW w:w="0" w:type="dxa"/>
            <w:tcBorders>
              <w:left w:val="single" w:sz="4" w:space="0" w:color="D77A5B"/>
            </w:tcBorders>
            <w:shd w:val="clear" w:color="auto" w:fill="FAE5D4"/>
          </w:tcPr>
          <w:p w14:paraId="3D25A500" w14:textId="06DE9385" w:rsidR="00D925A1" w:rsidRPr="004155C3" w:rsidRDefault="00D925A1" w:rsidP="006F7DA6">
            <w:pPr>
              <w:pStyle w:val="TableTextRight"/>
              <w:spacing w:before="0" w:after="0"/>
            </w:pPr>
            <w:r w:rsidRPr="004155C3">
              <w:t>$</w:t>
            </w:r>
            <w:r w:rsidR="00712FFD">
              <w:t xml:space="preserve"> </w:t>
            </w:r>
            <w:r w:rsidRPr="004155C3">
              <w:t>m</w:t>
            </w:r>
            <w:r w:rsidR="00712FFD">
              <w:t>illion</w:t>
            </w:r>
          </w:p>
        </w:tc>
        <w:tc>
          <w:tcPr>
            <w:tcW w:w="0" w:type="dxa"/>
            <w:tcBorders>
              <w:top w:val="single" w:sz="4" w:space="0" w:color="D77A5B"/>
              <w:right w:val="single" w:sz="4" w:space="0" w:color="D77A5B"/>
            </w:tcBorders>
            <w:shd w:val="clear" w:color="auto" w:fill="FAE5D4"/>
          </w:tcPr>
          <w:p w14:paraId="6837C01F" w14:textId="53ED66D3" w:rsidR="00D925A1" w:rsidRPr="004155C3" w:rsidRDefault="00D925A1" w:rsidP="006F7DA6">
            <w:pPr>
              <w:pStyle w:val="TableTextRight"/>
              <w:spacing w:before="0" w:after="0"/>
            </w:pPr>
            <w:r w:rsidRPr="004155C3">
              <w:t>per cent of issuance</w:t>
            </w:r>
          </w:p>
        </w:tc>
        <w:tc>
          <w:tcPr>
            <w:tcW w:w="0" w:type="dxa"/>
            <w:tcBorders>
              <w:left w:val="single" w:sz="4" w:space="0" w:color="D77A5B"/>
            </w:tcBorders>
            <w:shd w:val="clear" w:color="auto" w:fill="FAE5D4"/>
          </w:tcPr>
          <w:p w14:paraId="3DD25E45" w14:textId="202C15D2" w:rsidR="00D925A1" w:rsidRPr="004155C3" w:rsidRDefault="00D925A1" w:rsidP="006F7DA6">
            <w:pPr>
              <w:pStyle w:val="TableTextRight"/>
              <w:spacing w:before="0" w:after="0"/>
            </w:pPr>
            <w:r w:rsidRPr="004155C3">
              <w:t>$</w:t>
            </w:r>
            <w:r w:rsidR="00712FFD">
              <w:t xml:space="preserve"> </w:t>
            </w:r>
            <w:r w:rsidRPr="004155C3">
              <w:t>m</w:t>
            </w:r>
            <w:r w:rsidR="00712FFD">
              <w:t>illion</w:t>
            </w:r>
          </w:p>
        </w:tc>
        <w:tc>
          <w:tcPr>
            <w:tcW w:w="0" w:type="dxa"/>
            <w:shd w:val="clear" w:color="auto" w:fill="FAE5D4"/>
          </w:tcPr>
          <w:p w14:paraId="4A776451" w14:textId="3C58FA2E" w:rsidR="00D925A1" w:rsidRPr="004155C3" w:rsidRDefault="00D925A1" w:rsidP="006F7DA6">
            <w:pPr>
              <w:pStyle w:val="TableTextRight"/>
              <w:spacing w:before="0" w:after="0"/>
            </w:pPr>
            <w:r w:rsidRPr="004155C3">
              <w:t>per cent of issuance</w:t>
            </w:r>
          </w:p>
        </w:tc>
      </w:tr>
      <w:tr w:rsidR="004155C3" w:rsidRPr="00FA29B3" w14:paraId="0AA85CEE" w14:textId="77777777" w:rsidTr="006F7DA6">
        <w:trPr>
          <w:trHeight w:val="170"/>
        </w:trPr>
        <w:tc>
          <w:tcPr>
            <w:tcW w:w="1990" w:type="dxa"/>
            <w:tcBorders>
              <w:top w:val="single" w:sz="4" w:space="0" w:color="D77A5B"/>
              <w:right w:val="single" w:sz="4" w:space="0" w:color="D77A5B"/>
            </w:tcBorders>
          </w:tcPr>
          <w:p w14:paraId="63051B75" w14:textId="77777777" w:rsidR="00D925A1" w:rsidRPr="004155C3" w:rsidRDefault="00D925A1" w:rsidP="006F7DA6">
            <w:pPr>
              <w:pStyle w:val="TableTextRight"/>
              <w:spacing w:before="0" w:after="0"/>
            </w:pPr>
            <w:r w:rsidRPr="004155C3">
              <w:t>6,968.9</w:t>
            </w:r>
          </w:p>
        </w:tc>
        <w:tc>
          <w:tcPr>
            <w:tcW w:w="987" w:type="dxa"/>
            <w:tcBorders>
              <w:left w:val="single" w:sz="4" w:space="0" w:color="D77A5B"/>
            </w:tcBorders>
          </w:tcPr>
          <w:p w14:paraId="55FB426D" w14:textId="5D93FAF3" w:rsidR="00D925A1" w:rsidRPr="004155C3" w:rsidRDefault="00D925A1" w:rsidP="006F7DA6">
            <w:pPr>
              <w:pStyle w:val="TableTextRight"/>
              <w:spacing w:before="0" w:after="0"/>
            </w:pPr>
            <w:r w:rsidRPr="004155C3">
              <w:t>2,4</w:t>
            </w:r>
            <w:r w:rsidR="007C3000">
              <w:t>87</w:t>
            </w:r>
            <w:r w:rsidR="008B46BE" w:rsidRPr="004155C3">
              <w:t>.</w:t>
            </w:r>
            <w:r w:rsidR="007C3000">
              <w:t>2</w:t>
            </w:r>
          </w:p>
        </w:tc>
        <w:tc>
          <w:tcPr>
            <w:tcW w:w="1276" w:type="dxa"/>
            <w:tcBorders>
              <w:top w:val="single" w:sz="4" w:space="0" w:color="D77A5B"/>
              <w:right w:val="single" w:sz="4" w:space="0" w:color="D77A5B"/>
            </w:tcBorders>
          </w:tcPr>
          <w:p w14:paraId="23303128" w14:textId="3E9D7AAC" w:rsidR="00D925A1" w:rsidRPr="004155C3" w:rsidRDefault="00D925A1" w:rsidP="006F7DA6">
            <w:pPr>
              <w:pStyle w:val="TableTextRight"/>
              <w:spacing w:before="0" w:after="0"/>
            </w:pPr>
            <w:r w:rsidRPr="004155C3">
              <w:t>35.</w:t>
            </w:r>
            <w:r w:rsidR="009F3DB4">
              <w:t>7</w:t>
            </w:r>
          </w:p>
        </w:tc>
        <w:tc>
          <w:tcPr>
            <w:tcW w:w="1134" w:type="dxa"/>
            <w:tcBorders>
              <w:left w:val="single" w:sz="4" w:space="0" w:color="D77A5B"/>
            </w:tcBorders>
          </w:tcPr>
          <w:p w14:paraId="0ADA920B" w14:textId="140E7B82" w:rsidR="00D925A1" w:rsidRPr="004155C3" w:rsidRDefault="00D925A1" w:rsidP="006F7DA6">
            <w:pPr>
              <w:pStyle w:val="TableTextRight"/>
              <w:spacing w:before="0" w:after="0"/>
            </w:pPr>
            <w:r w:rsidRPr="004155C3">
              <w:t>2,9</w:t>
            </w:r>
            <w:r w:rsidR="00C80908">
              <w:t>22</w:t>
            </w:r>
            <w:r w:rsidR="005C401B" w:rsidRPr="004155C3">
              <w:t>.</w:t>
            </w:r>
            <w:r w:rsidR="00C80908">
              <w:t>0</w:t>
            </w:r>
          </w:p>
        </w:tc>
        <w:tc>
          <w:tcPr>
            <w:tcW w:w="1276" w:type="dxa"/>
            <w:tcBorders>
              <w:top w:val="single" w:sz="4" w:space="0" w:color="D77A5B"/>
              <w:right w:val="single" w:sz="4" w:space="0" w:color="D77A5B"/>
            </w:tcBorders>
          </w:tcPr>
          <w:p w14:paraId="7E21608C" w14:textId="69CC885C" w:rsidR="00D925A1" w:rsidRPr="004155C3" w:rsidRDefault="00D925A1" w:rsidP="006F7DA6">
            <w:pPr>
              <w:pStyle w:val="TableTextRight"/>
              <w:spacing w:before="0" w:after="0"/>
            </w:pPr>
            <w:r w:rsidRPr="004155C3">
              <w:t>4</w:t>
            </w:r>
            <w:r w:rsidR="00C80908">
              <w:t>1</w:t>
            </w:r>
            <w:r w:rsidRPr="004155C3">
              <w:t>.</w:t>
            </w:r>
            <w:r w:rsidR="00C80908">
              <w:t>9</w:t>
            </w:r>
          </w:p>
        </w:tc>
        <w:tc>
          <w:tcPr>
            <w:tcW w:w="1119" w:type="dxa"/>
            <w:tcBorders>
              <w:left w:val="single" w:sz="4" w:space="0" w:color="D77A5B"/>
            </w:tcBorders>
          </w:tcPr>
          <w:p w14:paraId="6181CFAC" w14:textId="402069C6" w:rsidR="00D925A1" w:rsidRPr="004155C3" w:rsidRDefault="00D925A1" w:rsidP="006F7DA6">
            <w:pPr>
              <w:pStyle w:val="TableTextRight"/>
              <w:spacing w:before="0" w:after="0"/>
            </w:pPr>
            <w:r w:rsidRPr="004155C3">
              <w:t>1,5</w:t>
            </w:r>
            <w:r w:rsidR="00304423">
              <w:t>59</w:t>
            </w:r>
            <w:r w:rsidR="0051529A" w:rsidRPr="004155C3">
              <w:t>.</w:t>
            </w:r>
            <w:r w:rsidR="00304423">
              <w:t>7</w:t>
            </w:r>
          </w:p>
        </w:tc>
        <w:tc>
          <w:tcPr>
            <w:tcW w:w="1288" w:type="dxa"/>
          </w:tcPr>
          <w:p w14:paraId="4C08DA37" w14:textId="17CAE6C6" w:rsidR="00D925A1" w:rsidRPr="004155C3" w:rsidRDefault="00D925A1" w:rsidP="006F7DA6">
            <w:pPr>
              <w:pStyle w:val="TableTextRight"/>
              <w:spacing w:before="0" w:after="0"/>
            </w:pPr>
            <w:r w:rsidRPr="004155C3">
              <w:t>2</w:t>
            </w:r>
            <w:r w:rsidR="00304423">
              <w:t>2</w:t>
            </w:r>
            <w:r w:rsidR="001F5F25" w:rsidRPr="004155C3">
              <w:t>.</w:t>
            </w:r>
            <w:r w:rsidR="00304423">
              <w:t>4</w:t>
            </w:r>
          </w:p>
        </w:tc>
      </w:tr>
    </w:tbl>
    <w:p w14:paraId="1D845825" w14:textId="0D2CD2EA" w:rsidR="00991C75" w:rsidRPr="00FA29B3" w:rsidRDefault="00991C75" w:rsidP="00991C75">
      <w:r w:rsidRPr="00FA29B3">
        <w:t>More detail on allocations is provided in</w:t>
      </w:r>
      <w:r w:rsidR="00224074" w:rsidRPr="00FA29B3">
        <w:t xml:space="preserve"> </w:t>
      </w:r>
      <w:r w:rsidR="00224074" w:rsidRPr="00FA29B3">
        <w:fldChar w:fldCharType="begin"/>
      </w:r>
      <w:r w:rsidR="00224074" w:rsidRPr="00FA29B3">
        <w:instrText xml:space="preserve"> REF _Ref188021016 \h </w:instrText>
      </w:r>
      <w:r w:rsidR="00FA29B3">
        <w:instrText xml:space="preserve"> \* MERGEFORMAT </w:instrText>
      </w:r>
      <w:r w:rsidR="00224074" w:rsidRPr="00FA29B3">
        <w:fldChar w:fldCharType="separate"/>
      </w:r>
      <w:r w:rsidR="00ED5EDA" w:rsidRPr="00FA29B3">
        <w:t xml:space="preserve">Table </w:t>
      </w:r>
      <w:r w:rsidR="00ED5EDA">
        <w:rPr>
          <w:noProof/>
        </w:rPr>
        <w:t>5</w:t>
      </w:r>
      <w:r w:rsidR="00224074" w:rsidRPr="00FA29B3">
        <w:fldChar w:fldCharType="end"/>
      </w:r>
      <w:r w:rsidRPr="00FA29B3">
        <w:t>, which maps Eligible Green Expenditures to key Australian Government green goals, ICMA Green Bond Principles project categories and UN</w:t>
      </w:r>
      <w:r w:rsidR="002A3973">
        <w:t> </w:t>
      </w:r>
      <w:r w:rsidRPr="00FA29B3">
        <w:t>S</w:t>
      </w:r>
      <w:r w:rsidR="00B86465" w:rsidRPr="00FA29B3">
        <w:t xml:space="preserve">ustainable </w:t>
      </w:r>
      <w:r w:rsidR="001A3F56" w:rsidRPr="00FA29B3">
        <w:t xml:space="preserve">Development </w:t>
      </w:r>
      <w:r w:rsidRPr="00FA29B3">
        <w:t>G</w:t>
      </w:r>
      <w:r w:rsidR="001A3F56" w:rsidRPr="00FA29B3">
        <w:t>oal</w:t>
      </w:r>
      <w:r w:rsidRPr="00FA29B3">
        <w:t>s</w:t>
      </w:r>
      <w:r w:rsidR="001A3F56" w:rsidRPr="00FA29B3">
        <w:t xml:space="preserve"> (SDG)</w:t>
      </w:r>
      <w:r w:rsidRPr="00FA29B3">
        <w:t>.</w:t>
      </w:r>
    </w:p>
    <w:p w14:paraId="60D3D91C" w14:textId="35B7C9B4" w:rsidR="00D14C9E" w:rsidRPr="00FA29B3" w:rsidRDefault="000A1BD8" w:rsidP="00D14C9E">
      <w:r w:rsidRPr="00FA29B3">
        <w:fldChar w:fldCharType="begin"/>
      </w:r>
      <w:r w:rsidRPr="00FA29B3">
        <w:instrText xml:space="preserve"> REF _Ref188021016 \h </w:instrText>
      </w:r>
      <w:r w:rsidR="00FA29B3">
        <w:instrText xml:space="preserve"> \* MERGEFORMAT </w:instrText>
      </w:r>
      <w:r w:rsidRPr="00FA29B3">
        <w:fldChar w:fldCharType="separate"/>
      </w:r>
      <w:r w:rsidR="00ED5EDA" w:rsidRPr="00FA29B3">
        <w:t xml:space="preserve">Table </w:t>
      </w:r>
      <w:r w:rsidR="00ED5EDA">
        <w:rPr>
          <w:noProof/>
        </w:rPr>
        <w:t>5</w:t>
      </w:r>
      <w:r w:rsidRPr="00FA29B3">
        <w:fldChar w:fldCharType="end"/>
      </w:r>
      <w:r w:rsidRPr="00FA29B3">
        <w:t xml:space="preserve"> </w:t>
      </w:r>
      <w:r w:rsidR="00D14C9E" w:rsidRPr="00FA29B3">
        <w:t xml:space="preserve">shows the actual expenditure in </w:t>
      </w:r>
      <w:r w:rsidR="00FF258B" w:rsidRPr="00FA29B3">
        <w:t>2022–</w:t>
      </w:r>
      <w:r w:rsidR="00D14C9E" w:rsidRPr="00FA29B3">
        <w:t xml:space="preserve">23 and </w:t>
      </w:r>
      <w:r w:rsidR="00FF258B" w:rsidRPr="00FA29B3">
        <w:t>2023–</w:t>
      </w:r>
      <w:r w:rsidR="00D14C9E" w:rsidRPr="00FA29B3">
        <w:t xml:space="preserve">24 for Eligible Green Expenditures. </w:t>
      </w:r>
      <w:r w:rsidR="001129FA">
        <w:t>In</w:t>
      </w:r>
      <w:r w:rsidR="00A03ADC">
        <w:t> </w:t>
      </w:r>
      <w:r w:rsidR="001129FA">
        <w:t xml:space="preserve">some cases, </w:t>
      </w:r>
      <w:r w:rsidR="00087B80">
        <w:t>actual expenditure</w:t>
      </w:r>
      <w:r w:rsidR="00D14C9E" w:rsidRPr="00FA29B3">
        <w:t xml:space="preserve"> may not align with measures in the Australian Government Budget or other public sources</w:t>
      </w:r>
      <w:r w:rsidR="00BC1133">
        <w:t>.</w:t>
      </w:r>
      <w:r w:rsidR="003A0E04">
        <w:t xml:space="preserve"> </w:t>
      </w:r>
      <w:r w:rsidR="00930458">
        <w:t>This may be due to</w:t>
      </w:r>
      <w:r w:rsidR="0089610A">
        <w:t xml:space="preserve"> a difference between projected and actual expenditure, or </w:t>
      </w:r>
      <w:r w:rsidR="004233D1">
        <w:t>an exclusion</w:t>
      </w:r>
      <w:r w:rsidR="003A0E04">
        <w:t xml:space="preserve"> of some</w:t>
      </w:r>
      <w:r w:rsidR="001662EE">
        <w:t xml:space="preserve"> </w:t>
      </w:r>
      <w:r w:rsidR="0089610A">
        <w:t xml:space="preserve">elements of </w:t>
      </w:r>
      <w:r w:rsidR="001662EE">
        <w:t xml:space="preserve">Eligible Green Expenditures </w:t>
      </w:r>
      <w:r w:rsidR="004F67A4">
        <w:t xml:space="preserve">from </w:t>
      </w:r>
      <w:r w:rsidR="00EE4279">
        <w:t>Green Treasury Bond financing</w:t>
      </w:r>
      <w:r w:rsidR="00FE04E2">
        <w:t xml:space="preserve"> </w:t>
      </w:r>
      <w:r w:rsidR="0089610A">
        <w:t>where</w:t>
      </w:r>
      <w:r w:rsidR="00FE04E2">
        <w:t xml:space="preserve"> they do not meet the</w:t>
      </w:r>
      <w:r w:rsidR="00D14C9E" w:rsidRPr="00FA29B3">
        <w:t xml:space="preserve"> Green Bond Criteria or </w:t>
      </w:r>
      <w:r w:rsidR="00670ED9">
        <w:t xml:space="preserve">are </w:t>
      </w:r>
      <w:r w:rsidR="00D14C9E" w:rsidRPr="00FA29B3">
        <w:t>commercial</w:t>
      </w:r>
      <w:r w:rsidR="00670ED9">
        <w:t>ly</w:t>
      </w:r>
      <w:r w:rsidR="00D14C9E" w:rsidRPr="00FA29B3">
        <w:t xml:space="preserve"> </w:t>
      </w:r>
      <w:r w:rsidR="0089610A" w:rsidRPr="00FA29B3">
        <w:t>sensitive</w:t>
      </w:r>
      <w:r w:rsidR="00D14C9E" w:rsidRPr="00FA29B3">
        <w:t>. Total costs of projects may be estimates from project proponents and not the Australian Government. Where available, the source of figures for project costs has been provided.</w:t>
      </w:r>
    </w:p>
    <w:p w14:paraId="793637F7" w14:textId="48B230B0" w:rsidR="00991C75" w:rsidRPr="00FA29B3" w:rsidRDefault="00991C75" w:rsidP="00991C75">
      <w:r w:rsidRPr="00FA29B3">
        <w:t>Proceeds have been allocated to a broad range of activities, in 7 different categories (</w:t>
      </w:r>
      <w:r w:rsidR="0068412E" w:rsidRPr="00FA29B3">
        <w:fldChar w:fldCharType="begin"/>
      </w:r>
      <w:r w:rsidR="0068412E" w:rsidRPr="00FA29B3">
        <w:instrText xml:space="preserve"> REF _Ref188021225 \h </w:instrText>
      </w:r>
      <w:r w:rsidR="00FA29B3">
        <w:instrText xml:space="preserve"> \* MERGEFORMAT </w:instrText>
      </w:r>
      <w:r w:rsidR="0068412E" w:rsidRPr="00FA29B3">
        <w:fldChar w:fldCharType="separate"/>
      </w:r>
      <w:r w:rsidR="00ED5EDA" w:rsidRPr="00FA29B3">
        <w:t xml:space="preserve">Figure </w:t>
      </w:r>
      <w:r w:rsidR="00ED5EDA">
        <w:rPr>
          <w:noProof/>
        </w:rPr>
        <w:t>6</w:t>
      </w:r>
      <w:r w:rsidR="0068412E" w:rsidRPr="00FA29B3">
        <w:fldChar w:fldCharType="end"/>
      </w:r>
      <w:r w:rsidRPr="00FA29B3">
        <w:t>). The</w:t>
      </w:r>
      <w:r w:rsidR="00A03ADC">
        <w:t> </w:t>
      </w:r>
      <w:r w:rsidRPr="00FA29B3">
        <w:t xml:space="preserve">largest allocation is to clean transportation projects, including electric rail projects. This is consistent with other sovereign </w:t>
      </w:r>
      <w:r w:rsidR="001B5027" w:rsidRPr="00FA29B3">
        <w:t>and</w:t>
      </w:r>
      <w:r w:rsidRPr="00FA29B3">
        <w:t xml:space="preserve"> Australian state government issuers, noting the costs of large infrastructure projects and government</w:t>
      </w:r>
      <w:r w:rsidR="00800985">
        <w:t>’</w:t>
      </w:r>
      <w:r w:rsidRPr="00FA29B3">
        <w:t xml:space="preserve">s role in delivering transport networks. </w:t>
      </w:r>
    </w:p>
    <w:p w14:paraId="22FE580A" w14:textId="64119C5C" w:rsidR="00211605" w:rsidRPr="0078708E" w:rsidRDefault="00991C75" w:rsidP="00196B86">
      <w:r w:rsidRPr="00FA29B3">
        <w:t>Allocations to</w:t>
      </w:r>
      <w:r w:rsidR="0079419E" w:rsidRPr="00FA29B3">
        <w:t xml:space="preserve"> comparatively larger</w:t>
      </w:r>
      <w:r w:rsidR="000022E7" w:rsidRPr="00FA29B3">
        <w:t xml:space="preserve"> new</w:t>
      </w:r>
      <w:r w:rsidR="0079419E" w:rsidRPr="00FA29B3">
        <w:t xml:space="preserve"> Eligible Green Expenditures</w:t>
      </w:r>
      <w:r w:rsidRPr="00FA29B3">
        <w:t xml:space="preserve"> such as Rewiring the Nation and the Household Energy Upgrades Fund</w:t>
      </w:r>
      <w:r w:rsidR="007176CE" w:rsidRPr="00FA29B3">
        <w:t>™</w:t>
      </w:r>
      <w:r w:rsidRPr="00FA29B3">
        <w:t xml:space="preserve"> are expected to accelerate materially in coming years as projects are contracted</w:t>
      </w:r>
      <w:r w:rsidR="00715872" w:rsidRPr="00FA29B3">
        <w:t xml:space="preserve"> </w:t>
      </w:r>
      <w:r w:rsidR="007A2433" w:rsidRPr="00FA29B3">
        <w:t xml:space="preserve">and </w:t>
      </w:r>
      <w:r w:rsidR="003F7855" w:rsidRPr="00FA29B3">
        <w:t>funding is deployed</w:t>
      </w:r>
      <w:r w:rsidR="00797B88" w:rsidRPr="00FA29B3">
        <w:t>. F</w:t>
      </w:r>
      <w:r w:rsidRPr="00FA29B3">
        <w:t xml:space="preserve">unding </w:t>
      </w:r>
      <w:r w:rsidR="00797B88" w:rsidRPr="00FA29B3">
        <w:t xml:space="preserve">for these programs </w:t>
      </w:r>
      <w:r w:rsidR="00153865" w:rsidRPr="00FA29B3">
        <w:t>ha</w:t>
      </w:r>
      <w:r w:rsidR="00153865">
        <w:t>s</w:t>
      </w:r>
      <w:r w:rsidR="00153865" w:rsidRPr="00FA29B3">
        <w:t xml:space="preserve"> </w:t>
      </w:r>
      <w:r w:rsidR="00797B88" w:rsidRPr="00FA29B3">
        <w:t xml:space="preserve">been </w:t>
      </w:r>
      <w:r w:rsidRPr="00FA29B3">
        <w:t>committed</w:t>
      </w:r>
      <w:r w:rsidR="007B522C" w:rsidRPr="00FA29B3">
        <w:t xml:space="preserve"> by Government</w:t>
      </w:r>
      <w:r w:rsidR="00797B88" w:rsidRPr="00FA29B3">
        <w:t xml:space="preserve"> through the Budget process</w:t>
      </w:r>
      <w:r w:rsidRPr="00FA29B3">
        <w:t xml:space="preserve">. </w:t>
      </w:r>
    </w:p>
    <w:p w14:paraId="78279DAE" w14:textId="4D29971A" w:rsidR="00211605" w:rsidRPr="00FA29B3" w:rsidRDefault="00211605" w:rsidP="00070FD0">
      <w:pPr>
        <w:sectPr w:rsidR="00211605" w:rsidRPr="00FA29B3" w:rsidSect="00BD4FDF">
          <w:endnotePr>
            <w:numFmt w:val="decimal"/>
          </w:endnotePr>
          <w:pgSz w:w="11906" w:h="16838" w:code="9"/>
          <w:pgMar w:top="1843" w:right="1418" w:bottom="1418" w:left="1418" w:header="709" w:footer="709" w:gutter="0"/>
          <w:cols w:space="708"/>
          <w:docGrid w:linePitch="360"/>
        </w:sectPr>
      </w:pPr>
    </w:p>
    <w:p w14:paraId="61489FA0" w14:textId="5E0EE08A" w:rsidR="008E21F5" w:rsidRPr="00FA29B3" w:rsidRDefault="000E1465" w:rsidP="005F7ED4">
      <w:pPr>
        <w:pStyle w:val="TableMainHeading"/>
      </w:pPr>
      <w:bookmarkStart w:id="102" w:name="_Ref188021016"/>
      <w:bookmarkStart w:id="103" w:name="_Toc190163224"/>
      <w:r w:rsidRPr="00FA29B3">
        <w:lastRenderedPageBreak/>
        <w:t xml:space="preserve">Table </w:t>
      </w:r>
      <w:r>
        <w:fldChar w:fldCharType="begin"/>
      </w:r>
      <w:r>
        <w:instrText xml:space="preserve"> SEQ Table \* ARABIC </w:instrText>
      </w:r>
      <w:r>
        <w:fldChar w:fldCharType="separate"/>
      </w:r>
      <w:r w:rsidR="00ED5EDA">
        <w:rPr>
          <w:noProof/>
        </w:rPr>
        <w:t>5</w:t>
      </w:r>
      <w:r>
        <w:rPr>
          <w:noProof/>
        </w:rPr>
        <w:fldChar w:fldCharType="end"/>
      </w:r>
      <w:bookmarkEnd w:id="102"/>
      <w:r w:rsidRPr="00FA29B3">
        <w:t>:</w:t>
      </w:r>
      <w:r w:rsidR="00EE0ED7" w:rsidRPr="00FA29B3">
        <w:t xml:space="preserve"> </w:t>
      </w:r>
      <w:r w:rsidR="00C173E2" w:rsidRPr="00FA29B3">
        <w:t xml:space="preserve">Allocation of proceeds against </w:t>
      </w:r>
      <w:r w:rsidR="00FC2B0B">
        <w:t>Australian Green Bond Framework’s</w:t>
      </w:r>
      <w:r w:rsidR="00FC2B0B" w:rsidRPr="00FA29B3">
        <w:t xml:space="preserve"> Green Goals</w:t>
      </w:r>
      <w:r w:rsidR="00FC2B0B">
        <w:t>,</w:t>
      </w:r>
      <w:r w:rsidR="00FC2B0B" w:rsidRPr="00FA29B3">
        <w:t xml:space="preserve"> </w:t>
      </w:r>
      <w:r w:rsidR="008842DF" w:rsidRPr="00FA29B3">
        <w:t>ICMA Green Projects categor</w:t>
      </w:r>
      <w:r w:rsidR="00236C05">
        <w:t>ies</w:t>
      </w:r>
      <w:r w:rsidR="00D5755B" w:rsidRPr="00FA29B3">
        <w:t>,</w:t>
      </w:r>
      <w:r w:rsidR="00FA65A8" w:rsidRPr="00FA29B3">
        <w:t xml:space="preserve"> and UN Sustainable Development Goals</w:t>
      </w:r>
      <w:bookmarkEnd w:id="103"/>
    </w:p>
    <w:tbl>
      <w:tblPr>
        <w:tblStyle w:val="GreenBonds"/>
        <w:tblW w:w="5000" w:type="pct"/>
        <w:tblLook w:val="01E0" w:firstRow="1" w:lastRow="1" w:firstColumn="1" w:lastColumn="1" w:noHBand="0" w:noVBand="0"/>
      </w:tblPr>
      <w:tblGrid>
        <w:gridCol w:w="2305"/>
        <w:gridCol w:w="3392"/>
        <w:gridCol w:w="3093"/>
        <w:gridCol w:w="2550"/>
        <w:gridCol w:w="2237"/>
      </w:tblGrid>
      <w:tr w:rsidR="006C24FE" w:rsidRPr="00FA29B3" w14:paraId="61FB4D4F" w14:textId="77777777" w:rsidTr="00C26117">
        <w:trPr>
          <w:cnfStyle w:val="100000000000" w:firstRow="1" w:lastRow="0" w:firstColumn="0" w:lastColumn="0" w:oddVBand="0" w:evenVBand="0" w:oddHBand="0" w:evenHBand="0" w:firstRowFirstColumn="0" w:firstRowLastColumn="0" w:lastRowFirstColumn="0" w:lastRowLastColumn="0"/>
          <w:trHeight w:val="20"/>
          <w:tblHeader/>
        </w:trPr>
        <w:tc>
          <w:tcPr>
            <w:tcW w:w="3237" w:type="pct"/>
            <w:gridSpan w:val="3"/>
          </w:tcPr>
          <w:p w14:paraId="29274C9D" w14:textId="77777777" w:rsidR="006C24FE" w:rsidRPr="00FA29B3" w:rsidRDefault="006C24FE" w:rsidP="00F3238E">
            <w:pPr>
              <w:pStyle w:val="TableColumnHeadingLeft"/>
            </w:pPr>
          </w:p>
        </w:tc>
        <w:tc>
          <w:tcPr>
            <w:tcW w:w="1763" w:type="pct"/>
            <w:gridSpan w:val="2"/>
            <w:tcBorders>
              <w:bottom w:val="single" w:sz="4" w:space="0" w:color="D77A5B"/>
            </w:tcBorders>
          </w:tcPr>
          <w:p w14:paraId="63B2EB57" w14:textId="5AFF71FA" w:rsidR="006C24FE" w:rsidRPr="00FA29B3" w:rsidRDefault="006C24FE" w:rsidP="00F3238E">
            <w:pPr>
              <w:pStyle w:val="TableColumnHeadingRight"/>
            </w:pPr>
            <w:r w:rsidRPr="00FA29B3">
              <w:t xml:space="preserve">Allocation of Green </w:t>
            </w:r>
            <w:r w:rsidR="005918F0">
              <w:t xml:space="preserve">Treasury </w:t>
            </w:r>
            <w:r w:rsidRPr="00FA29B3">
              <w:t>Bond proceeds</w:t>
            </w:r>
            <w:r w:rsidR="007E63F3">
              <w:t xml:space="preserve"> ($</w:t>
            </w:r>
            <w:r w:rsidR="00046ADC">
              <w:t xml:space="preserve"> </w:t>
            </w:r>
            <w:r w:rsidR="00DC663C">
              <w:t>m</w:t>
            </w:r>
            <w:r w:rsidR="00046ADC">
              <w:t>illion</w:t>
            </w:r>
            <w:r w:rsidR="007E63F3">
              <w:t>)</w:t>
            </w:r>
          </w:p>
        </w:tc>
      </w:tr>
      <w:tr w:rsidR="00174DB3" w:rsidRPr="00FA29B3" w14:paraId="3DD43B18" w14:textId="77777777" w:rsidTr="00C26117">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77A5B"/>
            </w:tcBorders>
          </w:tcPr>
          <w:p w14:paraId="36E55221" w14:textId="77520589" w:rsidR="006C24FE" w:rsidRPr="00FA29B3" w:rsidRDefault="006C24FE" w:rsidP="00F3238E">
            <w:pPr>
              <w:pStyle w:val="TableColumnHeadingLeft"/>
            </w:pPr>
            <w:r w:rsidRPr="00FA29B3">
              <w:br w:type="page"/>
              <w:t xml:space="preserve">ICMA Green Projects </w:t>
            </w:r>
            <w:r w:rsidR="008A7580">
              <w:t>c</w:t>
            </w:r>
            <w:r w:rsidR="008A7580" w:rsidRPr="00FA29B3">
              <w:t>ategories</w:t>
            </w:r>
          </w:p>
        </w:tc>
        <w:tc>
          <w:tcPr>
            <w:tcW w:w="1249" w:type="pct"/>
            <w:tcBorders>
              <w:top w:val="single" w:sz="4" w:space="0" w:color="D77A5B"/>
            </w:tcBorders>
          </w:tcPr>
          <w:p w14:paraId="168C79FF" w14:textId="77777777" w:rsidR="006C24FE" w:rsidRPr="00FA29B3" w:rsidRDefault="006C24FE" w:rsidP="00F3238E">
            <w:pPr>
              <w:pStyle w:val="TableColumnHeadingLeft"/>
            </w:pPr>
            <w:r w:rsidRPr="00FA29B3">
              <w:t>Eligible Green Expenditures</w:t>
            </w:r>
          </w:p>
        </w:tc>
        <w:tc>
          <w:tcPr>
            <w:tcW w:w="1139" w:type="pct"/>
            <w:tcBorders>
              <w:top w:val="single" w:sz="4" w:space="0" w:color="D77A5B"/>
            </w:tcBorders>
          </w:tcPr>
          <w:p w14:paraId="2630D7B2" w14:textId="20AB4BC9" w:rsidR="006C24FE" w:rsidRPr="00FA29B3" w:rsidRDefault="006C24FE" w:rsidP="00F3238E">
            <w:pPr>
              <w:pStyle w:val="TableColumnHeadingLeft"/>
            </w:pPr>
            <w:r w:rsidRPr="00FA29B3">
              <w:t xml:space="preserve">UN SDG </w:t>
            </w:r>
            <w:r w:rsidR="005918F0">
              <w:t>m</w:t>
            </w:r>
            <w:r w:rsidRPr="00FA29B3">
              <w:t>apping</w:t>
            </w:r>
          </w:p>
        </w:tc>
        <w:tc>
          <w:tcPr>
            <w:tcW w:w="939" w:type="pct"/>
          </w:tcPr>
          <w:p w14:paraId="3ACF9A03" w14:textId="6B6E507D" w:rsidR="006C24FE" w:rsidRPr="00FA29B3" w:rsidRDefault="00D93606" w:rsidP="00F3238E">
            <w:pPr>
              <w:pStyle w:val="TableColumnHeadingRight"/>
            </w:pPr>
            <w:r>
              <w:t>2022-23</w:t>
            </w:r>
            <w:r w:rsidR="00C26117">
              <w:t> </w:t>
            </w:r>
          </w:p>
        </w:tc>
        <w:tc>
          <w:tcPr>
            <w:tcW w:w="824" w:type="pct"/>
            <w:tcBorders>
              <w:top w:val="single" w:sz="4" w:space="0" w:color="D77A5B"/>
            </w:tcBorders>
          </w:tcPr>
          <w:p w14:paraId="49543078" w14:textId="255C6052" w:rsidR="006C24FE" w:rsidRPr="00FA29B3" w:rsidRDefault="00D93606" w:rsidP="00F3238E">
            <w:pPr>
              <w:pStyle w:val="TableColumnHeadingRight"/>
            </w:pPr>
            <w:r>
              <w:t>2023-24</w:t>
            </w:r>
          </w:p>
        </w:tc>
      </w:tr>
      <w:tr w:rsidR="006C24FE" w:rsidRPr="00FA29B3" w14:paraId="1F9DEF1E" w14:textId="77777777" w:rsidTr="0019415D">
        <w:trPr>
          <w:trHeight w:val="20"/>
        </w:trPr>
        <w:tc>
          <w:tcPr>
            <w:tcW w:w="5000" w:type="pct"/>
            <w:gridSpan w:val="5"/>
          </w:tcPr>
          <w:p w14:paraId="11EBD6D9" w14:textId="3DD72512" w:rsidR="006C24FE" w:rsidRPr="00FA29B3" w:rsidRDefault="006C24FE" w:rsidP="00F3238E">
            <w:pPr>
              <w:pStyle w:val="TableColumnHeadingLeft"/>
              <w:rPr>
                <w:b w:val="0"/>
                <w:bCs/>
              </w:rPr>
            </w:pPr>
            <w:r w:rsidRPr="00FA29B3">
              <w:t>Climate change mitigation</w:t>
            </w:r>
          </w:p>
        </w:tc>
      </w:tr>
      <w:tr w:rsidR="006C24FE" w:rsidRPr="00FA29B3" w14:paraId="5DA33722" w14:textId="77777777" w:rsidTr="00C26117">
        <w:trPr>
          <w:trHeight w:val="20"/>
        </w:trPr>
        <w:tc>
          <w:tcPr>
            <w:tcW w:w="849" w:type="pct"/>
            <w:vMerge w:val="restart"/>
          </w:tcPr>
          <w:p w14:paraId="08EB12CA" w14:textId="77777777" w:rsidR="006C24FE" w:rsidRPr="00FA29B3" w:rsidRDefault="006C24FE" w:rsidP="00F3238E">
            <w:pPr>
              <w:pStyle w:val="TableTextLeft"/>
            </w:pPr>
            <w:r w:rsidRPr="00FA29B3">
              <w:t>Renewable energy</w:t>
            </w:r>
          </w:p>
        </w:tc>
        <w:tc>
          <w:tcPr>
            <w:tcW w:w="1249" w:type="pct"/>
          </w:tcPr>
          <w:p w14:paraId="3D3C8E66" w14:textId="411F22F4" w:rsidR="006C24FE" w:rsidRPr="00904355" w:rsidRDefault="00000000" w:rsidP="00904355">
            <w:pPr>
              <w:pStyle w:val="TableTextLeft"/>
            </w:pPr>
            <w:hyperlink r:id="rId49" w:history="1">
              <w:r w:rsidR="00A3312F" w:rsidRPr="00196B86">
                <w:rPr>
                  <w:rStyle w:val="Hyperlink"/>
                </w:rPr>
                <w:t xml:space="preserve">CEFC </w:t>
              </w:r>
              <w:r w:rsidR="006C24FE" w:rsidRPr="00196B86">
                <w:rPr>
                  <w:rStyle w:val="Hyperlink"/>
                </w:rPr>
                <w:t>Renewable Energy Investments</w:t>
              </w:r>
            </w:hyperlink>
          </w:p>
        </w:tc>
        <w:tc>
          <w:tcPr>
            <w:tcW w:w="1139" w:type="pct"/>
          </w:tcPr>
          <w:p w14:paraId="572FAFAD" w14:textId="45A47F76" w:rsidR="006C24FE" w:rsidRPr="00FA29B3" w:rsidRDefault="006C24FE" w:rsidP="00F3238E">
            <w:pPr>
              <w:pStyle w:val="TableTextLeft"/>
            </w:pPr>
            <w:r w:rsidRPr="00FA29B3">
              <w:rPr>
                <w:noProof/>
              </w:rPr>
              <w:drawing>
                <wp:inline distT="0" distB="0" distL="0" distR="0" wp14:anchorId="74A16D0D" wp14:editId="266AB7FB">
                  <wp:extent cx="342000" cy="342000"/>
                  <wp:effectExtent l="0" t="0" r="1270" b="1270"/>
                  <wp:docPr id="722572195" name="Picture 722572195" descr="7. Affordable and Clean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7. Affordable and Clean Energy"/>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Pr="00FA29B3">
              <w:t xml:space="preserve"> </w:t>
            </w:r>
            <w:r w:rsidRPr="00FA29B3">
              <w:rPr>
                <w:noProof/>
              </w:rPr>
              <w:drawing>
                <wp:inline distT="0" distB="0" distL="0" distR="0" wp14:anchorId="3863500F" wp14:editId="55031C1A">
                  <wp:extent cx="341523" cy="341002"/>
                  <wp:effectExtent l="0" t="0" r="1905" b="1905"/>
                  <wp:docPr id="2096298040" name="Picture 2096298040" descr="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9. Industry, Innovation and Infrastructur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7086" cy="346556"/>
                          </a:xfrm>
                          <a:prstGeom prst="rect">
                            <a:avLst/>
                          </a:prstGeom>
                        </pic:spPr>
                      </pic:pic>
                    </a:graphicData>
                  </a:graphic>
                </wp:inline>
              </w:drawing>
            </w:r>
            <w:r w:rsidRPr="00FA29B3">
              <w:t xml:space="preserve"> </w:t>
            </w:r>
            <w:r w:rsidRPr="00FA29B3">
              <w:rPr>
                <w:noProof/>
              </w:rPr>
              <w:drawing>
                <wp:inline distT="0" distB="0" distL="0" distR="0" wp14:anchorId="7359E450" wp14:editId="5A98CD38">
                  <wp:extent cx="342327" cy="341805"/>
                  <wp:effectExtent l="0" t="0" r="635" b="1270"/>
                  <wp:docPr id="769180515" name="Picture 769180515" descr="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3. Climate Ac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950" cy="362397"/>
                          </a:xfrm>
                          <a:prstGeom prst="rect">
                            <a:avLst/>
                          </a:prstGeom>
                        </pic:spPr>
                      </pic:pic>
                    </a:graphicData>
                  </a:graphic>
                </wp:inline>
              </w:drawing>
            </w:r>
          </w:p>
        </w:tc>
        <w:tc>
          <w:tcPr>
            <w:tcW w:w="939" w:type="pct"/>
          </w:tcPr>
          <w:p w14:paraId="5B736AC5" w14:textId="77777777" w:rsidR="006C24FE" w:rsidRPr="00FA29B3" w:rsidRDefault="006C24FE" w:rsidP="00F3238E">
            <w:pPr>
              <w:pStyle w:val="TableTextRight"/>
              <w:spacing w:before="0" w:after="0"/>
            </w:pPr>
            <w:r w:rsidRPr="00FA29B3">
              <w:t>154.9</w:t>
            </w:r>
          </w:p>
        </w:tc>
        <w:tc>
          <w:tcPr>
            <w:tcW w:w="824" w:type="pct"/>
          </w:tcPr>
          <w:p w14:paraId="75D3E91F" w14:textId="77777777" w:rsidR="006C24FE" w:rsidRPr="00FA29B3" w:rsidRDefault="006C24FE" w:rsidP="00F3238E">
            <w:pPr>
              <w:pStyle w:val="TableTextRight"/>
              <w:spacing w:before="0" w:after="0"/>
            </w:pPr>
            <w:r w:rsidRPr="00FA29B3">
              <w:t>267.2</w:t>
            </w:r>
          </w:p>
        </w:tc>
      </w:tr>
      <w:tr w:rsidR="006C24FE" w:rsidRPr="00FA29B3" w14:paraId="3E9598EC" w14:textId="77777777" w:rsidTr="00C26117">
        <w:trPr>
          <w:trHeight w:val="20"/>
        </w:trPr>
        <w:tc>
          <w:tcPr>
            <w:tcW w:w="849" w:type="pct"/>
            <w:vMerge/>
          </w:tcPr>
          <w:p w14:paraId="5986EA58" w14:textId="77777777" w:rsidR="006C24FE" w:rsidRPr="00FA29B3" w:rsidRDefault="006C24FE" w:rsidP="00F3238E">
            <w:pPr>
              <w:pStyle w:val="TableTextLeft"/>
            </w:pPr>
          </w:p>
        </w:tc>
        <w:tc>
          <w:tcPr>
            <w:tcW w:w="1249" w:type="pct"/>
          </w:tcPr>
          <w:p w14:paraId="27D90764" w14:textId="6E872892" w:rsidR="006C24FE" w:rsidRPr="00950C0E" w:rsidRDefault="00000000" w:rsidP="00F3238E">
            <w:pPr>
              <w:pStyle w:val="TableTextLeft"/>
              <w:rPr>
                <w:color w:val="393939" w:themeColor="accent6" w:themeShade="BF"/>
                <w:szCs w:val="18"/>
              </w:rPr>
            </w:pPr>
            <w:hyperlink r:id="rId53" w:history="1">
              <w:r w:rsidR="006C24FE" w:rsidRPr="00196B86">
                <w:rPr>
                  <w:rStyle w:val="Hyperlink"/>
                  <w:color w:val="393939" w:themeColor="accent6" w:themeShade="BF"/>
                  <w:szCs w:val="18"/>
                </w:rPr>
                <w:t>Rewiring the Nation</w:t>
              </w:r>
            </w:hyperlink>
          </w:p>
        </w:tc>
        <w:tc>
          <w:tcPr>
            <w:tcW w:w="1139" w:type="pct"/>
          </w:tcPr>
          <w:p w14:paraId="4BFD3D80" w14:textId="666A5883" w:rsidR="006C24FE" w:rsidRPr="00FA29B3" w:rsidRDefault="0017527F" w:rsidP="00F3238E">
            <w:pPr>
              <w:pStyle w:val="TableTextLeft"/>
            </w:pPr>
            <w:r w:rsidRPr="00FA29B3">
              <w:rPr>
                <w:noProof/>
              </w:rPr>
              <w:drawing>
                <wp:inline distT="0" distB="0" distL="0" distR="0" wp14:anchorId="18D28FE8" wp14:editId="6FB8FA64">
                  <wp:extent cx="342000" cy="342000"/>
                  <wp:effectExtent l="0" t="0" r="1270" b="1270"/>
                  <wp:docPr id="1835364544" name="Picture 1835364544" descr="7. Affordable and Clean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7. Affordable and Clean Energy"/>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006C24FE" w:rsidRPr="00FA29B3">
              <w:t xml:space="preserve"> </w:t>
            </w:r>
            <w:r w:rsidR="006C24FE" w:rsidRPr="00FA29B3">
              <w:rPr>
                <w:noProof/>
              </w:rPr>
              <w:drawing>
                <wp:inline distT="0" distB="0" distL="0" distR="0" wp14:anchorId="65DFF0DE" wp14:editId="5B286590">
                  <wp:extent cx="341523" cy="341002"/>
                  <wp:effectExtent l="0" t="0" r="1905" b="1905"/>
                  <wp:docPr id="975413236" name="Picture 975413236" descr="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9. Industry, Innovation and Infrastructur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7086" cy="346556"/>
                          </a:xfrm>
                          <a:prstGeom prst="rect">
                            <a:avLst/>
                          </a:prstGeom>
                        </pic:spPr>
                      </pic:pic>
                    </a:graphicData>
                  </a:graphic>
                </wp:inline>
              </w:drawing>
            </w:r>
            <w:r w:rsidR="006C24FE" w:rsidRPr="00FA29B3">
              <w:t xml:space="preserve"> </w:t>
            </w:r>
            <w:r w:rsidR="006C24FE" w:rsidRPr="00FA29B3">
              <w:rPr>
                <w:noProof/>
              </w:rPr>
              <w:drawing>
                <wp:inline distT="0" distB="0" distL="0" distR="0" wp14:anchorId="37CD3B40" wp14:editId="5766DC57">
                  <wp:extent cx="342327" cy="341805"/>
                  <wp:effectExtent l="0" t="0" r="635" b="1270"/>
                  <wp:docPr id="135071585" name="Picture 135071585" descr="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3. Climate Ac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950" cy="362397"/>
                          </a:xfrm>
                          <a:prstGeom prst="rect">
                            <a:avLst/>
                          </a:prstGeom>
                        </pic:spPr>
                      </pic:pic>
                    </a:graphicData>
                  </a:graphic>
                </wp:inline>
              </w:drawing>
            </w:r>
          </w:p>
        </w:tc>
        <w:tc>
          <w:tcPr>
            <w:tcW w:w="939" w:type="pct"/>
          </w:tcPr>
          <w:p w14:paraId="4D2D3DDA" w14:textId="63E7E73B" w:rsidR="006C24FE" w:rsidRPr="00FA29B3" w:rsidRDefault="005771CD" w:rsidP="00F3238E">
            <w:pPr>
              <w:pStyle w:val="TableTextRight"/>
              <w:spacing w:before="0" w:after="0"/>
            </w:pPr>
            <w:r>
              <w:t>-</w:t>
            </w:r>
          </w:p>
        </w:tc>
        <w:tc>
          <w:tcPr>
            <w:tcW w:w="824" w:type="pct"/>
          </w:tcPr>
          <w:p w14:paraId="5BAAB2AE" w14:textId="77777777" w:rsidR="006C24FE" w:rsidRPr="00FA29B3" w:rsidRDefault="006C24FE" w:rsidP="00F3238E">
            <w:pPr>
              <w:pStyle w:val="TableTextRight"/>
              <w:spacing w:before="0" w:after="0"/>
            </w:pPr>
            <w:r w:rsidRPr="00FA29B3">
              <w:t>5.0</w:t>
            </w:r>
          </w:p>
        </w:tc>
      </w:tr>
      <w:tr w:rsidR="006C24FE" w:rsidRPr="00FA29B3" w14:paraId="2DF11C61" w14:textId="77777777" w:rsidTr="00C26117">
        <w:trPr>
          <w:trHeight w:val="20"/>
        </w:trPr>
        <w:tc>
          <w:tcPr>
            <w:tcW w:w="849" w:type="pct"/>
            <w:vMerge/>
          </w:tcPr>
          <w:p w14:paraId="0C187C2A" w14:textId="77777777" w:rsidR="006C24FE" w:rsidRPr="00FA29B3" w:rsidRDefault="006C24FE" w:rsidP="00F3238E">
            <w:pPr>
              <w:pStyle w:val="TableTextLeft"/>
            </w:pPr>
          </w:p>
        </w:tc>
        <w:tc>
          <w:tcPr>
            <w:tcW w:w="1249" w:type="pct"/>
          </w:tcPr>
          <w:p w14:paraId="22601659" w14:textId="2D16F3A1" w:rsidR="006C24FE" w:rsidRPr="00196B86" w:rsidRDefault="00000000" w:rsidP="00904355">
            <w:pPr>
              <w:pStyle w:val="TableTextLeft"/>
            </w:pPr>
            <w:hyperlink r:id="rId54" w:history="1">
              <w:r w:rsidR="006C24FE" w:rsidRPr="00196B86">
                <w:rPr>
                  <w:rStyle w:val="Hyperlink"/>
                </w:rPr>
                <w:t>Regional Hydrogen Hubs</w:t>
              </w:r>
            </w:hyperlink>
          </w:p>
        </w:tc>
        <w:tc>
          <w:tcPr>
            <w:tcW w:w="1139" w:type="pct"/>
          </w:tcPr>
          <w:p w14:paraId="5B462BEC" w14:textId="47109B5A" w:rsidR="006C24FE" w:rsidRPr="00FA29B3" w:rsidRDefault="0017527F" w:rsidP="00F3238E">
            <w:pPr>
              <w:pStyle w:val="TableTextLeft"/>
            </w:pPr>
            <w:r w:rsidRPr="00FA29B3">
              <w:rPr>
                <w:noProof/>
              </w:rPr>
              <w:drawing>
                <wp:inline distT="0" distB="0" distL="0" distR="0" wp14:anchorId="6324AB87" wp14:editId="682F0AAA">
                  <wp:extent cx="342000" cy="342000"/>
                  <wp:effectExtent l="0" t="0" r="1270" b="1270"/>
                  <wp:docPr id="2066256096" name="Picture 2066256096" descr="7. Affordable and Clean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7. Affordable and Clean Energy"/>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006C24FE" w:rsidRPr="00FA29B3">
              <w:t xml:space="preserve"> </w:t>
            </w:r>
            <w:r w:rsidR="006C24FE" w:rsidRPr="00FA29B3">
              <w:rPr>
                <w:noProof/>
              </w:rPr>
              <w:drawing>
                <wp:inline distT="0" distB="0" distL="0" distR="0" wp14:anchorId="0C4EE9EA" wp14:editId="4A707206">
                  <wp:extent cx="342327" cy="341805"/>
                  <wp:effectExtent l="0" t="0" r="635" b="1270"/>
                  <wp:docPr id="22" name="Picture 22" descr="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3. Climate Ac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950" cy="362397"/>
                          </a:xfrm>
                          <a:prstGeom prst="rect">
                            <a:avLst/>
                          </a:prstGeom>
                        </pic:spPr>
                      </pic:pic>
                    </a:graphicData>
                  </a:graphic>
                </wp:inline>
              </w:drawing>
            </w:r>
          </w:p>
        </w:tc>
        <w:tc>
          <w:tcPr>
            <w:tcW w:w="939" w:type="pct"/>
          </w:tcPr>
          <w:p w14:paraId="2E0FE38A" w14:textId="77777777" w:rsidR="006C24FE" w:rsidRPr="00FA29B3" w:rsidRDefault="006C24FE" w:rsidP="00F3238E">
            <w:pPr>
              <w:pStyle w:val="TableTextRight"/>
              <w:spacing w:before="0" w:after="0"/>
            </w:pPr>
            <w:r w:rsidRPr="00FA29B3">
              <w:t>15.5</w:t>
            </w:r>
          </w:p>
        </w:tc>
        <w:tc>
          <w:tcPr>
            <w:tcW w:w="824" w:type="pct"/>
          </w:tcPr>
          <w:p w14:paraId="3298E0B4" w14:textId="77777777" w:rsidR="006C24FE" w:rsidRPr="00FA29B3" w:rsidRDefault="006C24FE" w:rsidP="00F3238E">
            <w:pPr>
              <w:pStyle w:val="TableTextRight"/>
              <w:spacing w:before="0" w:after="0"/>
            </w:pPr>
            <w:r w:rsidRPr="00FA29B3">
              <w:t>20.0</w:t>
            </w:r>
          </w:p>
        </w:tc>
      </w:tr>
      <w:tr w:rsidR="006C24FE" w:rsidRPr="00FA29B3" w14:paraId="0E3573CB" w14:textId="77777777" w:rsidTr="00C26117">
        <w:trPr>
          <w:trHeight w:val="20"/>
        </w:trPr>
        <w:tc>
          <w:tcPr>
            <w:tcW w:w="849" w:type="pct"/>
            <w:vMerge/>
          </w:tcPr>
          <w:p w14:paraId="15DA778D" w14:textId="77777777" w:rsidR="006C24FE" w:rsidRPr="00FA29B3" w:rsidRDefault="006C24FE" w:rsidP="00F3238E">
            <w:pPr>
              <w:pStyle w:val="TableTextLeft"/>
            </w:pPr>
          </w:p>
        </w:tc>
        <w:tc>
          <w:tcPr>
            <w:tcW w:w="1249" w:type="pct"/>
          </w:tcPr>
          <w:p w14:paraId="79292C8B" w14:textId="2AE299E7" w:rsidR="006C24FE" w:rsidRPr="00950C0E" w:rsidRDefault="00000000" w:rsidP="00F3238E">
            <w:pPr>
              <w:pStyle w:val="TableTextLeft"/>
              <w:rPr>
                <w:color w:val="393939" w:themeColor="accent6" w:themeShade="BF"/>
                <w:szCs w:val="18"/>
              </w:rPr>
            </w:pPr>
            <w:hyperlink r:id="rId55" w:history="1">
              <w:r w:rsidR="006C24FE" w:rsidRPr="00196B86">
                <w:rPr>
                  <w:rStyle w:val="Hyperlink"/>
                  <w:color w:val="393939" w:themeColor="accent6" w:themeShade="BF"/>
                  <w:szCs w:val="18"/>
                </w:rPr>
                <w:t xml:space="preserve">Community </w:t>
              </w:r>
              <w:r w:rsidR="008764DE" w:rsidRPr="00196B86">
                <w:rPr>
                  <w:rStyle w:val="Hyperlink"/>
                  <w:color w:val="393939" w:themeColor="accent6" w:themeShade="BF"/>
                  <w:szCs w:val="18"/>
                </w:rPr>
                <w:t>B</w:t>
              </w:r>
              <w:r w:rsidR="006C24FE" w:rsidRPr="00196B86">
                <w:rPr>
                  <w:rStyle w:val="Hyperlink"/>
                  <w:color w:val="393939" w:themeColor="accent6" w:themeShade="BF"/>
                  <w:szCs w:val="18"/>
                </w:rPr>
                <w:t>atteries</w:t>
              </w:r>
            </w:hyperlink>
          </w:p>
        </w:tc>
        <w:tc>
          <w:tcPr>
            <w:tcW w:w="1139" w:type="pct"/>
          </w:tcPr>
          <w:p w14:paraId="3B9EC5E9" w14:textId="33BBEBB2" w:rsidR="006C24FE" w:rsidRPr="00FA29B3" w:rsidRDefault="0017527F" w:rsidP="00F3238E">
            <w:pPr>
              <w:pStyle w:val="TableTextLeft"/>
            </w:pPr>
            <w:r w:rsidRPr="00FA29B3">
              <w:rPr>
                <w:noProof/>
              </w:rPr>
              <w:drawing>
                <wp:inline distT="0" distB="0" distL="0" distR="0" wp14:anchorId="4B4DC91B" wp14:editId="6BA9B26E">
                  <wp:extent cx="342000" cy="342000"/>
                  <wp:effectExtent l="0" t="0" r="1270" b="1270"/>
                  <wp:docPr id="1682257281" name="Picture 1682257281" descr="7. Affordable and Clean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7. Affordable and Clean Energy"/>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006C24FE" w:rsidRPr="00FA29B3">
              <w:t xml:space="preserve"> </w:t>
            </w:r>
            <w:r w:rsidR="006C24FE" w:rsidRPr="00FA29B3">
              <w:rPr>
                <w:noProof/>
              </w:rPr>
              <w:drawing>
                <wp:inline distT="0" distB="0" distL="0" distR="0" wp14:anchorId="55F7E223" wp14:editId="21AB3900">
                  <wp:extent cx="342327" cy="341805"/>
                  <wp:effectExtent l="0" t="0" r="635" b="1270"/>
                  <wp:docPr id="28" name="Picture 28" descr="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3. Climate Ac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950" cy="362397"/>
                          </a:xfrm>
                          <a:prstGeom prst="rect">
                            <a:avLst/>
                          </a:prstGeom>
                        </pic:spPr>
                      </pic:pic>
                    </a:graphicData>
                  </a:graphic>
                </wp:inline>
              </w:drawing>
            </w:r>
          </w:p>
        </w:tc>
        <w:tc>
          <w:tcPr>
            <w:tcW w:w="939" w:type="pct"/>
          </w:tcPr>
          <w:p w14:paraId="551B4765" w14:textId="77777777" w:rsidR="006C24FE" w:rsidRPr="00FA29B3" w:rsidRDefault="006C24FE" w:rsidP="00F3238E">
            <w:pPr>
              <w:pStyle w:val="TableTextRight"/>
              <w:spacing w:before="0" w:after="0"/>
            </w:pPr>
            <w:r w:rsidRPr="00FA29B3">
              <w:t>4.0</w:t>
            </w:r>
          </w:p>
        </w:tc>
        <w:tc>
          <w:tcPr>
            <w:tcW w:w="824" w:type="pct"/>
          </w:tcPr>
          <w:p w14:paraId="128EE009" w14:textId="77777777" w:rsidR="006C24FE" w:rsidRPr="00FA29B3" w:rsidRDefault="006C24FE" w:rsidP="00F3238E">
            <w:pPr>
              <w:pStyle w:val="TableTextRight"/>
              <w:spacing w:before="0" w:after="0"/>
              <w:rPr>
                <w:bCs/>
              </w:rPr>
            </w:pPr>
            <w:r w:rsidRPr="00FA29B3">
              <w:t>9.7</w:t>
            </w:r>
          </w:p>
        </w:tc>
      </w:tr>
      <w:tr w:rsidR="006C24FE" w:rsidRPr="00FA29B3" w14:paraId="5C3F656A" w14:textId="77777777" w:rsidTr="00C26117">
        <w:trPr>
          <w:trHeight w:val="20"/>
        </w:trPr>
        <w:tc>
          <w:tcPr>
            <w:tcW w:w="849" w:type="pct"/>
            <w:vMerge/>
          </w:tcPr>
          <w:p w14:paraId="33A7E0E7" w14:textId="77777777" w:rsidR="006C24FE" w:rsidRPr="00FA29B3" w:rsidRDefault="006C24FE" w:rsidP="00F3238E">
            <w:pPr>
              <w:pStyle w:val="TableTextLeft"/>
            </w:pPr>
          </w:p>
        </w:tc>
        <w:tc>
          <w:tcPr>
            <w:tcW w:w="1249" w:type="pct"/>
          </w:tcPr>
          <w:p w14:paraId="4A6BD390" w14:textId="6D321775" w:rsidR="006C24FE" w:rsidRPr="00950C0E" w:rsidRDefault="00000000" w:rsidP="00F3238E">
            <w:pPr>
              <w:pStyle w:val="TableTextLeft"/>
              <w:rPr>
                <w:color w:val="393939" w:themeColor="accent6" w:themeShade="BF"/>
                <w:szCs w:val="18"/>
              </w:rPr>
            </w:pPr>
            <w:hyperlink r:id="rId56" w:history="1">
              <w:r w:rsidR="006C24FE" w:rsidRPr="00196B86">
                <w:rPr>
                  <w:rStyle w:val="Hyperlink"/>
                  <w:color w:val="393939" w:themeColor="accent6" w:themeShade="BF"/>
                  <w:szCs w:val="18"/>
                </w:rPr>
                <w:t>Advancing Renewables Program</w:t>
              </w:r>
            </w:hyperlink>
          </w:p>
        </w:tc>
        <w:tc>
          <w:tcPr>
            <w:tcW w:w="1139" w:type="pct"/>
          </w:tcPr>
          <w:p w14:paraId="25A00665" w14:textId="496691B3" w:rsidR="006C24FE" w:rsidRPr="00FA29B3" w:rsidRDefault="0017527F" w:rsidP="00F3238E">
            <w:pPr>
              <w:pStyle w:val="TableTextLeft"/>
            </w:pPr>
            <w:r w:rsidRPr="00FA29B3">
              <w:rPr>
                <w:noProof/>
              </w:rPr>
              <w:drawing>
                <wp:inline distT="0" distB="0" distL="0" distR="0" wp14:anchorId="7EF06D75" wp14:editId="4269B0A0">
                  <wp:extent cx="342000" cy="342000"/>
                  <wp:effectExtent l="0" t="0" r="1270" b="1270"/>
                  <wp:docPr id="925934041" name="Picture 925934041" descr="7. Affordable and Clean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7. Affordable and Clean Energy"/>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006C24FE" w:rsidRPr="00FA29B3">
              <w:t xml:space="preserve"> </w:t>
            </w:r>
            <w:r w:rsidR="006C24FE" w:rsidRPr="00FA29B3">
              <w:rPr>
                <w:noProof/>
              </w:rPr>
              <w:drawing>
                <wp:inline distT="0" distB="0" distL="0" distR="0" wp14:anchorId="14C66316" wp14:editId="19D3FF63">
                  <wp:extent cx="342327" cy="341805"/>
                  <wp:effectExtent l="0" t="0" r="635" b="1270"/>
                  <wp:docPr id="32" name="Picture 32" descr="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3. Climate Ac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950" cy="362397"/>
                          </a:xfrm>
                          <a:prstGeom prst="rect">
                            <a:avLst/>
                          </a:prstGeom>
                        </pic:spPr>
                      </pic:pic>
                    </a:graphicData>
                  </a:graphic>
                </wp:inline>
              </w:drawing>
            </w:r>
          </w:p>
        </w:tc>
        <w:tc>
          <w:tcPr>
            <w:tcW w:w="939" w:type="pct"/>
          </w:tcPr>
          <w:p w14:paraId="07220452" w14:textId="4FF77F56" w:rsidR="006C24FE" w:rsidRPr="00FA29B3" w:rsidRDefault="006C24FE" w:rsidP="00F3238E">
            <w:pPr>
              <w:pStyle w:val="TableTextRight"/>
              <w:spacing w:before="0" w:after="0"/>
            </w:pPr>
            <w:r w:rsidRPr="00FA29B3">
              <w:t>1</w:t>
            </w:r>
            <w:r w:rsidR="004439F6">
              <w:t>78</w:t>
            </w:r>
            <w:r w:rsidRPr="00FA29B3">
              <w:t>.</w:t>
            </w:r>
            <w:r w:rsidR="004439F6">
              <w:t>5</w:t>
            </w:r>
          </w:p>
        </w:tc>
        <w:tc>
          <w:tcPr>
            <w:tcW w:w="824" w:type="pct"/>
          </w:tcPr>
          <w:p w14:paraId="3F0C7709" w14:textId="3935BFDF" w:rsidR="006C24FE" w:rsidRPr="00FA29B3" w:rsidRDefault="006C24FE" w:rsidP="00F3238E">
            <w:pPr>
              <w:pStyle w:val="TableTextRight"/>
              <w:spacing w:before="0" w:after="0"/>
              <w:rPr>
                <w:bCs/>
              </w:rPr>
            </w:pPr>
            <w:r w:rsidRPr="00FA29B3">
              <w:t>1</w:t>
            </w:r>
            <w:r w:rsidR="004439F6">
              <w:t>27</w:t>
            </w:r>
            <w:r w:rsidRPr="00FA29B3">
              <w:t>.</w:t>
            </w:r>
            <w:r w:rsidR="004439F6">
              <w:t>1</w:t>
            </w:r>
          </w:p>
        </w:tc>
      </w:tr>
      <w:tr w:rsidR="006C24FE" w:rsidRPr="00FA29B3" w14:paraId="76A0770F" w14:textId="77777777" w:rsidTr="00C26117">
        <w:trPr>
          <w:trHeight w:val="20"/>
        </w:trPr>
        <w:tc>
          <w:tcPr>
            <w:tcW w:w="849" w:type="pct"/>
          </w:tcPr>
          <w:p w14:paraId="072288D9" w14:textId="77777777" w:rsidR="006C24FE" w:rsidRPr="00FA29B3" w:rsidRDefault="006C24FE" w:rsidP="00F3238E">
            <w:pPr>
              <w:pStyle w:val="TableTextLeft"/>
            </w:pPr>
            <w:r w:rsidRPr="00FA29B3">
              <w:t>Energy efficiency</w:t>
            </w:r>
          </w:p>
        </w:tc>
        <w:tc>
          <w:tcPr>
            <w:tcW w:w="1249" w:type="pct"/>
          </w:tcPr>
          <w:p w14:paraId="52E8B18A" w14:textId="5E0E8FDF" w:rsidR="006C24FE" w:rsidRPr="00950C0E" w:rsidRDefault="00000000" w:rsidP="00F3238E">
            <w:pPr>
              <w:pStyle w:val="TableTextLeft"/>
              <w:rPr>
                <w:color w:val="393939" w:themeColor="accent6" w:themeShade="BF"/>
                <w:szCs w:val="18"/>
              </w:rPr>
            </w:pPr>
            <w:hyperlink r:id="rId57" w:history="1">
              <w:r w:rsidR="006C24FE" w:rsidRPr="00196B86">
                <w:rPr>
                  <w:rStyle w:val="Hyperlink"/>
                  <w:color w:val="393939" w:themeColor="accent6" w:themeShade="BF"/>
                  <w:szCs w:val="18"/>
                </w:rPr>
                <w:t>Household Energy Upgrades Fund</w:t>
              </w:r>
            </w:hyperlink>
            <w:r w:rsidR="007176CE" w:rsidRPr="00950C0E">
              <w:rPr>
                <w:szCs w:val="18"/>
              </w:rPr>
              <w:t>™</w:t>
            </w:r>
          </w:p>
        </w:tc>
        <w:tc>
          <w:tcPr>
            <w:tcW w:w="1139" w:type="pct"/>
          </w:tcPr>
          <w:p w14:paraId="43EFEAA0" w14:textId="10BFC305" w:rsidR="006C24FE" w:rsidRPr="00FA29B3" w:rsidRDefault="0017527F" w:rsidP="00F3238E">
            <w:pPr>
              <w:pStyle w:val="TableTextLeft"/>
            </w:pPr>
            <w:r w:rsidRPr="00FA29B3">
              <w:rPr>
                <w:noProof/>
              </w:rPr>
              <w:drawing>
                <wp:inline distT="0" distB="0" distL="0" distR="0" wp14:anchorId="27A94114" wp14:editId="74497DBD">
                  <wp:extent cx="342000" cy="342000"/>
                  <wp:effectExtent l="0" t="0" r="1270" b="1270"/>
                  <wp:docPr id="1101997065" name="Picture 1101997065" descr="7. Affordable and Clean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7. Affordable and Clean Energy"/>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006C24FE" w:rsidRPr="00FA29B3">
              <w:t xml:space="preserve"> </w:t>
            </w:r>
            <w:r w:rsidR="006C24FE" w:rsidRPr="00FA29B3">
              <w:rPr>
                <w:noProof/>
              </w:rPr>
              <w:drawing>
                <wp:inline distT="0" distB="0" distL="0" distR="0" wp14:anchorId="3D401413" wp14:editId="5E4EEB93">
                  <wp:extent cx="341523" cy="341002"/>
                  <wp:effectExtent l="0" t="0" r="1905" b="1905"/>
                  <wp:docPr id="35" name="Picture 35" descr="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9. Industry, Innovation and Infrastructur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7086" cy="346556"/>
                          </a:xfrm>
                          <a:prstGeom prst="rect">
                            <a:avLst/>
                          </a:prstGeom>
                        </pic:spPr>
                      </pic:pic>
                    </a:graphicData>
                  </a:graphic>
                </wp:inline>
              </w:drawing>
            </w:r>
            <w:r w:rsidR="006C24FE" w:rsidRPr="00FA29B3">
              <w:t xml:space="preserve"> </w:t>
            </w:r>
            <w:r w:rsidR="006C24FE" w:rsidRPr="00FA29B3">
              <w:rPr>
                <w:noProof/>
                <w:szCs w:val="14"/>
              </w:rPr>
              <w:drawing>
                <wp:inline distT="0" distB="0" distL="0" distR="0" wp14:anchorId="39ABCF19" wp14:editId="0F34D7D7">
                  <wp:extent cx="346054" cy="346054"/>
                  <wp:effectExtent l="0" t="0" r="0" b="0"/>
                  <wp:docPr id="39" name="Picture 39" descr="12.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12. Responsible Consumption and Production"/>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1104" cy="351104"/>
                          </a:xfrm>
                          <a:prstGeom prst="rect">
                            <a:avLst/>
                          </a:prstGeom>
                        </pic:spPr>
                      </pic:pic>
                    </a:graphicData>
                  </a:graphic>
                </wp:inline>
              </w:drawing>
            </w:r>
            <w:r w:rsidR="006C24FE" w:rsidRPr="00FA29B3">
              <w:t xml:space="preserve"> </w:t>
            </w:r>
            <w:r w:rsidR="006C24FE" w:rsidRPr="00FA29B3">
              <w:rPr>
                <w:noProof/>
              </w:rPr>
              <w:drawing>
                <wp:inline distT="0" distB="0" distL="0" distR="0" wp14:anchorId="7948F9D7" wp14:editId="7FA5A9C8">
                  <wp:extent cx="342327" cy="341805"/>
                  <wp:effectExtent l="0" t="0" r="635" b="1270"/>
                  <wp:docPr id="40" name="Picture 40" descr="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3. Climate Ac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950" cy="362397"/>
                          </a:xfrm>
                          <a:prstGeom prst="rect">
                            <a:avLst/>
                          </a:prstGeom>
                        </pic:spPr>
                      </pic:pic>
                    </a:graphicData>
                  </a:graphic>
                </wp:inline>
              </w:drawing>
            </w:r>
          </w:p>
        </w:tc>
        <w:tc>
          <w:tcPr>
            <w:tcW w:w="939" w:type="pct"/>
          </w:tcPr>
          <w:p w14:paraId="6608E0C0" w14:textId="2CFFF705" w:rsidR="006C24FE" w:rsidRPr="00FA29B3" w:rsidRDefault="005771CD" w:rsidP="00F3238E">
            <w:pPr>
              <w:pStyle w:val="TableTextRight"/>
              <w:spacing w:before="0" w:after="0"/>
            </w:pPr>
            <w:r>
              <w:t>-</w:t>
            </w:r>
          </w:p>
        </w:tc>
        <w:tc>
          <w:tcPr>
            <w:tcW w:w="824" w:type="pct"/>
          </w:tcPr>
          <w:p w14:paraId="7DA323C7" w14:textId="77777777" w:rsidR="006C24FE" w:rsidRPr="00FA29B3" w:rsidRDefault="006C24FE" w:rsidP="00F3238E">
            <w:pPr>
              <w:pStyle w:val="TableTextRight"/>
              <w:spacing w:before="0" w:after="0"/>
              <w:rPr>
                <w:bCs/>
              </w:rPr>
            </w:pPr>
            <w:r w:rsidRPr="00FA29B3">
              <w:t>5.0</w:t>
            </w:r>
          </w:p>
        </w:tc>
      </w:tr>
      <w:tr w:rsidR="006C24FE" w:rsidRPr="00FA29B3" w14:paraId="5D491A13" w14:textId="77777777" w:rsidTr="00C26117">
        <w:trPr>
          <w:trHeight w:val="20"/>
        </w:trPr>
        <w:tc>
          <w:tcPr>
            <w:tcW w:w="849" w:type="pct"/>
            <w:vMerge w:val="restart"/>
          </w:tcPr>
          <w:p w14:paraId="05047EB4" w14:textId="77777777" w:rsidR="006C24FE" w:rsidRPr="00FA29B3" w:rsidRDefault="006C24FE" w:rsidP="00F3238E">
            <w:pPr>
              <w:pStyle w:val="TableTextLeft"/>
            </w:pPr>
            <w:r w:rsidRPr="00FA29B3">
              <w:t>Clean transportation</w:t>
            </w:r>
          </w:p>
        </w:tc>
        <w:tc>
          <w:tcPr>
            <w:tcW w:w="1249" w:type="pct"/>
          </w:tcPr>
          <w:p w14:paraId="187D636F" w14:textId="1702AB56" w:rsidR="006C24FE" w:rsidRPr="00196B86" w:rsidRDefault="002D4041" w:rsidP="00904355">
            <w:pPr>
              <w:pStyle w:val="TableTextLeft"/>
            </w:pPr>
            <w:r w:rsidRPr="002205E1">
              <w:rPr>
                <w:u w:color="D77A5B"/>
              </w:rPr>
              <w:t xml:space="preserve">Electric Trains in the </w:t>
            </w:r>
            <w:hyperlink r:id="rId59" w:history="1">
              <w:r w:rsidR="006C24FE" w:rsidRPr="002205E1">
                <w:rPr>
                  <w:rStyle w:val="Hyperlink"/>
                </w:rPr>
                <w:t>Infrastructure Investment Program</w:t>
              </w:r>
            </w:hyperlink>
          </w:p>
        </w:tc>
        <w:tc>
          <w:tcPr>
            <w:tcW w:w="1139" w:type="pct"/>
          </w:tcPr>
          <w:p w14:paraId="1D5C5AF7" w14:textId="77777777" w:rsidR="006C24FE" w:rsidRPr="00FA29B3" w:rsidRDefault="006C24FE" w:rsidP="00F3238E">
            <w:pPr>
              <w:pStyle w:val="TableTextLeft"/>
            </w:pPr>
            <w:r w:rsidRPr="00FA29B3">
              <w:rPr>
                <w:noProof/>
              </w:rPr>
              <w:drawing>
                <wp:inline distT="0" distB="0" distL="0" distR="0" wp14:anchorId="116F6774" wp14:editId="79E0821D">
                  <wp:extent cx="341523" cy="341002"/>
                  <wp:effectExtent l="0" t="0" r="1905" b="1905"/>
                  <wp:docPr id="51" name="Picture 51" descr="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9. Industry, Innovation and Infrastructur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7086" cy="346556"/>
                          </a:xfrm>
                          <a:prstGeom prst="rect">
                            <a:avLst/>
                          </a:prstGeom>
                        </pic:spPr>
                      </pic:pic>
                    </a:graphicData>
                  </a:graphic>
                </wp:inline>
              </w:drawing>
            </w:r>
            <w:r w:rsidRPr="00FA29B3">
              <w:t xml:space="preserve"> </w:t>
            </w:r>
          </w:p>
        </w:tc>
        <w:tc>
          <w:tcPr>
            <w:tcW w:w="939" w:type="pct"/>
          </w:tcPr>
          <w:p w14:paraId="7B1A6DB3" w14:textId="61BD12D7" w:rsidR="006C24FE" w:rsidRPr="00FA29B3" w:rsidRDefault="003D3573" w:rsidP="00F3238E">
            <w:pPr>
              <w:pStyle w:val="TableTextRight"/>
              <w:spacing w:before="0" w:after="0"/>
            </w:pPr>
            <w:r w:rsidRPr="00FA29B3">
              <w:t>1,548.</w:t>
            </w:r>
            <w:r w:rsidR="00E15F56" w:rsidRPr="00FA29B3">
              <w:t>3</w:t>
            </w:r>
          </w:p>
        </w:tc>
        <w:tc>
          <w:tcPr>
            <w:tcW w:w="824" w:type="pct"/>
          </w:tcPr>
          <w:p w14:paraId="3FEF602B" w14:textId="26F46370" w:rsidR="006C24FE" w:rsidRPr="00FA29B3" w:rsidRDefault="006C24FE" w:rsidP="00F3238E">
            <w:pPr>
              <w:pStyle w:val="TableTextRight"/>
              <w:spacing w:before="0" w:after="0"/>
              <w:rPr>
                <w:bCs/>
              </w:rPr>
            </w:pPr>
            <w:r w:rsidRPr="00FA29B3">
              <w:t>1,8</w:t>
            </w:r>
            <w:r w:rsidR="00E55552">
              <w:t>17</w:t>
            </w:r>
            <w:r w:rsidRPr="00FA29B3">
              <w:t>.</w:t>
            </w:r>
            <w:r w:rsidR="00E55552">
              <w:t>6</w:t>
            </w:r>
          </w:p>
        </w:tc>
      </w:tr>
      <w:tr w:rsidR="006C24FE" w:rsidRPr="00FA29B3" w14:paraId="4CC80316" w14:textId="77777777" w:rsidTr="00C26117">
        <w:trPr>
          <w:trHeight w:val="20"/>
        </w:trPr>
        <w:tc>
          <w:tcPr>
            <w:tcW w:w="849" w:type="pct"/>
            <w:vMerge/>
          </w:tcPr>
          <w:p w14:paraId="587A3D8B" w14:textId="77777777" w:rsidR="006C24FE" w:rsidRPr="00FA29B3" w:rsidRDefault="006C24FE" w:rsidP="00F3238E">
            <w:pPr>
              <w:pStyle w:val="TableTextLeft"/>
            </w:pPr>
          </w:p>
        </w:tc>
        <w:tc>
          <w:tcPr>
            <w:tcW w:w="1249" w:type="pct"/>
          </w:tcPr>
          <w:p w14:paraId="6497D3E3" w14:textId="2C810D39" w:rsidR="006C24FE" w:rsidRPr="002F76EB" w:rsidRDefault="00000000" w:rsidP="00F3238E">
            <w:pPr>
              <w:pStyle w:val="TableTextLeft"/>
              <w:rPr>
                <w:color w:val="393939" w:themeColor="accent6" w:themeShade="BF"/>
                <w:szCs w:val="18"/>
              </w:rPr>
            </w:pPr>
            <w:hyperlink r:id="rId60" w:history="1">
              <w:r w:rsidR="006C24FE" w:rsidRPr="00196B86">
                <w:rPr>
                  <w:rStyle w:val="Hyperlink"/>
                  <w:color w:val="393939" w:themeColor="accent6" w:themeShade="BF"/>
                  <w:szCs w:val="18"/>
                </w:rPr>
                <w:t>Driving the Nation</w:t>
              </w:r>
            </w:hyperlink>
            <w:r w:rsidR="00C43B39" w:rsidRPr="00196B86">
              <w:rPr>
                <w:rStyle w:val="Hyperlink"/>
                <w:color w:val="393939" w:themeColor="accent6" w:themeShade="BF"/>
                <w:szCs w:val="18"/>
              </w:rPr>
              <w:t xml:space="preserve"> Fund</w:t>
            </w:r>
          </w:p>
        </w:tc>
        <w:tc>
          <w:tcPr>
            <w:tcW w:w="1139" w:type="pct"/>
          </w:tcPr>
          <w:p w14:paraId="2FA895DD" w14:textId="00C107F2" w:rsidR="006C24FE" w:rsidRPr="00FA29B3" w:rsidRDefault="006C24FE" w:rsidP="00F3238E">
            <w:pPr>
              <w:pStyle w:val="TableTextLeft"/>
            </w:pPr>
            <w:r w:rsidRPr="00FA29B3">
              <w:rPr>
                <w:noProof/>
              </w:rPr>
              <w:drawing>
                <wp:inline distT="0" distB="0" distL="0" distR="0" wp14:anchorId="34EC7C7C" wp14:editId="6F7074E4">
                  <wp:extent cx="344726" cy="344726"/>
                  <wp:effectExtent l="0" t="0" r="0" b="0"/>
                  <wp:docPr id="52" name="Picture 52" descr="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11. Sustainable Cities and Communitie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51175" cy="351175"/>
                          </a:xfrm>
                          <a:prstGeom prst="rect">
                            <a:avLst/>
                          </a:prstGeom>
                        </pic:spPr>
                      </pic:pic>
                    </a:graphicData>
                  </a:graphic>
                </wp:inline>
              </w:drawing>
            </w:r>
          </w:p>
        </w:tc>
        <w:tc>
          <w:tcPr>
            <w:tcW w:w="939" w:type="pct"/>
          </w:tcPr>
          <w:p w14:paraId="718A166D" w14:textId="12D039A8" w:rsidR="006C24FE" w:rsidRPr="00FA29B3" w:rsidRDefault="006C24FE" w:rsidP="00F3238E">
            <w:pPr>
              <w:pStyle w:val="TableTextRight"/>
              <w:spacing w:before="0" w:after="0"/>
            </w:pPr>
            <w:r w:rsidRPr="00FA29B3">
              <w:t>1</w:t>
            </w:r>
            <w:r w:rsidR="00083BA4">
              <w:t>1</w:t>
            </w:r>
            <w:r w:rsidRPr="00FA29B3">
              <w:t>.</w:t>
            </w:r>
            <w:r w:rsidR="00083BA4">
              <w:t>6</w:t>
            </w:r>
          </w:p>
        </w:tc>
        <w:tc>
          <w:tcPr>
            <w:tcW w:w="824" w:type="pct"/>
          </w:tcPr>
          <w:p w14:paraId="598B36F4" w14:textId="5940AB4F" w:rsidR="006C24FE" w:rsidRPr="00FA29B3" w:rsidRDefault="006C24FE" w:rsidP="00F3238E">
            <w:pPr>
              <w:pStyle w:val="TableTextRight"/>
              <w:spacing w:before="0" w:after="0"/>
              <w:rPr>
                <w:bCs/>
              </w:rPr>
            </w:pPr>
            <w:r w:rsidRPr="00FA29B3">
              <w:t>25.</w:t>
            </w:r>
            <w:r w:rsidR="00F91C30">
              <w:t>7</w:t>
            </w:r>
          </w:p>
        </w:tc>
      </w:tr>
      <w:tr w:rsidR="006C24FE" w:rsidRPr="00FA29B3" w14:paraId="041D3C53" w14:textId="77777777" w:rsidTr="0019415D">
        <w:trPr>
          <w:trHeight w:val="20"/>
        </w:trPr>
        <w:tc>
          <w:tcPr>
            <w:tcW w:w="5000" w:type="pct"/>
            <w:gridSpan w:val="5"/>
          </w:tcPr>
          <w:p w14:paraId="302B31AB" w14:textId="77777777" w:rsidR="006C24FE" w:rsidRPr="00FA29B3" w:rsidRDefault="006C24FE" w:rsidP="00F3238E">
            <w:pPr>
              <w:pStyle w:val="TableColumnHeadingLeft"/>
              <w:keepNext/>
              <w:rPr>
                <w:b w:val="0"/>
              </w:rPr>
            </w:pPr>
            <w:r w:rsidRPr="00FA29B3">
              <w:lastRenderedPageBreak/>
              <w:t>Climate change adaptation</w:t>
            </w:r>
          </w:p>
        </w:tc>
      </w:tr>
      <w:tr w:rsidR="006C24FE" w:rsidRPr="00FA29B3" w14:paraId="7FF45047" w14:textId="77777777" w:rsidTr="00C26117">
        <w:trPr>
          <w:trHeight w:val="20"/>
        </w:trPr>
        <w:tc>
          <w:tcPr>
            <w:tcW w:w="849" w:type="pct"/>
          </w:tcPr>
          <w:p w14:paraId="709FEF67" w14:textId="77777777" w:rsidR="006C24FE" w:rsidRPr="00576569" w:rsidRDefault="006C24FE" w:rsidP="00F3238E">
            <w:pPr>
              <w:pStyle w:val="TableTextLeft"/>
              <w:rPr>
                <w:sz w:val="22"/>
                <w:szCs w:val="24"/>
              </w:rPr>
            </w:pPr>
            <w:r w:rsidRPr="00FA29B3">
              <w:t>Climate change adaptation</w:t>
            </w:r>
          </w:p>
        </w:tc>
        <w:tc>
          <w:tcPr>
            <w:tcW w:w="1249" w:type="pct"/>
          </w:tcPr>
          <w:p w14:paraId="42B0258C" w14:textId="422362EE" w:rsidR="006C24FE" w:rsidRPr="00FA29B3" w:rsidRDefault="00000000" w:rsidP="00F3238E">
            <w:pPr>
              <w:pStyle w:val="TableTextLeft"/>
              <w:rPr>
                <w:color w:val="393939" w:themeColor="accent6" w:themeShade="BF"/>
              </w:rPr>
            </w:pPr>
            <w:hyperlink r:id="rId62" w:history="1">
              <w:r w:rsidR="006C24FE" w:rsidRPr="00CC4B7B">
                <w:rPr>
                  <w:rStyle w:val="Hyperlink"/>
                  <w:color w:val="393939" w:themeColor="accent6" w:themeShade="BF"/>
                  <w:szCs w:val="18"/>
                </w:rPr>
                <w:t>International Climate Finance</w:t>
              </w:r>
            </w:hyperlink>
            <w:r w:rsidR="00F14E7F" w:rsidRPr="00576569">
              <w:rPr>
                <w:rStyle w:val="FootnoteReference"/>
                <w:sz w:val="22"/>
                <w:szCs w:val="24"/>
                <w:vertAlign w:val="superscript"/>
              </w:rPr>
              <w:footnoteReference w:id="2"/>
            </w:r>
          </w:p>
        </w:tc>
        <w:tc>
          <w:tcPr>
            <w:tcW w:w="1139" w:type="pct"/>
          </w:tcPr>
          <w:p w14:paraId="7A9D51AF" w14:textId="0A576155" w:rsidR="006C24FE" w:rsidRPr="00FA29B3" w:rsidRDefault="0017527F" w:rsidP="00F3238E">
            <w:pPr>
              <w:pStyle w:val="TableTextLeft"/>
            </w:pPr>
            <w:r w:rsidRPr="00FA29B3">
              <w:rPr>
                <w:noProof/>
              </w:rPr>
              <w:drawing>
                <wp:inline distT="0" distB="0" distL="0" distR="0" wp14:anchorId="553DB97E" wp14:editId="6EACBFDD">
                  <wp:extent cx="342000" cy="342000"/>
                  <wp:effectExtent l="0" t="0" r="1270" b="1270"/>
                  <wp:docPr id="1201786887" name="Picture 1201786887" descr="7. Affordable and Clean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7. Affordable and Clean Energy"/>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006C24FE" w:rsidRPr="00FA29B3">
              <w:t xml:space="preserve"> </w:t>
            </w:r>
            <w:r w:rsidR="006C24FE" w:rsidRPr="00FA29B3">
              <w:rPr>
                <w:noProof/>
              </w:rPr>
              <w:drawing>
                <wp:inline distT="0" distB="0" distL="0" distR="0" wp14:anchorId="48A6A98E" wp14:editId="3CC37D49">
                  <wp:extent cx="341523" cy="341002"/>
                  <wp:effectExtent l="0" t="0" r="1905" b="1905"/>
                  <wp:docPr id="61" name="Picture 61" descr="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9. Industry, Innovation and Infrastructur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7086" cy="346556"/>
                          </a:xfrm>
                          <a:prstGeom prst="rect">
                            <a:avLst/>
                          </a:prstGeom>
                        </pic:spPr>
                      </pic:pic>
                    </a:graphicData>
                  </a:graphic>
                </wp:inline>
              </w:drawing>
            </w:r>
            <w:r w:rsidR="006C24FE" w:rsidRPr="00FA29B3">
              <w:t xml:space="preserve"> </w:t>
            </w:r>
            <w:r w:rsidR="006C24FE" w:rsidRPr="00FA29B3">
              <w:rPr>
                <w:noProof/>
              </w:rPr>
              <w:drawing>
                <wp:inline distT="0" distB="0" distL="0" distR="0" wp14:anchorId="32AA250C" wp14:editId="445C1ACC">
                  <wp:extent cx="342327" cy="341805"/>
                  <wp:effectExtent l="0" t="0" r="635" b="1270"/>
                  <wp:docPr id="78" name="Picture 78" descr="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3. Climate Ac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2950" cy="362397"/>
                          </a:xfrm>
                          <a:prstGeom prst="rect">
                            <a:avLst/>
                          </a:prstGeom>
                        </pic:spPr>
                      </pic:pic>
                    </a:graphicData>
                  </a:graphic>
                </wp:inline>
              </w:drawing>
            </w:r>
          </w:p>
        </w:tc>
        <w:tc>
          <w:tcPr>
            <w:tcW w:w="939" w:type="pct"/>
          </w:tcPr>
          <w:p w14:paraId="0053A103" w14:textId="77777777" w:rsidR="006C24FE" w:rsidRPr="00FA29B3" w:rsidRDefault="006C24FE" w:rsidP="00F3238E">
            <w:pPr>
              <w:pStyle w:val="TableTextRight"/>
              <w:spacing w:before="0" w:after="0"/>
            </w:pPr>
            <w:r w:rsidRPr="00FA29B3">
              <w:t>125.4</w:t>
            </w:r>
          </w:p>
        </w:tc>
        <w:tc>
          <w:tcPr>
            <w:tcW w:w="824" w:type="pct"/>
          </w:tcPr>
          <w:p w14:paraId="23549C13" w14:textId="77777777" w:rsidR="006C24FE" w:rsidRPr="00FA29B3" w:rsidRDefault="006C24FE" w:rsidP="00F3238E">
            <w:pPr>
              <w:pStyle w:val="TableTextRight"/>
              <w:spacing w:before="0" w:after="0"/>
            </w:pPr>
            <w:r w:rsidRPr="00FA29B3">
              <w:t>107.5</w:t>
            </w:r>
          </w:p>
        </w:tc>
      </w:tr>
      <w:tr w:rsidR="006C24FE" w:rsidRPr="00FA29B3" w14:paraId="7B794866" w14:textId="77777777" w:rsidTr="0019415D">
        <w:trPr>
          <w:trHeight w:val="20"/>
        </w:trPr>
        <w:tc>
          <w:tcPr>
            <w:tcW w:w="5000" w:type="pct"/>
            <w:gridSpan w:val="5"/>
          </w:tcPr>
          <w:p w14:paraId="5AB8B80A" w14:textId="77777777" w:rsidR="006C24FE" w:rsidRPr="00FA29B3" w:rsidRDefault="006C24FE" w:rsidP="00F3238E">
            <w:pPr>
              <w:pStyle w:val="TableColumnHeadingLeft"/>
              <w:rPr>
                <w:b w:val="0"/>
              </w:rPr>
            </w:pPr>
            <w:r w:rsidRPr="00FA29B3">
              <w:t>Improved Environmental Outcomes</w:t>
            </w:r>
          </w:p>
        </w:tc>
      </w:tr>
      <w:tr w:rsidR="006C24FE" w:rsidRPr="00FA29B3" w14:paraId="74D22C87" w14:textId="77777777" w:rsidTr="00C26117">
        <w:trPr>
          <w:trHeight w:val="20"/>
        </w:trPr>
        <w:tc>
          <w:tcPr>
            <w:tcW w:w="849" w:type="pct"/>
          </w:tcPr>
          <w:p w14:paraId="76DB590D" w14:textId="77777777" w:rsidR="006C24FE" w:rsidRPr="00FA29B3" w:rsidRDefault="006C24FE" w:rsidP="00F3238E">
            <w:pPr>
              <w:pStyle w:val="TableTextLeft"/>
            </w:pPr>
            <w:r w:rsidRPr="00FA29B3">
              <w:t>Environmentally sustainable management of living natural resources and land use</w:t>
            </w:r>
          </w:p>
        </w:tc>
        <w:tc>
          <w:tcPr>
            <w:tcW w:w="1249" w:type="pct"/>
          </w:tcPr>
          <w:p w14:paraId="57F44C6B" w14:textId="58D73423" w:rsidR="006C24FE" w:rsidRPr="00FA29B3" w:rsidRDefault="00000000" w:rsidP="00F3238E">
            <w:pPr>
              <w:pStyle w:val="TableTextLeft"/>
              <w:rPr>
                <w:color w:val="393939" w:themeColor="accent6" w:themeShade="BF"/>
              </w:rPr>
            </w:pPr>
            <w:hyperlink r:id="rId63" w:history="1">
              <w:r w:rsidR="006C24FE" w:rsidRPr="00CC4B7B">
                <w:rPr>
                  <w:rStyle w:val="Hyperlink"/>
                  <w:color w:val="393939" w:themeColor="accent6" w:themeShade="BF"/>
                  <w:szCs w:val="18"/>
                </w:rPr>
                <w:t xml:space="preserve">Urban Rivers and </w:t>
              </w:r>
              <w:r w:rsidR="00BD0B1C" w:rsidRPr="00CC4B7B">
                <w:rPr>
                  <w:rStyle w:val="Hyperlink"/>
                  <w:color w:val="393939" w:themeColor="accent6" w:themeShade="BF"/>
                  <w:szCs w:val="18"/>
                </w:rPr>
                <w:t>Catchments Program</w:t>
              </w:r>
            </w:hyperlink>
          </w:p>
        </w:tc>
        <w:tc>
          <w:tcPr>
            <w:tcW w:w="1139" w:type="pct"/>
          </w:tcPr>
          <w:p w14:paraId="52249916" w14:textId="1462BB55" w:rsidR="006C24FE" w:rsidRPr="00FA29B3" w:rsidRDefault="006C24FE" w:rsidP="00F3238E">
            <w:pPr>
              <w:pStyle w:val="TableTextLeft"/>
            </w:pPr>
            <w:r w:rsidRPr="00FA29B3">
              <w:rPr>
                <w:noProof/>
                <w:szCs w:val="14"/>
              </w:rPr>
              <w:drawing>
                <wp:inline distT="0" distB="0" distL="0" distR="0" wp14:anchorId="1C7CCAFE" wp14:editId="7A8445AA">
                  <wp:extent cx="340995" cy="340995"/>
                  <wp:effectExtent l="0" t="0" r="1905" b="1905"/>
                  <wp:docPr id="86" name="Picture 86" descr="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15. Life on Lan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47888" cy="347888"/>
                          </a:xfrm>
                          <a:prstGeom prst="rect">
                            <a:avLst/>
                          </a:prstGeom>
                        </pic:spPr>
                      </pic:pic>
                    </a:graphicData>
                  </a:graphic>
                </wp:inline>
              </w:drawing>
            </w:r>
          </w:p>
        </w:tc>
        <w:tc>
          <w:tcPr>
            <w:tcW w:w="939" w:type="pct"/>
          </w:tcPr>
          <w:p w14:paraId="6111B044" w14:textId="59BCC5DF" w:rsidR="006C24FE" w:rsidRPr="00FA29B3" w:rsidRDefault="00581C22" w:rsidP="00F3238E">
            <w:pPr>
              <w:pStyle w:val="TableTextRight"/>
              <w:spacing w:before="0" w:after="0"/>
            </w:pPr>
            <w:r>
              <w:t>-</w:t>
            </w:r>
          </w:p>
        </w:tc>
        <w:tc>
          <w:tcPr>
            <w:tcW w:w="824" w:type="pct"/>
          </w:tcPr>
          <w:p w14:paraId="7EA40148" w14:textId="77777777" w:rsidR="006C24FE" w:rsidRPr="00FA29B3" w:rsidRDefault="006C24FE" w:rsidP="00F3238E">
            <w:pPr>
              <w:pStyle w:val="TableTextRight"/>
              <w:spacing w:before="0" w:after="0"/>
              <w:rPr>
                <w:bCs/>
              </w:rPr>
            </w:pPr>
            <w:r w:rsidRPr="00FA29B3">
              <w:t>1.6</w:t>
            </w:r>
          </w:p>
        </w:tc>
      </w:tr>
      <w:tr w:rsidR="006C24FE" w:rsidRPr="00FA29B3" w14:paraId="4A5B2234" w14:textId="77777777" w:rsidTr="00C26117">
        <w:trPr>
          <w:trHeight w:val="20"/>
        </w:trPr>
        <w:tc>
          <w:tcPr>
            <w:tcW w:w="849" w:type="pct"/>
            <w:vMerge w:val="restart"/>
          </w:tcPr>
          <w:p w14:paraId="3E031D2C" w14:textId="77777777" w:rsidR="006C24FE" w:rsidRPr="00FA29B3" w:rsidRDefault="006C24FE" w:rsidP="00F3238E">
            <w:pPr>
              <w:pStyle w:val="TableTextLeft"/>
            </w:pPr>
            <w:r w:rsidRPr="00FA29B3">
              <w:t xml:space="preserve">Biodiversity conservation </w:t>
            </w:r>
            <w:r w:rsidRPr="00FA29B3">
              <w:br/>
              <w:t xml:space="preserve">(terrestrial </w:t>
            </w:r>
            <w:r w:rsidRPr="00FA29B3">
              <w:br/>
              <w:t>and aquatic)</w:t>
            </w:r>
          </w:p>
        </w:tc>
        <w:tc>
          <w:tcPr>
            <w:tcW w:w="1249" w:type="pct"/>
          </w:tcPr>
          <w:p w14:paraId="1882EAA4" w14:textId="10A32E1D" w:rsidR="006C24FE" w:rsidRPr="00FA29B3" w:rsidRDefault="00000000" w:rsidP="00F3238E">
            <w:pPr>
              <w:pStyle w:val="TableTextLeft"/>
              <w:rPr>
                <w:color w:val="393939" w:themeColor="accent6" w:themeShade="BF"/>
              </w:rPr>
            </w:pPr>
            <w:hyperlink r:id="rId65" w:history="1">
              <w:r w:rsidR="006C24FE" w:rsidRPr="00CC4B7B">
                <w:rPr>
                  <w:rStyle w:val="Hyperlink"/>
                  <w:color w:val="393939" w:themeColor="accent6" w:themeShade="BF"/>
                  <w:szCs w:val="18"/>
                </w:rPr>
                <w:t>Saving Koalas Fund</w:t>
              </w:r>
            </w:hyperlink>
            <w:r w:rsidR="006C24FE" w:rsidRPr="00FA29B3">
              <w:rPr>
                <w:color w:val="393939" w:themeColor="accent6" w:themeShade="BF"/>
                <w:szCs w:val="16"/>
              </w:rPr>
              <w:t xml:space="preserve"> </w:t>
            </w:r>
          </w:p>
        </w:tc>
        <w:tc>
          <w:tcPr>
            <w:tcW w:w="1139" w:type="pct"/>
          </w:tcPr>
          <w:p w14:paraId="71705E42" w14:textId="77777777" w:rsidR="006C24FE" w:rsidRPr="00FA29B3" w:rsidRDefault="006C24FE" w:rsidP="00F3238E">
            <w:pPr>
              <w:pStyle w:val="TableTextLeft"/>
            </w:pPr>
            <w:r w:rsidRPr="00FA29B3">
              <w:rPr>
                <w:noProof/>
                <w:szCs w:val="14"/>
              </w:rPr>
              <w:drawing>
                <wp:inline distT="0" distB="0" distL="0" distR="0" wp14:anchorId="3F719154" wp14:editId="02E1260D">
                  <wp:extent cx="340995" cy="340995"/>
                  <wp:effectExtent l="0" t="0" r="1905" b="1905"/>
                  <wp:docPr id="87" name="Picture 87" descr="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15. Life on Lan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47888" cy="347888"/>
                          </a:xfrm>
                          <a:prstGeom prst="rect">
                            <a:avLst/>
                          </a:prstGeom>
                        </pic:spPr>
                      </pic:pic>
                    </a:graphicData>
                  </a:graphic>
                </wp:inline>
              </w:drawing>
            </w:r>
          </w:p>
        </w:tc>
        <w:tc>
          <w:tcPr>
            <w:tcW w:w="939" w:type="pct"/>
          </w:tcPr>
          <w:p w14:paraId="7EDCEB28" w14:textId="7BAE7BBD" w:rsidR="006C24FE" w:rsidRPr="00FA29B3" w:rsidRDefault="00CD2D33" w:rsidP="00F3238E">
            <w:pPr>
              <w:pStyle w:val="TableTextRight"/>
              <w:spacing w:before="0" w:after="0"/>
            </w:pPr>
            <w:r w:rsidRPr="00FA29B3">
              <w:t>5.2</w:t>
            </w:r>
          </w:p>
        </w:tc>
        <w:tc>
          <w:tcPr>
            <w:tcW w:w="824" w:type="pct"/>
          </w:tcPr>
          <w:p w14:paraId="7C364DFF" w14:textId="27E9F159" w:rsidR="006C24FE" w:rsidRPr="00FA29B3" w:rsidRDefault="00CD2D33" w:rsidP="00F3238E">
            <w:pPr>
              <w:pStyle w:val="TableTextRight"/>
              <w:spacing w:before="0" w:after="0"/>
              <w:rPr>
                <w:bCs/>
              </w:rPr>
            </w:pPr>
            <w:r w:rsidRPr="00FA29B3">
              <w:t>19.6</w:t>
            </w:r>
          </w:p>
        </w:tc>
      </w:tr>
      <w:tr w:rsidR="006C24FE" w:rsidRPr="00FA29B3" w14:paraId="7BF20B09" w14:textId="77777777" w:rsidTr="00C26117">
        <w:trPr>
          <w:trHeight w:val="20"/>
        </w:trPr>
        <w:tc>
          <w:tcPr>
            <w:tcW w:w="849" w:type="pct"/>
            <w:vMerge/>
          </w:tcPr>
          <w:p w14:paraId="253BF464" w14:textId="77777777" w:rsidR="006C24FE" w:rsidRPr="00FA29B3" w:rsidRDefault="006C24FE" w:rsidP="00F3238E">
            <w:pPr>
              <w:pStyle w:val="TableTextLeft"/>
            </w:pPr>
          </w:p>
        </w:tc>
        <w:tc>
          <w:tcPr>
            <w:tcW w:w="1249" w:type="pct"/>
          </w:tcPr>
          <w:p w14:paraId="081B6F75" w14:textId="51BA2EAB" w:rsidR="006C24FE" w:rsidRPr="00FA29B3" w:rsidRDefault="00000000" w:rsidP="00F3238E">
            <w:pPr>
              <w:pStyle w:val="TableTextLeft"/>
              <w:rPr>
                <w:color w:val="393939" w:themeColor="accent6" w:themeShade="BF"/>
              </w:rPr>
            </w:pPr>
            <w:hyperlink r:id="rId66" w:history="1">
              <w:r w:rsidR="006C24FE" w:rsidRPr="00CC4B7B">
                <w:rPr>
                  <w:rStyle w:val="Hyperlink"/>
                  <w:color w:val="393939" w:themeColor="accent6" w:themeShade="BF"/>
                  <w:szCs w:val="18"/>
                </w:rPr>
                <w:t>Reef 2050</w:t>
              </w:r>
            </w:hyperlink>
          </w:p>
        </w:tc>
        <w:tc>
          <w:tcPr>
            <w:tcW w:w="1139" w:type="pct"/>
          </w:tcPr>
          <w:p w14:paraId="1F8F87CA" w14:textId="2AB9562D" w:rsidR="006C24FE" w:rsidRPr="00FA29B3" w:rsidRDefault="006C24FE" w:rsidP="00F3238E">
            <w:pPr>
              <w:pStyle w:val="TableTextLeft"/>
            </w:pPr>
            <w:r w:rsidRPr="00FA29B3">
              <w:rPr>
                <w:noProof/>
                <w:szCs w:val="14"/>
              </w:rPr>
              <w:drawing>
                <wp:inline distT="0" distB="0" distL="0" distR="0" wp14:anchorId="127D6EBB" wp14:editId="1E36D722">
                  <wp:extent cx="342000" cy="342000"/>
                  <wp:effectExtent l="0" t="0" r="1270" b="1270"/>
                  <wp:docPr id="88" name="Picture 88" descr="14. Life Below Wa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Picture 46" descr="14. Life Below Water"/>
                          <pic:cNvPicPr preferRelativeResize="0"/>
                        </pic:nvPicPr>
                        <pic:blipFill>
                          <a:blip r:embed="rId67" cstate="print">
                            <a:extLst>
                              <a:ext uri="{28A0092B-C50C-407E-A947-70E740481C1C}">
                                <a14:useLocalDpi xmlns:a14="http://schemas.microsoft.com/office/drawing/2010/main" val="0"/>
                              </a:ext>
                            </a:extLst>
                          </a:blip>
                          <a:stretch>
                            <a:fillRect/>
                          </a:stretch>
                        </pic:blipFill>
                        <pic:spPr>
                          <a:xfrm>
                            <a:off x="0" y="0"/>
                            <a:ext cx="342000" cy="342000"/>
                          </a:xfrm>
                          <a:prstGeom prst="rect">
                            <a:avLst/>
                          </a:prstGeom>
                        </pic:spPr>
                      </pic:pic>
                    </a:graphicData>
                  </a:graphic>
                </wp:inline>
              </w:drawing>
            </w:r>
            <w:r w:rsidRPr="00FA29B3">
              <w:t xml:space="preserve"> </w:t>
            </w:r>
          </w:p>
        </w:tc>
        <w:tc>
          <w:tcPr>
            <w:tcW w:w="939" w:type="pct"/>
          </w:tcPr>
          <w:p w14:paraId="60591145" w14:textId="3B25FC71" w:rsidR="006C24FE" w:rsidRPr="00FA29B3" w:rsidRDefault="00B437FF" w:rsidP="00F3238E">
            <w:pPr>
              <w:pStyle w:val="TableTextRight"/>
              <w:spacing w:before="0" w:after="0"/>
            </w:pPr>
            <w:r w:rsidRPr="00FA29B3">
              <w:t>52.</w:t>
            </w:r>
            <w:r w:rsidR="00465C16" w:rsidRPr="00FA29B3">
              <w:t>1</w:t>
            </w:r>
          </w:p>
        </w:tc>
        <w:tc>
          <w:tcPr>
            <w:tcW w:w="824" w:type="pct"/>
          </w:tcPr>
          <w:p w14:paraId="53F86972" w14:textId="213EE0FB" w:rsidR="006C24FE" w:rsidRPr="00FA29B3" w:rsidRDefault="00465C16" w:rsidP="00F3238E">
            <w:pPr>
              <w:pStyle w:val="TableTextRight"/>
              <w:spacing w:before="0" w:after="0"/>
              <w:rPr>
                <w:bCs/>
              </w:rPr>
            </w:pPr>
            <w:r w:rsidRPr="00FA29B3">
              <w:t>36.1</w:t>
            </w:r>
          </w:p>
        </w:tc>
      </w:tr>
      <w:tr w:rsidR="006C24FE" w:rsidRPr="00FA29B3" w14:paraId="7A6A1319" w14:textId="77777777" w:rsidTr="00C26117">
        <w:trPr>
          <w:trHeight w:val="20"/>
        </w:trPr>
        <w:tc>
          <w:tcPr>
            <w:tcW w:w="849" w:type="pct"/>
          </w:tcPr>
          <w:p w14:paraId="0F9E4332" w14:textId="39FFD494" w:rsidR="006C24FE" w:rsidRPr="00FA29B3" w:rsidRDefault="006C24FE" w:rsidP="00F3238E">
            <w:pPr>
              <w:pStyle w:val="TableTextLeft"/>
            </w:pPr>
            <w:r w:rsidRPr="00FA29B3">
              <w:t>Sustainable water and wastewater management</w:t>
            </w:r>
          </w:p>
        </w:tc>
        <w:tc>
          <w:tcPr>
            <w:tcW w:w="1249" w:type="pct"/>
          </w:tcPr>
          <w:p w14:paraId="09A5BFCE" w14:textId="3A3A3B85" w:rsidR="006C24FE" w:rsidRPr="00FA29B3" w:rsidRDefault="00000000" w:rsidP="00F3238E">
            <w:pPr>
              <w:pStyle w:val="TableTextLeft"/>
              <w:rPr>
                <w:color w:val="393939" w:themeColor="accent6" w:themeShade="BF"/>
              </w:rPr>
            </w:pPr>
            <w:hyperlink r:id="rId68" w:history="1">
              <w:r w:rsidR="006C24FE" w:rsidRPr="00CC4B7B">
                <w:rPr>
                  <w:rStyle w:val="Hyperlink"/>
                  <w:color w:val="393939" w:themeColor="accent6" w:themeShade="BF"/>
                  <w:szCs w:val="18"/>
                </w:rPr>
                <w:t>Murray</w:t>
              </w:r>
              <w:r w:rsidR="000D2B3E" w:rsidRPr="00CC4B7B">
                <w:rPr>
                  <w:rStyle w:val="Hyperlink"/>
                  <w:color w:val="393939" w:themeColor="accent6" w:themeShade="BF"/>
                  <w:szCs w:val="18"/>
                </w:rPr>
                <w:t>–</w:t>
              </w:r>
              <w:r w:rsidR="006C24FE" w:rsidRPr="00CC4B7B">
                <w:rPr>
                  <w:rStyle w:val="Hyperlink"/>
                  <w:color w:val="393939" w:themeColor="accent6" w:themeShade="BF"/>
                  <w:szCs w:val="18"/>
                </w:rPr>
                <w:t>Darling Basin Plan</w:t>
              </w:r>
            </w:hyperlink>
          </w:p>
        </w:tc>
        <w:tc>
          <w:tcPr>
            <w:tcW w:w="1139" w:type="pct"/>
          </w:tcPr>
          <w:p w14:paraId="36BBEE45" w14:textId="232BD793" w:rsidR="006C24FE" w:rsidRPr="00FA29B3" w:rsidRDefault="006C24FE" w:rsidP="00F3238E">
            <w:pPr>
              <w:pStyle w:val="TableTextLeft"/>
              <w:rPr>
                <w:szCs w:val="14"/>
              </w:rPr>
            </w:pPr>
            <w:r w:rsidRPr="00FA29B3">
              <w:rPr>
                <w:noProof/>
              </w:rPr>
              <w:drawing>
                <wp:inline distT="0" distB="0" distL="0" distR="0" wp14:anchorId="381754E7" wp14:editId="7220F22A">
                  <wp:extent cx="340995" cy="340995"/>
                  <wp:effectExtent l="0" t="0" r="1905" b="1905"/>
                  <wp:docPr id="89" name="Picture 89" descr="6. Clean Water and Sanit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6. Clean Water and Sanitisation"/>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48598" cy="348598"/>
                          </a:xfrm>
                          <a:prstGeom prst="rect">
                            <a:avLst/>
                          </a:prstGeom>
                        </pic:spPr>
                      </pic:pic>
                    </a:graphicData>
                  </a:graphic>
                </wp:inline>
              </w:drawing>
            </w:r>
            <w:r w:rsidRPr="00FA29B3">
              <w:t xml:space="preserve">  </w:t>
            </w:r>
          </w:p>
        </w:tc>
        <w:tc>
          <w:tcPr>
            <w:tcW w:w="939" w:type="pct"/>
          </w:tcPr>
          <w:p w14:paraId="62B09BE4" w14:textId="3077D97C" w:rsidR="006C24FE" w:rsidRPr="00FA29B3" w:rsidRDefault="006C24FE" w:rsidP="00F3238E">
            <w:pPr>
              <w:pStyle w:val="TableTextRight"/>
              <w:spacing w:before="0" w:after="0"/>
            </w:pPr>
            <w:r w:rsidRPr="00FA29B3">
              <w:t>39</w:t>
            </w:r>
            <w:r w:rsidR="00A21476" w:rsidRPr="00FA29B3">
              <w:t>1</w:t>
            </w:r>
            <w:r w:rsidRPr="00FA29B3">
              <w:t>.</w:t>
            </w:r>
            <w:r w:rsidR="00A21476" w:rsidRPr="00FA29B3">
              <w:t>7</w:t>
            </w:r>
          </w:p>
        </w:tc>
        <w:tc>
          <w:tcPr>
            <w:tcW w:w="824" w:type="pct"/>
          </w:tcPr>
          <w:p w14:paraId="2C5956F7" w14:textId="77777777" w:rsidR="006C24FE" w:rsidRPr="00FA29B3" w:rsidRDefault="006C24FE" w:rsidP="00F3238E">
            <w:pPr>
              <w:pStyle w:val="TableTextRight"/>
              <w:spacing w:before="0" w:after="0"/>
              <w:rPr>
                <w:bCs/>
              </w:rPr>
            </w:pPr>
            <w:r w:rsidRPr="00FA29B3">
              <w:t>479.9</w:t>
            </w:r>
          </w:p>
        </w:tc>
      </w:tr>
      <w:tr w:rsidR="006C24FE" w:rsidRPr="00C07F67" w14:paraId="33E85F6B" w14:textId="77777777" w:rsidTr="00C26117">
        <w:trPr>
          <w:trHeight w:val="20"/>
        </w:trPr>
        <w:tc>
          <w:tcPr>
            <w:tcW w:w="849" w:type="pct"/>
          </w:tcPr>
          <w:p w14:paraId="526BB053" w14:textId="4B4A175A" w:rsidR="006C24FE" w:rsidRPr="00C07F67" w:rsidRDefault="00CD7BEE" w:rsidP="00F3238E">
            <w:pPr>
              <w:pStyle w:val="TableColumnHeadingLeft"/>
              <w:rPr>
                <w:rStyle w:val="Strong"/>
                <w:b/>
                <w:bCs w:val="0"/>
              </w:rPr>
            </w:pPr>
            <w:r w:rsidRPr="00C07F67">
              <w:rPr>
                <w:rStyle w:val="Strong"/>
                <w:b/>
                <w:bCs w:val="0"/>
              </w:rPr>
              <w:t>Total</w:t>
            </w:r>
          </w:p>
        </w:tc>
        <w:tc>
          <w:tcPr>
            <w:tcW w:w="1249" w:type="pct"/>
          </w:tcPr>
          <w:p w14:paraId="08583EF1" w14:textId="77777777" w:rsidR="006C24FE" w:rsidRPr="00C07F67" w:rsidRDefault="006C24FE" w:rsidP="00F3238E">
            <w:pPr>
              <w:pStyle w:val="TableColumnHeadingLeft"/>
              <w:rPr>
                <w:rStyle w:val="Strong"/>
                <w:b/>
                <w:bCs w:val="0"/>
              </w:rPr>
            </w:pPr>
          </w:p>
        </w:tc>
        <w:tc>
          <w:tcPr>
            <w:tcW w:w="1139" w:type="pct"/>
          </w:tcPr>
          <w:p w14:paraId="3C734E69" w14:textId="77777777" w:rsidR="006C24FE" w:rsidRPr="00C07F67" w:rsidRDefault="006C24FE" w:rsidP="00F3238E">
            <w:pPr>
              <w:pStyle w:val="TableColumnHeadingLeft"/>
              <w:rPr>
                <w:rStyle w:val="Strong"/>
                <w:b/>
                <w:bCs w:val="0"/>
              </w:rPr>
            </w:pPr>
          </w:p>
        </w:tc>
        <w:tc>
          <w:tcPr>
            <w:tcW w:w="939" w:type="pct"/>
          </w:tcPr>
          <w:p w14:paraId="2E93E817" w14:textId="1B22E226" w:rsidR="006C24FE" w:rsidRPr="00C07F67" w:rsidRDefault="006C24FE" w:rsidP="00F3238E">
            <w:pPr>
              <w:pStyle w:val="TableColumnHeadingRight"/>
              <w:rPr>
                <w:rStyle w:val="Strong"/>
                <w:b/>
                <w:bCs w:val="0"/>
              </w:rPr>
            </w:pPr>
            <w:r w:rsidRPr="00C07F67">
              <w:rPr>
                <w:rStyle w:val="Strong"/>
                <w:b/>
                <w:bCs w:val="0"/>
              </w:rPr>
              <w:t>2,4</w:t>
            </w:r>
            <w:r w:rsidR="00214E26">
              <w:rPr>
                <w:rStyle w:val="Strong"/>
                <w:b/>
                <w:bCs w:val="0"/>
              </w:rPr>
              <w:t>87</w:t>
            </w:r>
            <w:r w:rsidR="005F4E19" w:rsidRPr="00C07F67">
              <w:rPr>
                <w:rStyle w:val="Strong"/>
                <w:b/>
                <w:bCs w:val="0"/>
              </w:rPr>
              <w:t>.</w:t>
            </w:r>
            <w:r w:rsidR="00214E26">
              <w:rPr>
                <w:rStyle w:val="Strong"/>
                <w:b/>
                <w:bCs w:val="0"/>
              </w:rPr>
              <w:t>2</w:t>
            </w:r>
            <w:r w:rsidR="005F4E19" w:rsidRPr="00C07F67">
              <w:rPr>
                <w:rStyle w:val="Strong"/>
                <w:b/>
                <w:bCs w:val="0"/>
              </w:rPr>
              <w:t xml:space="preserve"> </w:t>
            </w:r>
          </w:p>
        </w:tc>
        <w:tc>
          <w:tcPr>
            <w:tcW w:w="824" w:type="pct"/>
          </w:tcPr>
          <w:p w14:paraId="7B3B7AF1" w14:textId="7EA46C48" w:rsidR="006C24FE" w:rsidRPr="00C07F67" w:rsidRDefault="006C24FE" w:rsidP="00F3238E">
            <w:pPr>
              <w:pStyle w:val="TableColumnHeadingRight"/>
              <w:rPr>
                <w:rStyle w:val="Strong"/>
                <w:b/>
                <w:bCs w:val="0"/>
              </w:rPr>
            </w:pPr>
            <w:r w:rsidRPr="00C07F67">
              <w:rPr>
                <w:rStyle w:val="Strong"/>
                <w:b/>
                <w:bCs w:val="0"/>
              </w:rPr>
              <w:t>2,9</w:t>
            </w:r>
            <w:r w:rsidR="00807910">
              <w:rPr>
                <w:rStyle w:val="Strong"/>
                <w:b/>
                <w:bCs w:val="0"/>
              </w:rPr>
              <w:t>22</w:t>
            </w:r>
            <w:r w:rsidR="00F43329">
              <w:rPr>
                <w:rStyle w:val="Strong"/>
                <w:b/>
              </w:rPr>
              <w:t>.</w:t>
            </w:r>
            <w:r w:rsidR="00807910">
              <w:rPr>
                <w:rStyle w:val="Strong"/>
                <w:b/>
              </w:rPr>
              <w:t>0</w:t>
            </w:r>
          </w:p>
        </w:tc>
      </w:tr>
    </w:tbl>
    <w:p w14:paraId="341AD3BD" w14:textId="7E165CC1" w:rsidR="00FA65A8" w:rsidRPr="00FA29B3" w:rsidRDefault="00FA65A8" w:rsidP="00FA65A8">
      <w:pPr>
        <w:sectPr w:rsidR="00FA65A8" w:rsidRPr="00FA29B3" w:rsidSect="00D7708A">
          <w:headerReference w:type="default" r:id="rId70"/>
          <w:footnotePr>
            <w:numFmt w:val="lowerLetter"/>
          </w:footnotePr>
          <w:endnotePr>
            <w:numFmt w:val="decimal"/>
          </w:endnotePr>
          <w:pgSz w:w="16838" w:h="11906" w:orient="landscape" w:code="9"/>
          <w:pgMar w:top="1418" w:right="1843" w:bottom="1418" w:left="1418" w:header="709" w:footer="709" w:gutter="0"/>
          <w:cols w:space="708"/>
          <w:docGrid w:linePitch="360"/>
        </w:sectPr>
      </w:pPr>
    </w:p>
    <w:p w14:paraId="065478D2" w14:textId="435F1C19" w:rsidR="00070FD0" w:rsidRDefault="0068412E" w:rsidP="006636E5">
      <w:pPr>
        <w:pStyle w:val="ChartMainHeading"/>
      </w:pPr>
      <w:bookmarkStart w:id="104" w:name="_Ref188021225"/>
      <w:bookmarkStart w:id="105" w:name="_Toc190163216"/>
      <w:r w:rsidRPr="00FA29B3">
        <w:lastRenderedPageBreak/>
        <w:t xml:space="preserve">Figure </w:t>
      </w:r>
      <w:r>
        <w:fldChar w:fldCharType="begin"/>
      </w:r>
      <w:r>
        <w:instrText xml:space="preserve"> SEQ Figure \* ARABIC </w:instrText>
      </w:r>
      <w:r>
        <w:fldChar w:fldCharType="separate"/>
      </w:r>
      <w:r w:rsidR="00ED5EDA">
        <w:rPr>
          <w:noProof/>
        </w:rPr>
        <w:t>6</w:t>
      </w:r>
      <w:r>
        <w:rPr>
          <w:noProof/>
        </w:rPr>
        <w:fldChar w:fldCharType="end"/>
      </w:r>
      <w:bookmarkEnd w:id="104"/>
      <w:r w:rsidR="00C535D7" w:rsidRPr="00FA29B3">
        <w:t xml:space="preserve">: </w:t>
      </w:r>
      <w:r w:rsidR="0035109A" w:rsidRPr="00FA29B3">
        <w:t xml:space="preserve">Allocation of Green Treasury Bond </w:t>
      </w:r>
      <w:r w:rsidR="00BE7486">
        <w:t>proc</w:t>
      </w:r>
      <w:r w:rsidR="00FC7ABE">
        <w:t>eeds</w:t>
      </w:r>
      <w:r w:rsidR="00BE7486" w:rsidRPr="00FA29B3">
        <w:t xml:space="preserve"> </w:t>
      </w:r>
      <w:r w:rsidR="0035109A" w:rsidRPr="00FA29B3">
        <w:t>by ICMA</w:t>
      </w:r>
      <w:r w:rsidR="00B64D7A" w:rsidRPr="00FA29B3">
        <w:t xml:space="preserve"> G</w:t>
      </w:r>
      <w:r w:rsidR="00224DE1" w:rsidRPr="00FA29B3">
        <w:t xml:space="preserve">reen </w:t>
      </w:r>
      <w:r w:rsidR="00B64D7A" w:rsidRPr="00FA29B3">
        <w:t>Project</w:t>
      </w:r>
      <w:r w:rsidR="004C29FC">
        <w:t>s</w:t>
      </w:r>
      <w:r w:rsidR="00B64D7A" w:rsidRPr="00FA29B3">
        <w:t xml:space="preserve"> </w:t>
      </w:r>
      <w:r w:rsidR="00224DE1" w:rsidRPr="00FA29B3">
        <w:t>categor</w:t>
      </w:r>
      <w:r w:rsidR="00496051">
        <w:t>ies</w:t>
      </w:r>
      <w:bookmarkEnd w:id="105"/>
      <w:r w:rsidR="00224DE1" w:rsidRPr="00FA29B3">
        <w:t xml:space="preserve"> </w:t>
      </w:r>
    </w:p>
    <w:p w14:paraId="05AAA55A" w14:textId="6542B8C7" w:rsidR="00840522" w:rsidRPr="00840522" w:rsidRDefault="00840522" w:rsidP="00840522">
      <w:pPr>
        <w:pStyle w:val="ChartGraphic"/>
      </w:pPr>
      <w:r>
        <w:rPr>
          <w:noProof/>
        </w:rPr>
        <w:drawing>
          <wp:inline distT="0" distB="0" distL="0" distR="0" wp14:anchorId="5614BF2D" wp14:editId="3630279C">
            <wp:extent cx="5948876" cy="2661502"/>
            <wp:effectExtent l="0" t="0" r="0" b="5715"/>
            <wp:docPr id="355197024" name="Picture 11" descr="A bar chart showing the allocation of Green Treasury Bond proceeds to Eligible Green Expenditures in 2022-23 and 2023-24 by ICMA Green Projects Categories. Detailed allocations by category are found in Table 5.&#10;&#10;Most proceeds have been allocated to clean transportation projects. The second and third-highest allocations were to sustainable water and wastewater management and renewable energy. The next highest allocations were to climate change adaptation, and biodiversity conservation (terrestrial and aquatic). The lowest allocations were to the energy efficiency category and the natural resource management and land use category. No funding was allocated to these categories in 2022-23, so the bars are not visi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97024" name="Picture 11" descr="A bar chart showing the allocation of Green Treasury Bond proceeds to Eligible Green Expenditures in 2022-23 and 2023-24 by ICMA Green Projects Categories. Detailed allocations by category are found in Table 5.&#10;&#10;Most proceeds have been allocated to clean transportation projects. The second and third-highest allocations were to sustainable water and wastewater management and renewable energy. The next highest allocations were to climate change adaptation, and biodiversity conservation (terrestrial and aquatic). The lowest allocations were to the energy efficiency category and the natural resource management and land use category. No funding was allocated to these categories in 2022-23, so the bars are not visible.&#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68773" cy="2670404"/>
                    </a:xfrm>
                    <a:prstGeom prst="rect">
                      <a:avLst/>
                    </a:prstGeom>
                    <a:noFill/>
                  </pic:spPr>
                </pic:pic>
              </a:graphicData>
            </a:graphic>
          </wp:inline>
        </w:drawing>
      </w:r>
    </w:p>
    <w:p w14:paraId="4E121E52" w14:textId="50CFB8E3" w:rsidR="00DD6920" w:rsidRPr="00FA29B3" w:rsidRDefault="002B7A82" w:rsidP="00DD6920">
      <w:pPr>
        <w:pStyle w:val="ChartorTableNote"/>
      </w:pPr>
      <w:r w:rsidRPr="00FA29B3">
        <w:t>*</w:t>
      </w:r>
      <w:r w:rsidR="00591748" w:rsidRPr="00FA29B3">
        <w:t xml:space="preserve">No funding was allocated to these categories in </w:t>
      </w:r>
      <w:r w:rsidR="00FF258B" w:rsidRPr="00FA29B3">
        <w:t>2022–</w:t>
      </w:r>
      <w:r w:rsidR="00591748" w:rsidRPr="00FA29B3">
        <w:t xml:space="preserve">23. In </w:t>
      </w:r>
      <w:r w:rsidR="00FF258B" w:rsidRPr="00FA29B3">
        <w:t>2023–</w:t>
      </w:r>
      <w:r w:rsidR="00591748" w:rsidRPr="00FA29B3">
        <w:t>24, the natural resource management and land use category was allocated $1.6</w:t>
      </w:r>
      <w:r w:rsidR="00F75BCA">
        <w:t> million</w:t>
      </w:r>
      <w:r w:rsidR="00591748" w:rsidRPr="00FA29B3">
        <w:t>, and the energy efficiency category was allocated $5.0</w:t>
      </w:r>
      <w:r w:rsidR="00F75BCA">
        <w:t> million</w:t>
      </w:r>
      <w:r w:rsidR="00591748" w:rsidRPr="00FA29B3">
        <w:t>.</w:t>
      </w:r>
    </w:p>
    <w:p w14:paraId="634C52D7" w14:textId="318ECBE5" w:rsidR="00AE3945" w:rsidRPr="00FA29B3" w:rsidRDefault="00AE3945">
      <w:pPr>
        <w:spacing w:before="0" w:after="160" w:line="259" w:lineRule="auto"/>
      </w:pPr>
      <w:r w:rsidRPr="00FA29B3">
        <w:br w:type="page"/>
      </w:r>
    </w:p>
    <w:p w14:paraId="4E30DF77" w14:textId="3D4EA1BC" w:rsidR="00591748" w:rsidRPr="00FA29B3" w:rsidRDefault="003851BD" w:rsidP="008647B2">
      <w:pPr>
        <w:pStyle w:val="Heading1Numbered"/>
      </w:pPr>
      <w:bookmarkStart w:id="106" w:name="_Toc188027965"/>
      <w:bookmarkStart w:id="107" w:name="_Toc188028264"/>
      <w:bookmarkStart w:id="108" w:name="_Toc188028311"/>
      <w:bookmarkStart w:id="109" w:name="_Toc190163196"/>
      <w:r w:rsidRPr="00FA29B3">
        <w:lastRenderedPageBreak/>
        <w:t>Impact</w:t>
      </w:r>
      <w:r w:rsidR="00B609AD">
        <w:t>s</w:t>
      </w:r>
      <w:r w:rsidRPr="00FA29B3">
        <w:t xml:space="preserve"> of </w:t>
      </w:r>
      <w:r w:rsidR="00B609AD">
        <w:t xml:space="preserve">Eligible </w:t>
      </w:r>
      <w:r w:rsidRPr="00FA29B3">
        <w:t>Green Expenditures</w:t>
      </w:r>
      <w:bookmarkEnd w:id="106"/>
      <w:bookmarkEnd w:id="107"/>
      <w:bookmarkEnd w:id="108"/>
      <w:bookmarkEnd w:id="109"/>
    </w:p>
    <w:p w14:paraId="14BBDC42" w14:textId="76EA15B2" w:rsidR="003851BD" w:rsidRPr="00FA29B3" w:rsidRDefault="00F229B9" w:rsidP="00F229B9">
      <w:pPr>
        <w:pStyle w:val="Heading2"/>
      </w:pPr>
      <w:bookmarkStart w:id="110" w:name="_Toc188027966"/>
      <w:bookmarkStart w:id="111" w:name="_Toc188028265"/>
      <w:bookmarkStart w:id="112" w:name="_Toc188028312"/>
      <w:bookmarkStart w:id="113" w:name="_Toc190163197"/>
      <w:r w:rsidRPr="00FA29B3">
        <w:t>Approach to impact reporting</w:t>
      </w:r>
      <w:bookmarkEnd w:id="110"/>
      <w:bookmarkEnd w:id="111"/>
      <w:bookmarkEnd w:id="112"/>
      <w:bookmarkEnd w:id="113"/>
    </w:p>
    <w:p w14:paraId="7737E348" w14:textId="7CE9C93B" w:rsidR="00B37D27" w:rsidRPr="00FA29B3" w:rsidRDefault="00963FBF" w:rsidP="003D63C0">
      <w:r w:rsidRPr="00FA29B3">
        <w:t xml:space="preserve">Projects financed through </w:t>
      </w:r>
      <w:r w:rsidR="00E600C7" w:rsidRPr="00FA29B3">
        <w:t>Green Treasury Bonds</w:t>
      </w:r>
      <w:r w:rsidRPr="00FA29B3">
        <w:t xml:space="preserve"> </w:t>
      </w:r>
      <w:r w:rsidR="00E600C7" w:rsidRPr="00FA29B3">
        <w:t>aim to achieve Australia</w:t>
      </w:r>
      <w:r w:rsidR="00800985">
        <w:t>’</w:t>
      </w:r>
      <w:r w:rsidR="00E600C7" w:rsidRPr="00FA29B3">
        <w:t xml:space="preserve">s policy objectives </w:t>
      </w:r>
      <w:r w:rsidR="00147F2E">
        <w:t>linked to</w:t>
      </w:r>
      <w:r w:rsidR="00147F2E" w:rsidRPr="00FA29B3">
        <w:t xml:space="preserve"> </w:t>
      </w:r>
      <w:r w:rsidR="00E600C7" w:rsidRPr="00FA29B3">
        <w:t xml:space="preserve">climate change mitigation, </w:t>
      </w:r>
      <w:r w:rsidR="00B37D27" w:rsidRPr="00FA29B3">
        <w:t xml:space="preserve">climate change </w:t>
      </w:r>
      <w:r w:rsidR="00E600C7" w:rsidRPr="00FA29B3">
        <w:t xml:space="preserve">adaptation and </w:t>
      </w:r>
      <w:r w:rsidR="00AA0ACF" w:rsidRPr="00FA29B3">
        <w:t>improved environmental outcomes</w:t>
      </w:r>
      <w:r w:rsidR="003D63C0" w:rsidRPr="00FA29B3">
        <w:t xml:space="preserve">. </w:t>
      </w:r>
      <w:r w:rsidR="00B37D27" w:rsidRPr="00FA29B3">
        <w:t xml:space="preserve">Some </w:t>
      </w:r>
      <w:r w:rsidR="00D404A7" w:rsidRPr="00FA29B3">
        <w:t xml:space="preserve">projects will directly reduce emissions </w:t>
      </w:r>
      <w:r w:rsidR="00EA5A20" w:rsidRPr="00FA29B3">
        <w:t xml:space="preserve">and have </w:t>
      </w:r>
      <w:r w:rsidR="007438F4" w:rsidRPr="00FA29B3">
        <w:t>measurable</w:t>
      </w:r>
      <w:r w:rsidR="00EA5A20" w:rsidRPr="00FA29B3">
        <w:t xml:space="preserve"> impacts for Australia</w:t>
      </w:r>
      <w:r w:rsidR="00800985">
        <w:t>’</w:t>
      </w:r>
      <w:r w:rsidR="00EA5A20" w:rsidRPr="00FA29B3">
        <w:t>s decarbonisation goal</w:t>
      </w:r>
      <w:r w:rsidR="00DA75E2">
        <w:t>s</w:t>
      </w:r>
      <w:r w:rsidR="00D404A7" w:rsidRPr="00FA29B3">
        <w:t>. Other</w:t>
      </w:r>
      <w:r w:rsidR="007438F4" w:rsidRPr="00FA29B3">
        <w:t xml:space="preserve"> projects</w:t>
      </w:r>
      <w:r w:rsidR="00DA75E2">
        <w:t>,</w:t>
      </w:r>
      <w:r w:rsidR="00C6335A" w:rsidRPr="00FA29B3">
        <w:t xml:space="preserve"> such as </w:t>
      </w:r>
      <w:r w:rsidR="00B31913" w:rsidRPr="00FA29B3">
        <w:t>research and development for new renewable technologies</w:t>
      </w:r>
      <w:r w:rsidR="00E41069">
        <w:t>,</w:t>
      </w:r>
      <w:r w:rsidR="00B31913" w:rsidRPr="00FA29B3">
        <w:t xml:space="preserve"> may not have </w:t>
      </w:r>
      <w:r w:rsidR="009260AF" w:rsidRPr="00FA29B3">
        <w:t xml:space="preserve">immediate </w:t>
      </w:r>
      <w:r w:rsidR="00B31913" w:rsidRPr="00FA29B3">
        <w:t xml:space="preserve">measurable impacts, but </w:t>
      </w:r>
      <w:r w:rsidR="009260AF" w:rsidRPr="00FA29B3">
        <w:t xml:space="preserve">still </w:t>
      </w:r>
      <w:r w:rsidR="00B31913" w:rsidRPr="00FA29B3">
        <w:t xml:space="preserve">play a critical role </w:t>
      </w:r>
      <w:r w:rsidR="00353D63" w:rsidRPr="00FA29B3">
        <w:t>to support Australia</w:t>
      </w:r>
      <w:r w:rsidR="00800985">
        <w:t>’</w:t>
      </w:r>
      <w:r w:rsidR="001F2789" w:rsidRPr="00FA29B3">
        <w:t xml:space="preserve">s path to </w:t>
      </w:r>
      <w:r w:rsidR="00AC548C">
        <w:t>n</w:t>
      </w:r>
      <w:r w:rsidR="0062662A">
        <w:t>et </w:t>
      </w:r>
      <w:r w:rsidR="00AC548C">
        <w:t>z</w:t>
      </w:r>
      <w:r w:rsidR="0062662A">
        <w:t>ero</w:t>
      </w:r>
      <w:r w:rsidR="001F2789" w:rsidRPr="00FA29B3">
        <w:t xml:space="preserve">. </w:t>
      </w:r>
    </w:p>
    <w:p w14:paraId="0AF39FAE" w14:textId="7232E501" w:rsidR="00250F82" w:rsidRPr="00FA29B3" w:rsidRDefault="005959B4" w:rsidP="003D63C0">
      <w:r w:rsidRPr="00FA29B3">
        <w:t xml:space="preserve">Australian </w:t>
      </w:r>
      <w:r w:rsidR="007E1AE3" w:rsidRPr="00FA29B3">
        <w:t xml:space="preserve">Government agencies that manage and deliver Eligible Green Expenditures have sourced and provided data for impact reporting. </w:t>
      </w:r>
      <w:r w:rsidR="00191F1E" w:rsidRPr="00FA29B3">
        <w:t xml:space="preserve">Each Eligible Green Expenditure has its own impact indicator(s) depending on the circumstances of </w:t>
      </w:r>
      <w:r w:rsidR="00AF3198">
        <w:t>the</w:t>
      </w:r>
      <w:r w:rsidR="00AF3198" w:rsidRPr="00FA29B3">
        <w:t xml:space="preserve"> </w:t>
      </w:r>
      <w:r w:rsidR="00191F1E" w:rsidRPr="00FA29B3">
        <w:t>project. The</w:t>
      </w:r>
      <w:r w:rsidR="00891E33" w:rsidRPr="00FA29B3">
        <w:t xml:space="preserve"> respective</w:t>
      </w:r>
      <w:r w:rsidR="00191F1E" w:rsidRPr="00FA29B3">
        <w:t xml:space="preserve"> methodolog</w:t>
      </w:r>
      <w:r w:rsidR="00891E33" w:rsidRPr="00FA29B3">
        <w:t>ies are outlined throughout this report</w:t>
      </w:r>
      <w:r w:rsidR="00191F1E" w:rsidRPr="00FA29B3">
        <w:t xml:space="preserve"> where possible. Subject to data availability, impact indicators align with the ICMA </w:t>
      </w:r>
      <w:r w:rsidR="00191F1E" w:rsidRPr="004828E9">
        <w:rPr>
          <w:rStyle w:val="Emphasis"/>
        </w:rPr>
        <w:t>Handbook</w:t>
      </w:r>
      <w:r w:rsidR="00E54EDB">
        <w:rPr>
          <w:rStyle w:val="Emphasis"/>
        </w:rPr>
        <w:t xml:space="preserve"> </w:t>
      </w:r>
      <w:r w:rsidR="00800985" w:rsidRPr="004828E9">
        <w:rPr>
          <w:rStyle w:val="Emphasis"/>
        </w:rPr>
        <w:noBreakHyphen/>
      </w:r>
      <w:r w:rsidR="00E54EDB">
        <w:rPr>
          <w:rStyle w:val="Emphasis"/>
        </w:rPr>
        <w:t xml:space="preserve"> </w:t>
      </w:r>
      <w:r w:rsidR="00191F1E" w:rsidRPr="004828E9">
        <w:rPr>
          <w:rStyle w:val="Emphasis"/>
        </w:rPr>
        <w:t>Harmonised Framework for Impact Reporting</w:t>
      </w:r>
      <w:r w:rsidR="00191F1E" w:rsidRPr="00FA29B3">
        <w:t>.</w:t>
      </w:r>
      <w:r w:rsidR="007B6D07" w:rsidRPr="00FA29B3">
        <w:t xml:space="preserve"> </w:t>
      </w:r>
    </w:p>
    <w:p w14:paraId="7239F57D" w14:textId="5A2D599B" w:rsidR="00C1743B" w:rsidRPr="00FA29B3" w:rsidRDefault="00C1743B" w:rsidP="00C1743B">
      <w:r w:rsidRPr="00FA29B3">
        <w:t xml:space="preserve">Many projects financed through the </w:t>
      </w:r>
      <w:r w:rsidR="0079248F">
        <w:t>first</w:t>
      </w:r>
      <w:r w:rsidR="0079248F" w:rsidRPr="00FA29B3">
        <w:t xml:space="preserve"> </w:t>
      </w:r>
      <w:r w:rsidRPr="00FA29B3">
        <w:t xml:space="preserve">Green Treasury Bond </w:t>
      </w:r>
      <w:r w:rsidR="0019380E">
        <w:t>issue</w:t>
      </w:r>
      <w:r w:rsidR="0019380E" w:rsidRPr="00FA29B3">
        <w:t xml:space="preserve"> </w:t>
      </w:r>
      <w:r w:rsidRPr="00FA29B3">
        <w:t xml:space="preserve">are in the construction stage and </w:t>
      </w:r>
      <w:r w:rsidR="00B13408" w:rsidRPr="00FA29B3">
        <w:t xml:space="preserve">are </w:t>
      </w:r>
      <w:r w:rsidR="008209AE" w:rsidRPr="00FA29B3">
        <w:t xml:space="preserve">yet to </w:t>
      </w:r>
      <w:r w:rsidRPr="00FA29B3">
        <w:t xml:space="preserve">have realised impacts. Where possible, expected impacts </w:t>
      </w:r>
      <w:r w:rsidR="00277580">
        <w:t xml:space="preserve">for these projects </w:t>
      </w:r>
      <w:r w:rsidRPr="00FA29B3">
        <w:t>have been reported (</w:t>
      </w:r>
      <w:r w:rsidR="00EF50DD" w:rsidRPr="00FA29B3">
        <w:fldChar w:fldCharType="begin"/>
      </w:r>
      <w:r w:rsidR="00EF50DD" w:rsidRPr="00FA29B3">
        <w:instrText xml:space="preserve"> REF _Ref188021242 \h </w:instrText>
      </w:r>
      <w:r w:rsidR="00FA29B3">
        <w:instrText xml:space="preserve"> \* MERGEFORMAT </w:instrText>
      </w:r>
      <w:r w:rsidR="00EF50DD" w:rsidRPr="00FA29B3">
        <w:fldChar w:fldCharType="separate"/>
      </w:r>
      <w:r w:rsidR="00ED5EDA" w:rsidRPr="00FA29B3">
        <w:t xml:space="preserve">Table </w:t>
      </w:r>
      <w:r w:rsidR="00ED5EDA">
        <w:rPr>
          <w:noProof/>
        </w:rPr>
        <w:t>6</w:t>
      </w:r>
      <w:r w:rsidR="00EF50DD" w:rsidRPr="00FA29B3">
        <w:fldChar w:fldCharType="end"/>
      </w:r>
      <w:r w:rsidRPr="00FA29B3">
        <w:t>).</w:t>
      </w:r>
    </w:p>
    <w:p w14:paraId="7AC3BA9D" w14:textId="52D84E4E" w:rsidR="003D63C0" w:rsidRPr="00FA29B3" w:rsidRDefault="00C1743B" w:rsidP="003D63C0">
      <w:r w:rsidRPr="00FA29B3">
        <w:t xml:space="preserve">Climate policies can have unintended economic and social costs, particularly for regional communities or underrepresented groups. </w:t>
      </w:r>
      <w:r w:rsidR="00450AB7" w:rsidRPr="00FA29B3">
        <w:t>Climate polic</w:t>
      </w:r>
      <w:r w:rsidR="00B25D5C">
        <w:t>ies</w:t>
      </w:r>
      <w:r w:rsidR="00450AB7" w:rsidRPr="00FA29B3">
        <w:t xml:space="preserve"> in Australia </w:t>
      </w:r>
      <w:r w:rsidR="006363E6" w:rsidRPr="00FA29B3">
        <w:t xml:space="preserve">consider the economic and social benefits and </w:t>
      </w:r>
      <w:r w:rsidRPr="00FA29B3">
        <w:t>costs</w:t>
      </w:r>
      <w:r w:rsidR="003D63C0" w:rsidRPr="00FA29B3">
        <w:t xml:space="preserve"> of the </w:t>
      </w:r>
      <w:r w:rsidR="008D3489">
        <w:t>n</w:t>
      </w:r>
      <w:r w:rsidR="0062662A">
        <w:t>et </w:t>
      </w:r>
      <w:r w:rsidR="008D3489">
        <w:t>z</w:t>
      </w:r>
      <w:r w:rsidR="0062662A">
        <w:t>ero</w:t>
      </w:r>
      <w:r w:rsidR="003D63C0" w:rsidRPr="00FA29B3">
        <w:t xml:space="preserve"> transition. </w:t>
      </w:r>
      <w:r w:rsidRPr="00FA29B3">
        <w:t>Social co</w:t>
      </w:r>
      <w:r w:rsidR="001F60A6">
        <w:t xml:space="preserve"> </w:t>
      </w:r>
      <w:r w:rsidRPr="00FA29B3">
        <w:t xml:space="preserve">benefits of projects financed through Green Treasury Bonds have been included in this report to capture benefits beyond the primary </w:t>
      </w:r>
      <w:r w:rsidR="001E4F71">
        <w:t>climate and environmental</w:t>
      </w:r>
      <w:r w:rsidR="001E4F71" w:rsidRPr="00FA29B3">
        <w:t xml:space="preserve"> </w:t>
      </w:r>
      <w:r w:rsidRPr="00FA29B3">
        <w:t>objectives.</w:t>
      </w:r>
    </w:p>
    <w:p w14:paraId="2EF84B2F" w14:textId="5FA3392E" w:rsidR="007E1AE3" w:rsidRPr="00FA29B3" w:rsidRDefault="00191F1E" w:rsidP="007E1AE3">
      <w:r w:rsidRPr="00FA29B3">
        <w:t xml:space="preserve">This publication is the </w:t>
      </w:r>
      <w:r w:rsidR="0019380E">
        <w:t xml:space="preserve">Australian Government’s </w:t>
      </w:r>
      <w:r w:rsidRPr="00FA29B3">
        <w:t xml:space="preserve">first impact report and provides as much information as possible based on currently available data. </w:t>
      </w:r>
      <w:r w:rsidR="178404E3">
        <w:rPr>
          <w:rFonts w:eastAsia="Aptos"/>
        </w:rPr>
        <w:t>Impact data are based on the best available information at the time of publishing, noting that project impacts are varied and may be subject to change.</w:t>
      </w:r>
      <w:r w:rsidR="178404E3">
        <w:t xml:space="preserve"> </w:t>
      </w:r>
      <w:r w:rsidRPr="00FA29B3">
        <w:t xml:space="preserve">The availability of </w:t>
      </w:r>
      <w:r w:rsidR="006F648C" w:rsidRPr="00FA29B3">
        <w:t>impact</w:t>
      </w:r>
      <w:r w:rsidRPr="00FA29B3">
        <w:t xml:space="preserve"> </w:t>
      </w:r>
      <w:r w:rsidRPr="00FA29B3" w:rsidDel="00B748E4">
        <w:t xml:space="preserve">data </w:t>
      </w:r>
      <w:r w:rsidR="003A7DFC">
        <w:t>are</w:t>
      </w:r>
      <w:r w:rsidRPr="00FA29B3">
        <w:t xml:space="preserve"> expected to improve in future reports as reporting standards improve and quantifiable results become available</w:t>
      </w:r>
      <w:r w:rsidR="003D63C0" w:rsidRPr="00FA29B3">
        <w:t xml:space="preserve"> for </w:t>
      </w:r>
      <w:r w:rsidRPr="00FA29B3">
        <w:t xml:space="preserve">more projects. Where quantitative data </w:t>
      </w:r>
      <w:r w:rsidR="005337A5">
        <w:t>are</w:t>
      </w:r>
      <w:r w:rsidR="008B7B64" w:rsidRPr="00FA29B3">
        <w:t xml:space="preserve"> </w:t>
      </w:r>
      <w:r w:rsidRPr="00FA29B3">
        <w:t xml:space="preserve">not available, the report presents qualitative impacts and case studies. </w:t>
      </w:r>
      <w:r w:rsidR="007E1AE3" w:rsidRPr="00FA29B3">
        <w:t xml:space="preserve">Treasury and the Green Bond Committee will work with agencies to embed </w:t>
      </w:r>
      <w:r w:rsidR="00D22FE4" w:rsidRPr="00FA29B3">
        <w:t xml:space="preserve">impact </w:t>
      </w:r>
      <w:r w:rsidR="007E1AE3" w:rsidRPr="00FA29B3">
        <w:t xml:space="preserve">data requirements in new programs </w:t>
      </w:r>
      <w:r w:rsidR="005637A5">
        <w:t xml:space="preserve">that are </w:t>
      </w:r>
      <w:r w:rsidR="009A7BD8">
        <w:t xml:space="preserve">expected to be </w:t>
      </w:r>
      <w:r w:rsidR="007E1AE3" w:rsidRPr="00FA29B3">
        <w:t>financed through Green Treasury</w:t>
      </w:r>
      <w:r w:rsidR="000A6921">
        <w:t> </w:t>
      </w:r>
      <w:r w:rsidR="007E1AE3" w:rsidRPr="00FA29B3">
        <w:t xml:space="preserve">Bonds. </w:t>
      </w:r>
    </w:p>
    <w:p w14:paraId="5E7A633D" w14:textId="591E3B25" w:rsidR="00F229B9" w:rsidRPr="00FA29B3" w:rsidRDefault="0035774E" w:rsidP="007E1AE3">
      <w:r>
        <w:t>For co-financed projects, d</w:t>
      </w:r>
      <w:r w:rsidR="007E1AE3" w:rsidRPr="00FA29B3">
        <w:t>ue to timing differences in financing by the Australian Government and co</w:t>
      </w:r>
      <w:r w:rsidR="00800985">
        <w:noBreakHyphen/>
      </w:r>
      <w:r w:rsidR="007E1AE3" w:rsidRPr="00FA29B3">
        <w:t xml:space="preserve">financiers, it is not possible to accurately represent the impacts </w:t>
      </w:r>
      <w:r w:rsidR="004F2C6A" w:rsidRPr="00FA29B3">
        <w:t xml:space="preserve">solely </w:t>
      </w:r>
      <w:r w:rsidR="007E1AE3" w:rsidRPr="00FA29B3">
        <w:t xml:space="preserve">attributable to Green Treasury Bond </w:t>
      </w:r>
      <w:r w:rsidR="007E1AE3" w:rsidRPr="00FA29B3" w:rsidDel="00582869">
        <w:t>financing</w:t>
      </w:r>
      <w:r w:rsidR="007E1AE3" w:rsidRPr="00FA29B3">
        <w:t>. Impacts can be pro</w:t>
      </w:r>
      <w:r w:rsidR="00800985">
        <w:noBreakHyphen/>
      </w:r>
      <w:r w:rsidR="007E1AE3" w:rsidRPr="00FA29B3">
        <w:t xml:space="preserve">rated based on </w:t>
      </w:r>
      <w:r w:rsidR="00722A97">
        <w:t xml:space="preserve">the allocation of </w:t>
      </w:r>
      <w:r w:rsidR="007E1AE3" w:rsidRPr="00FA29B3">
        <w:t xml:space="preserve">Green Treasury Bond or Australian Government contributions as a proportion of </w:t>
      </w:r>
      <w:r w:rsidR="00E55C4A">
        <w:t xml:space="preserve">the </w:t>
      </w:r>
      <w:r w:rsidR="007E1AE3" w:rsidRPr="00FA29B3">
        <w:t>total lifetime cost of the project</w:t>
      </w:r>
      <w:r w:rsidR="004E3DFD" w:rsidRPr="00FA29B3">
        <w:t>.</w:t>
      </w:r>
      <w:r w:rsidR="0052339D" w:rsidRPr="00FA29B3">
        <w:t xml:space="preserve"> </w:t>
      </w:r>
    </w:p>
    <w:p w14:paraId="3780DB33" w14:textId="76C20203" w:rsidR="004E3DFD" w:rsidRPr="00FA29B3" w:rsidRDefault="00655929" w:rsidP="00797687">
      <w:pPr>
        <w:pStyle w:val="Heading2"/>
      </w:pPr>
      <w:bookmarkStart w:id="114" w:name="_Toc188027967"/>
      <w:bookmarkStart w:id="115" w:name="_Toc188028266"/>
      <w:bookmarkStart w:id="116" w:name="_Toc188028313"/>
      <w:bookmarkStart w:id="117" w:name="_Toc190163198"/>
      <w:r w:rsidRPr="00FA29B3">
        <w:t>Summary of impacts</w:t>
      </w:r>
      <w:bookmarkEnd w:id="114"/>
      <w:bookmarkEnd w:id="115"/>
      <w:bookmarkEnd w:id="116"/>
      <w:bookmarkEnd w:id="117"/>
    </w:p>
    <w:p w14:paraId="5ABF320B" w14:textId="1B48B4D2" w:rsidR="00207B6C" w:rsidRPr="00FA29B3" w:rsidRDefault="0068412E" w:rsidP="005753BB">
      <w:pPr>
        <w:sectPr w:rsidR="00207B6C" w:rsidRPr="00FA29B3" w:rsidSect="00D7708A">
          <w:endnotePr>
            <w:numFmt w:val="decimal"/>
          </w:endnotePr>
          <w:pgSz w:w="11906" w:h="16838" w:code="9"/>
          <w:pgMar w:top="1843" w:right="1418" w:bottom="1418" w:left="1418" w:header="709" w:footer="709" w:gutter="0"/>
          <w:cols w:space="708"/>
          <w:docGrid w:linePitch="360"/>
        </w:sectPr>
      </w:pPr>
      <w:r w:rsidRPr="00FA29B3">
        <w:fldChar w:fldCharType="begin"/>
      </w:r>
      <w:r w:rsidRPr="00FA29B3">
        <w:instrText xml:space="preserve"> REF _Ref188021242 \h </w:instrText>
      </w:r>
      <w:r w:rsidR="00FA29B3">
        <w:instrText xml:space="preserve"> \* MERGEFORMAT </w:instrText>
      </w:r>
      <w:r w:rsidRPr="00FA29B3">
        <w:fldChar w:fldCharType="separate"/>
      </w:r>
      <w:r w:rsidR="00ED5EDA" w:rsidRPr="00FA29B3">
        <w:t xml:space="preserve">Table </w:t>
      </w:r>
      <w:r w:rsidR="00ED5EDA">
        <w:rPr>
          <w:noProof/>
        </w:rPr>
        <w:t>6</w:t>
      </w:r>
      <w:r w:rsidRPr="00FA29B3">
        <w:fldChar w:fldCharType="end"/>
      </w:r>
      <w:r w:rsidR="008741CA" w:rsidRPr="00FA29B3">
        <w:t xml:space="preserve"> outlines the headline impacts for Eligible Green Expenditures in </w:t>
      </w:r>
      <w:r w:rsidR="00FF258B" w:rsidRPr="00FA29B3">
        <w:t>2022–</w:t>
      </w:r>
      <w:r w:rsidR="008741CA" w:rsidRPr="00FA29B3">
        <w:t xml:space="preserve">23 and </w:t>
      </w:r>
      <w:r w:rsidR="00FF258B" w:rsidRPr="00FA29B3">
        <w:t>2023–</w:t>
      </w:r>
      <w:r w:rsidR="008741CA" w:rsidRPr="00FA29B3">
        <w:t>24. Chapter</w:t>
      </w:r>
      <w:r w:rsidR="007367F8" w:rsidRPr="00FA29B3">
        <w:t>s</w:t>
      </w:r>
      <w:r w:rsidR="008741CA" w:rsidRPr="00FA29B3">
        <w:t xml:space="preserve"> 5, 6 and 7 </w:t>
      </w:r>
      <w:r w:rsidR="00292A97">
        <w:t>provide</w:t>
      </w:r>
      <w:r w:rsidR="008741CA" w:rsidRPr="00FA29B3">
        <w:t xml:space="preserve"> detailed impact reporting, including case studies and social co</w:t>
      </w:r>
      <w:r w:rsidR="00800985">
        <w:noBreakHyphen/>
      </w:r>
      <w:r w:rsidR="008741CA" w:rsidRPr="00FA29B3">
        <w:t>benefits.</w:t>
      </w:r>
    </w:p>
    <w:p w14:paraId="0D52A5DB" w14:textId="3593ADE5" w:rsidR="008741CA" w:rsidRPr="00FA29B3" w:rsidRDefault="000E1465" w:rsidP="005F7ED4">
      <w:pPr>
        <w:pStyle w:val="TableMainHeading"/>
      </w:pPr>
      <w:bookmarkStart w:id="118" w:name="_Ref188021242"/>
      <w:bookmarkStart w:id="119" w:name="_Toc190163225"/>
      <w:r w:rsidRPr="00FA29B3">
        <w:lastRenderedPageBreak/>
        <w:t xml:space="preserve">Table </w:t>
      </w:r>
      <w:r>
        <w:fldChar w:fldCharType="begin"/>
      </w:r>
      <w:r>
        <w:instrText xml:space="preserve"> SEQ Table \* ARABIC </w:instrText>
      </w:r>
      <w:r>
        <w:fldChar w:fldCharType="separate"/>
      </w:r>
      <w:r w:rsidR="00ED5EDA">
        <w:rPr>
          <w:noProof/>
        </w:rPr>
        <w:t>6</w:t>
      </w:r>
      <w:r>
        <w:rPr>
          <w:noProof/>
        </w:rPr>
        <w:fldChar w:fldCharType="end"/>
      </w:r>
      <w:bookmarkEnd w:id="118"/>
      <w:r w:rsidRPr="00FA29B3">
        <w:t>:</w:t>
      </w:r>
      <w:r w:rsidR="001E6F73" w:rsidRPr="00FA29B3">
        <w:t xml:space="preserve"> </w:t>
      </w:r>
      <w:r w:rsidR="00FB3623">
        <w:t>Headline i</w:t>
      </w:r>
      <w:r w:rsidR="005D1477" w:rsidRPr="00FA29B3">
        <w:t>mpact</w:t>
      </w:r>
      <w:r w:rsidR="00FB3623">
        <w:t>s</w:t>
      </w:r>
      <w:r w:rsidR="005D1477" w:rsidRPr="00FA29B3">
        <w:t xml:space="preserve"> of </w:t>
      </w:r>
      <w:r w:rsidR="00292A97" w:rsidRPr="00FA29B3">
        <w:t>2022–23 and 2023–24</w:t>
      </w:r>
      <w:r w:rsidR="00292A97">
        <w:t xml:space="preserve"> </w:t>
      </w:r>
      <w:r w:rsidR="005D1477" w:rsidRPr="00FA29B3">
        <w:t>Eligible Green Expenditures</w:t>
      </w:r>
      <w:bookmarkEnd w:id="119"/>
    </w:p>
    <w:tbl>
      <w:tblPr>
        <w:tblStyle w:val="GreenBonds"/>
        <w:tblW w:w="5000" w:type="pct"/>
        <w:tblLook w:val="01E0" w:firstRow="1" w:lastRow="1" w:firstColumn="1" w:lastColumn="1" w:noHBand="0" w:noVBand="0"/>
      </w:tblPr>
      <w:tblGrid>
        <w:gridCol w:w="3111"/>
        <w:gridCol w:w="6805"/>
        <w:gridCol w:w="1528"/>
        <w:gridCol w:w="2133"/>
      </w:tblGrid>
      <w:tr w:rsidR="00346809" w:rsidRPr="00FA29B3" w14:paraId="33FA3855" w14:textId="77777777" w:rsidTr="24F6E7A6">
        <w:trPr>
          <w:cnfStyle w:val="100000000000" w:firstRow="1" w:lastRow="0" w:firstColumn="0" w:lastColumn="0" w:oddVBand="0" w:evenVBand="0" w:oddHBand="0" w:evenHBand="0" w:firstRowFirstColumn="0" w:firstRowLastColumn="0" w:lastRowFirstColumn="0" w:lastRowLastColumn="0"/>
          <w:trHeight w:val="20"/>
          <w:tblHeader/>
        </w:trPr>
        <w:tc>
          <w:tcPr>
            <w:tcW w:w="3256" w:type="dxa"/>
          </w:tcPr>
          <w:p w14:paraId="74BA0F20" w14:textId="6C68EC3C" w:rsidR="00346809" w:rsidRPr="00FA29B3" w:rsidRDefault="00346809" w:rsidP="00017568">
            <w:pPr>
              <w:pStyle w:val="TableColumnHeadingLeft"/>
            </w:pPr>
            <w:r w:rsidRPr="00FA29B3">
              <w:t>Eligible Green Expenditures</w:t>
            </w:r>
          </w:p>
        </w:tc>
        <w:tc>
          <w:tcPr>
            <w:tcW w:w="7229" w:type="dxa"/>
          </w:tcPr>
          <w:p w14:paraId="20E33C22" w14:textId="5C057EA5" w:rsidR="00346809" w:rsidRPr="00FA29B3" w:rsidRDefault="00346809" w:rsidP="00017568">
            <w:pPr>
              <w:pStyle w:val="TableColumnHeadingLeft"/>
            </w:pPr>
            <w:r w:rsidRPr="00FA29B3">
              <w:t>Impact metrics</w:t>
            </w:r>
          </w:p>
        </w:tc>
        <w:tc>
          <w:tcPr>
            <w:tcW w:w="1559" w:type="dxa"/>
          </w:tcPr>
          <w:p w14:paraId="4886A16B" w14:textId="5EED1D50" w:rsidR="00346809" w:rsidRPr="00FA29B3" w:rsidRDefault="00346809" w:rsidP="00017568">
            <w:pPr>
              <w:pStyle w:val="TableColumnHeadingRight"/>
            </w:pPr>
            <w:r w:rsidRPr="00FA29B3">
              <w:t>Data</w:t>
            </w:r>
          </w:p>
        </w:tc>
        <w:tc>
          <w:tcPr>
            <w:tcW w:w="2219" w:type="dxa"/>
          </w:tcPr>
          <w:p w14:paraId="6FEB6122" w14:textId="60C9A1D5" w:rsidR="00346809" w:rsidRPr="00FA29B3" w:rsidRDefault="00346809" w:rsidP="00017568">
            <w:pPr>
              <w:pStyle w:val="TableColumnHeadingRight"/>
            </w:pPr>
            <w:r w:rsidRPr="00FA29B3">
              <w:t>Recorded/ Projected</w:t>
            </w:r>
          </w:p>
        </w:tc>
      </w:tr>
      <w:tr w:rsidR="00346809" w:rsidRPr="00FA29B3" w14:paraId="123B1DE2" w14:textId="77777777" w:rsidTr="24F6E7A6">
        <w:trPr>
          <w:trHeight w:val="20"/>
        </w:trPr>
        <w:tc>
          <w:tcPr>
            <w:tcW w:w="14263" w:type="dxa"/>
            <w:gridSpan w:val="4"/>
          </w:tcPr>
          <w:p w14:paraId="214FECC6" w14:textId="1B94AF8F" w:rsidR="00346809" w:rsidRPr="00FA29B3" w:rsidRDefault="00346809" w:rsidP="00017568">
            <w:pPr>
              <w:pStyle w:val="TableColumnHeadingLeft"/>
              <w:rPr>
                <w:b w:val="0"/>
              </w:rPr>
            </w:pPr>
            <w:r w:rsidRPr="00FA29B3">
              <w:t>Climate change mitigation</w:t>
            </w:r>
          </w:p>
        </w:tc>
      </w:tr>
      <w:tr w:rsidR="00346809" w:rsidRPr="00FA29B3" w14:paraId="05D0E028" w14:textId="77777777" w:rsidTr="24F6E7A6">
        <w:trPr>
          <w:trHeight w:val="20"/>
        </w:trPr>
        <w:tc>
          <w:tcPr>
            <w:tcW w:w="3256" w:type="dxa"/>
            <w:vMerge w:val="restart"/>
          </w:tcPr>
          <w:p w14:paraId="00F61231" w14:textId="39CFB380" w:rsidR="00346809" w:rsidRPr="007D5F18" w:rsidRDefault="00000000" w:rsidP="00017568">
            <w:pPr>
              <w:pStyle w:val="TableTextLeft"/>
            </w:pPr>
            <w:hyperlink r:id="rId72" w:history="1">
              <w:r w:rsidR="00A3312F" w:rsidRPr="00F946FA">
                <w:rPr>
                  <w:rStyle w:val="Hyperlink"/>
                </w:rPr>
                <w:t xml:space="preserve">CEFC </w:t>
              </w:r>
              <w:r w:rsidR="00346809" w:rsidRPr="00F946FA">
                <w:rPr>
                  <w:rStyle w:val="Hyperlink"/>
                </w:rPr>
                <w:t>Renewable Energy Investments</w:t>
              </w:r>
            </w:hyperlink>
          </w:p>
        </w:tc>
        <w:tc>
          <w:tcPr>
            <w:tcW w:w="7229" w:type="dxa"/>
          </w:tcPr>
          <w:p w14:paraId="7B247FEB" w14:textId="1277FC5E" w:rsidR="00346809" w:rsidRPr="00FA29B3" w:rsidRDefault="00346809" w:rsidP="00017568">
            <w:pPr>
              <w:pStyle w:val="TableTextLeft"/>
            </w:pPr>
            <w:r w:rsidRPr="00FA29B3">
              <w:t>Annual GHG emissions reduced/avoided</w:t>
            </w:r>
          </w:p>
        </w:tc>
        <w:tc>
          <w:tcPr>
            <w:tcW w:w="1559" w:type="dxa"/>
          </w:tcPr>
          <w:p w14:paraId="424C5B53" w14:textId="7D8306E0" w:rsidR="00346809" w:rsidRPr="00FA29B3" w:rsidRDefault="00DB2DDD" w:rsidP="00017568">
            <w:pPr>
              <w:pStyle w:val="TableTextRight"/>
              <w:spacing w:after="0"/>
            </w:pPr>
            <w:r w:rsidRPr="00FA29B3">
              <w:t>500 kt CO</w:t>
            </w:r>
            <w:r w:rsidRPr="00FA29B3">
              <w:rPr>
                <w:vertAlign w:val="subscript"/>
              </w:rPr>
              <w:t>2</w:t>
            </w:r>
            <w:r w:rsidR="00800985">
              <w:noBreakHyphen/>
            </w:r>
            <w:r w:rsidR="00346809" w:rsidRPr="00FA29B3">
              <w:t>e</w:t>
            </w:r>
          </w:p>
        </w:tc>
        <w:tc>
          <w:tcPr>
            <w:tcW w:w="2219" w:type="dxa"/>
          </w:tcPr>
          <w:p w14:paraId="06585566" w14:textId="3DCFB58D" w:rsidR="00346809" w:rsidRPr="00FA29B3" w:rsidRDefault="00346809" w:rsidP="00017568">
            <w:pPr>
              <w:pStyle w:val="TableTextRight"/>
              <w:spacing w:after="0"/>
              <w:rPr>
                <w:b/>
              </w:rPr>
            </w:pPr>
            <w:r w:rsidRPr="00FA29B3">
              <w:t>Projected</w:t>
            </w:r>
          </w:p>
        </w:tc>
      </w:tr>
      <w:tr w:rsidR="00346809" w:rsidRPr="00FA29B3" w14:paraId="22D411A3" w14:textId="77777777" w:rsidTr="24F6E7A6">
        <w:trPr>
          <w:trHeight w:val="20"/>
        </w:trPr>
        <w:tc>
          <w:tcPr>
            <w:tcW w:w="3256" w:type="dxa"/>
            <w:vMerge/>
          </w:tcPr>
          <w:p w14:paraId="3934178D" w14:textId="6CB8CAFC" w:rsidR="00346809" w:rsidRPr="00FA29B3" w:rsidRDefault="00346809" w:rsidP="00017568">
            <w:pPr>
              <w:pStyle w:val="TableTextLeft"/>
              <w:rPr>
                <w:rStyle w:val="Hyperlink"/>
                <w:b/>
              </w:rPr>
            </w:pPr>
          </w:p>
        </w:tc>
        <w:tc>
          <w:tcPr>
            <w:tcW w:w="7229" w:type="dxa"/>
          </w:tcPr>
          <w:p w14:paraId="1E785ED5" w14:textId="24DE5C3B" w:rsidR="00346809" w:rsidRPr="00FA29B3" w:rsidRDefault="00346809" w:rsidP="00017568">
            <w:pPr>
              <w:pStyle w:val="TableTextLeft"/>
            </w:pPr>
            <w:r w:rsidRPr="00FA29B3">
              <w:t>Annual renewable electricity generation</w:t>
            </w:r>
          </w:p>
        </w:tc>
        <w:tc>
          <w:tcPr>
            <w:tcW w:w="1559" w:type="dxa"/>
          </w:tcPr>
          <w:p w14:paraId="0ADAC65B" w14:textId="6C99A663" w:rsidR="00346809" w:rsidRPr="00FA29B3" w:rsidRDefault="0024237C" w:rsidP="00017568">
            <w:pPr>
              <w:pStyle w:val="TableTextRight"/>
              <w:spacing w:after="0"/>
            </w:pPr>
            <w:r w:rsidRPr="00FA29B3">
              <w:t>4,600 GWh</w:t>
            </w:r>
          </w:p>
        </w:tc>
        <w:tc>
          <w:tcPr>
            <w:tcW w:w="2219" w:type="dxa"/>
          </w:tcPr>
          <w:p w14:paraId="05F854A6" w14:textId="519F8B44" w:rsidR="00346809" w:rsidRPr="00FA29B3" w:rsidRDefault="00992907" w:rsidP="00017568">
            <w:pPr>
              <w:pStyle w:val="TableTextRight"/>
              <w:spacing w:after="0"/>
              <w:rPr>
                <w:b/>
              </w:rPr>
            </w:pPr>
            <w:r w:rsidRPr="00FA29B3">
              <w:t>Projected</w:t>
            </w:r>
          </w:p>
        </w:tc>
      </w:tr>
      <w:tr w:rsidR="00346809" w:rsidRPr="00FA29B3" w14:paraId="1E5B6AD6" w14:textId="77777777" w:rsidTr="24F6E7A6">
        <w:trPr>
          <w:trHeight w:val="20"/>
        </w:trPr>
        <w:tc>
          <w:tcPr>
            <w:tcW w:w="3256" w:type="dxa"/>
            <w:vMerge/>
          </w:tcPr>
          <w:p w14:paraId="3CB56FEF" w14:textId="4E4546D6" w:rsidR="00346809" w:rsidRPr="00FA29B3" w:rsidRDefault="00346809" w:rsidP="00017568">
            <w:pPr>
              <w:pStyle w:val="TableTextLeft"/>
              <w:rPr>
                <w:rStyle w:val="Hyperlink"/>
                <w:b/>
              </w:rPr>
            </w:pPr>
          </w:p>
        </w:tc>
        <w:tc>
          <w:tcPr>
            <w:tcW w:w="7229" w:type="dxa"/>
          </w:tcPr>
          <w:p w14:paraId="1793F5E0" w14:textId="073F3FED" w:rsidR="00346809" w:rsidRPr="00FA29B3" w:rsidRDefault="00346809" w:rsidP="00017568">
            <w:pPr>
              <w:pStyle w:val="TableTextLeft"/>
            </w:pPr>
            <w:r w:rsidRPr="00FA29B3">
              <w:t xml:space="preserve">New storage </w:t>
            </w:r>
            <w:r w:rsidR="00FA1FE1">
              <w:t>capacity</w:t>
            </w:r>
          </w:p>
        </w:tc>
        <w:tc>
          <w:tcPr>
            <w:tcW w:w="1559" w:type="dxa"/>
          </w:tcPr>
          <w:p w14:paraId="224C41E2" w14:textId="53637B75" w:rsidR="00346809" w:rsidRPr="00FA29B3" w:rsidRDefault="00346809" w:rsidP="00017568">
            <w:pPr>
              <w:pStyle w:val="TableTextRight"/>
              <w:spacing w:after="0"/>
            </w:pPr>
            <w:r w:rsidRPr="00FA29B3">
              <w:t>319 MW</w:t>
            </w:r>
            <w:r w:rsidR="00E455F8" w:rsidRPr="00FA29B3">
              <w:t xml:space="preserve"> </w:t>
            </w:r>
            <w:r w:rsidR="00DD1616" w:rsidRPr="00FA29B3">
              <w:t xml:space="preserve">/ 1,076 </w:t>
            </w:r>
            <w:r w:rsidRPr="00FA29B3">
              <w:t>MWh</w:t>
            </w:r>
          </w:p>
        </w:tc>
        <w:tc>
          <w:tcPr>
            <w:tcW w:w="2219" w:type="dxa"/>
          </w:tcPr>
          <w:p w14:paraId="628834B8" w14:textId="6519062A" w:rsidR="00346809" w:rsidRPr="00FA29B3" w:rsidRDefault="00992907" w:rsidP="00017568">
            <w:pPr>
              <w:pStyle w:val="TableTextRight"/>
              <w:spacing w:after="0"/>
              <w:rPr>
                <w:b/>
              </w:rPr>
            </w:pPr>
            <w:r w:rsidRPr="00FA29B3">
              <w:t>Projected</w:t>
            </w:r>
          </w:p>
        </w:tc>
      </w:tr>
      <w:tr w:rsidR="00346809" w:rsidRPr="00FA29B3" w14:paraId="0081615E" w14:textId="77777777" w:rsidTr="24F6E7A6">
        <w:trPr>
          <w:trHeight w:val="20"/>
        </w:trPr>
        <w:tc>
          <w:tcPr>
            <w:tcW w:w="3256" w:type="dxa"/>
          </w:tcPr>
          <w:p w14:paraId="341E4E1D" w14:textId="690415A4" w:rsidR="00346809" w:rsidRPr="00FA29B3" w:rsidRDefault="00000000" w:rsidP="00017568">
            <w:pPr>
              <w:pStyle w:val="TableTextLeft"/>
              <w:rPr>
                <w:b/>
              </w:rPr>
            </w:pPr>
            <w:hyperlink r:id="rId73">
              <w:r w:rsidR="00346809" w:rsidRPr="00FA29B3">
                <w:rPr>
                  <w:rStyle w:val="Hyperlink"/>
                </w:rPr>
                <w:t>Rewiring the Nation</w:t>
              </w:r>
            </w:hyperlink>
          </w:p>
        </w:tc>
        <w:tc>
          <w:tcPr>
            <w:tcW w:w="7229" w:type="dxa"/>
          </w:tcPr>
          <w:p w14:paraId="09A7751F" w14:textId="26ABB3AA" w:rsidR="00346809" w:rsidRPr="00FA29B3" w:rsidRDefault="00346809" w:rsidP="00017568">
            <w:pPr>
              <w:pStyle w:val="TableTextLeft"/>
            </w:pPr>
            <w:r w:rsidRPr="00FA29B3">
              <w:t xml:space="preserve">Increase in </w:t>
            </w:r>
            <w:r w:rsidR="00C52E7F">
              <w:t>network</w:t>
            </w:r>
            <w:r w:rsidR="00C52E7F" w:rsidRPr="00FA29B3">
              <w:t xml:space="preserve"> </w:t>
            </w:r>
            <w:r w:rsidRPr="00FA29B3">
              <w:t>capacity</w:t>
            </w:r>
          </w:p>
        </w:tc>
        <w:tc>
          <w:tcPr>
            <w:tcW w:w="1559" w:type="dxa"/>
          </w:tcPr>
          <w:p w14:paraId="7844DDC8" w14:textId="557AF478" w:rsidR="00346809" w:rsidRPr="00FA29B3" w:rsidRDefault="007F77BE" w:rsidP="00017568">
            <w:pPr>
              <w:pStyle w:val="TableTextRight"/>
              <w:spacing w:after="0"/>
            </w:pPr>
            <w:r w:rsidRPr="00FA29B3">
              <w:t>6</w:t>
            </w:r>
            <w:r w:rsidR="00346809" w:rsidRPr="00FA29B3">
              <w:t>.</w:t>
            </w:r>
            <w:r w:rsidRPr="00FA29B3">
              <w:t>4</w:t>
            </w:r>
            <w:r w:rsidR="00346809" w:rsidRPr="00FA29B3">
              <w:t xml:space="preserve"> GW</w:t>
            </w:r>
          </w:p>
        </w:tc>
        <w:tc>
          <w:tcPr>
            <w:tcW w:w="2219" w:type="dxa"/>
          </w:tcPr>
          <w:p w14:paraId="04FD325A" w14:textId="38FBDE39" w:rsidR="00346809" w:rsidRPr="00FA29B3" w:rsidRDefault="00346809" w:rsidP="00017568">
            <w:pPr>
              <w:pStyle w:val="TableTextRight"/>
              <w:spacing w:after="0"/>
              <w:rPr>
                <w:b/>
              </w:rPr>
            </w:pPr>
            <w:r w:rsidRPr="00FA29B3">
              <w:t>Projected</w:t>
            </w:r>
          </w:p>
        </w:tc>
      </w:tr>
      <w:tr w:rsidR="00346809" w:rsidRPr="00FA29B3" w14:paraId="3437F3D0" w14:textId="77777777" w:rsidTr="24F6E7A6">
        <w:trPr>
          <w:trHeight w:val="20"/>
        </w:trPr>
        <w:tc>
          <w:tcPr>
            <w:tcW w:w="3256" w:type="dxa"/>
          </w:tcPr>
          <w:p w14:paraId="7E810F3D" w14:textId="3051742E" w:rsidR="00346809" w:rsidRPr="00FA29B3" w:rsidRDefault="00000000" w:rsidP="00017568">
            <w:pPr>
              <w:pStyle w:val="TableTextLeft"/>
              <w:rPr>
                <w:b/>
              </w:rPr>
            </w:pPr>
            <w:hyperlink r:id="rId74">
              <w:r w:rsidR="00346809" w:rsidRPr="00FA29B3">
                <w:rPr>
                  <w:rStyle w:val="Hyperlink"/>
                </w:rPr>
                <w:t>Regional hydrogen hubs</w:t>
              </w:r>
            </w:hyperlink>
          </w:p>
        </w:tc>
        <w:tc>
          <w:tcPr>
            <w:tcW w:w="7229" w:type="dxa"/>
          </w:tcPr>
          <w:p w14:paraId="38328AED" w14:textId="6AE808FC" w:rsidR="00346809" w:rsidRPr="00FA29B3" w:rsidRDefault="00346809" w:rsidP="00017568">
            <w:pPr>
              <w:pStyle w:val="TableTextLeft"/>
            </w:pPr>
            <w:r w:rsidRPr="00FA29B3">
              <w:t>Hydrogen produced annually</w:t>
            </w:r>
          </w:p>
        </w:tc>
        <w:tc>
          <w:tcPr>
            <w:tcW w:w="1559" w:type="dxa"/>
          </w:tcPr>
          <w:p w14:paraId="06087D8B" w14:textId="433C7130" w:rsidR="00346809" w:rsidRPr="00FA29B3" w:rsidRDefault="00346809" w:rsidP="00017568">
            <w:pPr>
              <w:pStyle w:val="TableTextRight"/>
              <w:spacing w:after="0"/>
            </w:pPr>
            <w:r w:rsidRPr="00FA29B3">
              <w:t>191.7 kt</w:t>
            </w:r>
            <w:r w:rsidR="00465F66">
              <w:t xml:space="preserve"> </w:t>
            </w:r>
            <w:r w:rsidRPr="00FA29B3">
              <w:t>H</w:t>
            </w:r>
            <w:r w:rsidRPr="00FA29B3">
              <w:rPr>
                <w:vertAlign w:val="subscript"/>
              </w:rPr>
              <w:t>2</w:t>
            </w:r>
          </w:p>
        </w:tc>
        <w:tc>
          <w:tcPr>
            <w:tcW w:w="2219" w:type="dxa"/>
          </w:tcPr>
          <w:p w14:paraId="0EC4F000" w14:textId="7218E67A" w:rsidR="00346809" w:rsidRPr="00FA29B3" w:rsidRDefault="00346809" w:rsidP="00017568">
            <w:pPr>
              <w:pStyle w:val="TableTextRight"/>
              <w:spacing w:after="0"/>
              <w:rPr>
                <w:b/>
              </w:rPr>
            </w:pPr>
            <w:r w:rsidRPr="00FA29B3">
              <w:t>Projected</w:t>
            </w:r>
          </w:p>
        </w:tc>
      </w:tr>
      <w:tr w:rsidR="00346809" w:rsidRPr="00FA29B3" w14:paraId="7E281E8D" w14:textId="77777777" w:rsidTr="24F6E7A6">
        <w:trPr>
          <w:trHeight w:val="20"/>
        </w:trPr>
        <w:tc>
          <w:tcPr>
            <w:tcW w:w="3256" w:type="dxa"/>
            <w:vMerge w:val="restart"/>
          </w:tcPr>
          <w:p w14:paraId="619134CC" w14:textId="33A3B063" w:rsidR="00346809" w:rsidRPr="00FA29B3" w:rsidRDefault="00000000" w:rsidP="00017568">
            <w:pPr>
              <w:pStyle w:val="TableTextLeft"/>
              <w:rPr>
                <w:b/>
              </w:rPr>
            </w:pPr>
            <w:hyperlink r:id="rId75">
              <w:r w:rsidR="00346809" w:rsidRPr="00FA29B3">
                <w:rPr>
                  <w:rStyle w:val="Hyperlink"/>
                </w:rPr>
                <w:t xml:space="preserve">Community </w:t>
              </w:r>
              <w:r w:rsidR="008764DE">
                <w:rPr>
                  <w:rStyle w:val="Hyperlink"/>
                </w:rPr>
                <w:t>B</w:t>
              </w:r>
              <w:r w:rsidR="00346809" w:rsidRPr="00FA29B3">
                <w:rPr>
                  <w:rStyle w:val="Hyperlink"/>
                </w:rPr>
                <w:t>atteries</w:t>
              </w:r>
            </w:hyperlink>
          </w:p>
        </w:tc>
        <w:tc>
          <w:tcPr>
            <w:tcW w:w="7229" w:type="dxa"/>
          </w:tcPr>
          <w:p w14:paraId="1AA365D4" w14:textId="0FC9C941" w:rsidR="00346809" w:rsidRPr="00FA29B3" w:rsidRDefault="00F31718" w:rsidP="00017568">
            <w:pPr>
              <w:pStyle w:val="TableTextLeft"/>
            </w:pPr>
            <w:r>
              <w:t>Capacity installed</w:t>
            </w:r>
          </w:p>
        </w:tc>
        <w:tc>
          <w:tcPr>
            <w:tcW w:w="1559" w:type="dxa"/>
          </w:tcPr>
          <w:p w14:paraId="09864931" w14:textId="25427206" w:rsidR="00346809" w:rsidRPr="00FA29B3" w:rsidRDefault="00E455F8" w:rsidP="00017568">
            <w:pPr>
              <w:pStyle w:val="TableTextRight"/>
              <w:spacing w:after="0"/>
            </w:pPr>
            <w:r w:rsidRPr="00FA29B3">
              <w:t xml:space="preserve">0.82 MW / </w:t>
            </w:r>
            <w:r w:rsidR="00346809" w:rsidRPr="00FA29B3">
              <w:t>1.9 MWh</w:t>
            </w:r>
          </w:p>
        </w:tc>
        <w:tc>
          <w:tcPr>
            <w:tcW w:w="2219" w:type="dxa"/>
          </w:tcPr>
          <w:p w14:paraId="7FB281BD" w14:textId="5573F846" w:rsidR="00346809" w:rsidRPr="00FA29B3" w:rsidRDefault="00346809" w:rsidP="00017568">
            <w:pPr>
              <w:pStyle w:val="TableTextRight"/>
              <w:spacing w:after="0"/>
              <w:rPr>
                <w:b/>
              </w:rPr>
            </w:pPr>
            <w:r w:rsidRPr="00FA29B3">
              <w:t>Recorded</w:t>
            </w:r>
          </w:p>
        </w:tc>
      </w:tr>
      <w:tr w:rsidR="00346809" w:rsidRPr="00FA29B3" w14:paraId="7FF2816A" w14:textId="77777777" w:rsidTr="24F6E7A6">
        <w:trPr>
          <w:trHeight w:val="20"/>
        </w:trPr>
        <w:tc>
          <w:tcPr>
            <w:tcW w:w="3256" w:type="dxa"/>
            <w:vMerge/>
          </w:tcPr>
          <w:p w14:paraId="642900D4" w14:textId="268208AC" w:rsidR="00346809" w:rsidRPr="00FA29B3" w:rsidRDefault="00346809" w:rsidP="00017568">
            <w:pPr>
              <w:pStyle w:val="TableTextLeft"/>
              <w:rPr>
                <w:b/>
              </w:rPr>
            </w:pPr>
          </w:p>
        </w:tc>
        <w:tc>
          <w:tcPr>
            <w:tcW w:w="7229" w:type="dxa"/>
          </w:tcPr>
          <w:p w14:paraId="1411BDBA" w14:textId="6654FBAB" w:rsidR="00346809" w:rsidRPr="00FA29B3" w:rsidRDefault="00346809" w:rsidP="00017568">
            <w:pPr>
              <w:pStyle w:val="TableTextLeft"/>
            </w:pPr>
            <w:r w:rsidRPr="00FA29B3">
              <w:t>Number of community batteries deployed</w:t>
            </w:r>
          </w:p>
        </w:tc>
        <w:tc>
          <w:tcPr>
            <w:tcW w:w="1559" w:type="dxa"/>
          </w:tcPr>
          <w:p w14:paraId="07A853F4" w14:textId="4B3A7EDB" w:rsidR="00346809" w:rsidRPr="00FA29B3" w:rsidRDefault="00A74958" w:rsidP="00017568">
            <w:pPr>
              <w:pStyle w:val="TableTextRight"/>
              <w:spacing w:after="0"/>
            </w:pPr>
            <w:r>
              <w:t>4</w:t>
            </w:r>
          </w:p>
        </w:tc>
        <w:tc>
          <w:tcPr>
            <w:tcW w:w="2219" w:type="dxa"/>
          </w:tcPr>
          <w:p w14:paraId="5FA960C6" w14:textId="0DD5813E" w:rsidR="00346809" w:rsidRPr="00FA29B3" w:rsidRDefault="00346809" w:rsidP="00017568">
            <w:pPr>
              <w:pStyle w:val="TableTextRight"/>
              <w:spacing w:after="0"/>
              <w:rPr>
                <w:b/>
              </w:rPr>
            </w:pPr>
            <w:r w:rsidRPr="00FA29B3">
              <w:t>Recorded</w:t>
            </w:r>
          </w:p>
        </w:tc>
      </w:tr>
      <w:tr w:rsidR="00346809" w:rsidRPr="00FA29B3" w14:paraId="631F58CD" w14:textId="77777777" w:rsidTr="24F6E7A6">
        <w:trPr>
          <w:trHeight w:val="20"/>
        </w:trPr>
        <w:tc>
          <w:tcPr>
            <w:tcW w:w="3256" w:type="dxa"/>
          </w:tcPr>
          <w:p w14:paraId="155BB885" w14:textId="59FB9276" w:rsidR="00346809" w:rsidRPr="007D5F18" w:rsidRDefault="00000000" w:rsidP="00017568">
            <w:pPr>
              <w:pStyle w:val="TableTextLeft"/>
              <w:rPr>
                <w:rStyle w:val="Hyperlink"/>
                <w:u w:val="none"/>
              </w:rPr>
            </w:pPr>
            <w:hyperlink r:id="rId76" w:history="1">
              <w:r w:rsidR="00346809" w:rsidRPr="009A0BD7">
                <w:rPr>
                  <w:rStyle w:val="Hyperlink"/>
                </w:rPr>
                <w:t>Advancing Renewables Program</w:t>
              </w:r>
            </w:hyperlink>
          </w:p>
        </w:tc>
        <w:tc>
          <w:tcPr>
            <w:tcW w:w="7229" w:type="dxa"/>
          </w:tcPr>
          <w:p w14:paraId="7AC28747" w14:textId="13EE330A" w:rsidR="00346809" w:rsidRPr="00FA29B3" w:rsidRDefault="00346809" w:rsidP="00017568">
            <w:pPr>
              <w:pStyle w:val="TableTextLeft"/>
            </w:pPr>
            <w:r w:rsidRPr="00FA29B3">
              <w:t>Number of projects funded</w:t>
            </w:r>
          </w:p>
        </w:tc>
        <w:tc>
          <w:tcPr>
            <w:tcW w:w="1559" w:type="dxa"/>
          </w:tcPr>
          <w:p w14:paraId="13CC9B24" w14:textId="3428C1E7" w:rsidR="00346809" w:rsidRPr="00FA29B3" w:rsidRDefault="00346809" w:rsidP="00017568">
            <w:pPr>
              <w:pStyle w:val="TableTextRight"/>
              <w:spacing w:after="0"/>
            </w:pPr>
            <w:r w:rsidRPr="00FA29B3">
              <w:t>96</w:t>
            </w:r>
          </w:p>
        </w:tc>
        <w:tc>
          <w:tcPr>
            <w:tcW w:w="2219" w:type="dxa"/>
          </w:tcPr>
          <w:p w14:paraId="2B6880BB" w14:textId="1AA38865" w:rsidR="00346809" w:rsidRPr="00FA29B3" w:rsidRDefault="00346809" w:rsidP="00017568">
            <w:pPr>
              <w:pStyle w:val="TableTextRight"/>
              <w:spacing w:after="0"/>
              <w:rPr>
                <w:b/>
              </w:rPr>
            </w:pPr>
            <w:r w:rsidRPr="00FA29B3">
              <w:t>Recorded</w:t>
            </w:r>
          </w:p>
        </w:tc>
      </w:tr>
      <w:tr w:rsidR="00346809" w:rsidRPr="00FA29B3" w14:paraId="3D2AB903" w14:textId="77777777" w:rsidTr="00853556">
        <w:trPr>
          <w:trHeight w:val="324"/>
        </w:trPr>
        <w:tc>
          <w:tcPr>
            <w:tcW w:w="0" w:type="dxa"/>
            <w:vMerge w:val="restart"/>
          </w:tcPr>
          <w:p w14:paraId="449EACA1" w14:textId="74691DD7" w:rsidR="00346809" w:rsidRPr="007D5F18" w:rsidRDefault="00000000" w:rsidP="00017568">
            <w:pPr>
              <w:pStyle w:val="TableTextLeft"/>
              <w:rPr>
                <w:rStyle w:val="Hyperlink"/>
                <w:u w:val="none"/>
              </w:rPr>
            </w:pPr>
            <w:hyperlink r:id="rId77" w:history="1">
              <w:r w:rsidR="00346809" w:rsidRPr="009A0BD7">
                <w:rPr>
                  <w:rStyle w:val="Hyperlink"/>
                </w:rPr>
                <w:t>Household Energy Upgrades Fund</w:t>
              </w:r>
            </w:hyperlink>
            <w:r w:rsidR="009A0BD7">
              <w:rPr>
                <w:rStyle w:val="Hyperlink"/>
                <w:u w:val="none"/>
              </w:rPr>
              <w:t>™</w:t>
            </w:r>
          </w:p>
        </w:tc>
        <w:tc>
          <w:tcPr>
            <w:tcW w:w="0" w:type="dxa"/>
          </w:tcPr>
          <w:p w14:paraId="16517582" w14:textId="5BFE050B" w:rsidR="00346809" w:rsidRPr="00FA29B3" w:rsidRDefault="00346809" w:rsidP="00017568">
            <w:pPr>
              <w:pStyle w:val="TableTextLeft"/>
            </w:pPr>
            <w:r w:rsidRPr="00FA29B3">
              <w:t>Number of concessional loans financed</w:t>
            </w:r>
          </w:p>
        </w:tc>
        <w:tc>
          <w:tcPr>
            <w:tcW w:w="0" w:type="dxa"/>
          </w:tcPr>
          <w:p w14:paraId="4E15A79C" w14:textId="3B1455B5" w:rsidR="00346809" w:rsidRPr="00FA29B3" w:rsidRDefault="00346809" w:rsidP="00017568">
            <w:pPr>
              <w:pStyle w:val="TableTextRight"/>
              <w:spacing w:after="0"/>
            </w:pPr>
            <w:r w:rsidRPr="00FA29B3">
              <w:t>6</w:t>
            </w:r>
          </w:p>
        </w:tc>
        <w:tc>
          <w:tcPr>
            <w:tcW w:w="0" w:type="dxa"/>
          </w:tcPr>
          <w:p w14:paraId="2FCBEC08" w14:textId="1628CB03" w:rsidR="00346809" w:rsidRPr="00FA29B3" w:rsidRDefault="00346809" w:rsidP="00017568">
            <w:pPr>
              <w:pStyle w:val="TableTextRight"/>
              <w:spacing w:after="0"/>
              <w:rPr>
                <w:b/>
              </w:rPr>
            </w:pPr>
            <w:r w:rsidRPr="00FA29B3">
              <w:t>Recorded</w:t>
            </w:r>
          </w:p>
        </w:tc>
      </w:tr>
      <w:tr w:rsidR="00346809" w:rsidRPr="00FA29B3" w14:paraId="7658EF37" w14:textId="77777777" w:rsidTr="24F6E7A6">
        <w:trPr>
          <w:trHeight w:val="20"/>
        </w:trPr>
        <w:tc>
          <w:tcPr>
            <w:tcW w:w="3256" w:type="dxa"/>
            <w:vMerge/>
          </w:tcPr>
          <w:p w14:paraId="2B087438" w14:textId="5B7C5CF5" w:rsidR="00346809" w:rsidRPr="00FA29B3" w:rsidRDefault="00346809" w:rsidP="00017568">
            <w:pPr>
              <w:pStyle w:val="TableTextLeft"/>
              <w:rPr>
                <w:rStyle w:val="Hyperlink"/>
                <w:b/>
              </w:rPr>
            </w:pPr>
          </w:p>
        </w:tc>
        <w:tc>
          <w:tcPr>
            <w:tcW w:w="7229" w:type="dxa"/>
          </w:tcPr>
          <w:p w14:paraId="7E5F50CC" w14:textId="23F2F00B" w:rsidR="00346809" w:rsidRPr="00FA29B3" w:rsidRDefault="00346809" w:rsidP="00017568">
            <w:pPr>
              <w:pStyle w:val="TableTextLeft"/>
            </w:pPr>
            <w:r w:rsidRPr="00FA29B3">
              <w:t>Number of energy efficient technologies financed</w:t>
            </w:r>
          </w:p>
        </w:tc>
        <w:tc>
          <w:tcPr>
            <w:tcW w:w="1559" w:type="dxa"/>
          </w:tcPr>
          <w:p w14:paraId="29AB94C0" w14:textId="39EF972F" w:rsidR="00346809" w:rsidRPr="00FA29B3" w:rsidRDefault="00346809" w:rsidP="00017568">
            <w:pPr>
              <w:pStyle w:val="TableTextRight"/>
              <w:spacing w:after="0"/>
            </w:pPr>
            <w:r w:rsidRPr="00FA29B3">
              <w:t>7</w:t>
            </w:r>
          </w:p>
        </w:tc>
        <w:tc>
          <w:tcPr>
            <w:tcW w:w="2219" w:type="dxa"/>
          </w:tcPr>
          <w:p w14:paraId="3676604B" w14:textId="0ABD5ABC" w:rsidR="00346809" w:rsidRPr="00FA29B3" w:rsidRDefault="00221C8E" w:rsidP="00017568">
            <w:pPr>
              <w:pStyle w:val="TableTextRight"/>
              <w:spacing w:after="0"/>
              <w:rPr>
                <w:b/>
              </w:rPr>
            </w:pPr>
            <w:r w:rsidRPr="00FA29B3">
              <w:t>Recorded</w:t>
            </w:r>
          </w:p>
        </w:tc>
      </w:tr>
      <w:tr w:rsidR="00346809" w:rsidRPr="00FA29B3" w14:paraId="1B7BBB7A" w14:textId="77777777" w:rsidTr="24F6E7A6">
        <w:trPr>
          <w:trHeight w:val="20"/>
        </w:trPr>
        <w:tc>
          <w:tcPr>
            <w:tcW w:w="3256" w:type="dxa"/>
          </w:tcPr>
          <w:p w14:paraId="4CDE063E" w14:textId="52DC8EA2" w:rsidR="00346809" w:rsidRPr="007D5F18" w:rsidRDefault="002D4041" w:rsidP="00017568">
            <w:pPr>
              <w:pStyle w:val="TableTextLeft"/>
            </w:pPr>
            <w:r w:rsidRPr="007D5F18">
              <w:rPr>
                <w:rStyle w:val="Hyperlink"/>
                <w:u w:val="none"/>
              </w:rPr>
              <w:t xml:space="preserve">Electric Trains in the </w:t>
            </w:r>
            <w:hyperlink r:id="rId78" w:history="1">
              <w:r w:rsidR="00346809" w:rsidRPr="002205E1">
                <w:rPr>
                  <w:rStyle w:val="Hyperlink"/>
                </w:rPr>
                <w:t>Infrastructure Investment Program</w:t>
              </w:r>
            </w:hyperlink>
          </w:p>
        </w:tc>
        <w:tc>
          <w:tcPr>
            <w:tcW w:w="7229" w:type="dxa"/>
          </w:tcPr>
          <w:p w14:paraId="7CA25CB3" w14:textId="1E2172E6" w:rsidR="00346809" w:rsidRPr="00FA29B3" w:rsidRDefault="00194F29" w:rsidP="00017568">
            <w:pPr>
              <w:pStyle w:val="TableTextLeft"/>
            </w:pPr>
            <w:r>
              <w:t>L</w:t>
            </w:r>
            <w:r w:rsidR="00346809" w:rsidRPr="00FA29B3">
              <w:t>ength of rail built or upgraded</w:t>
            </w:r>
          </w:p>
        </w:tc>
        <w:tc>
          <w:tcPr>
            <w:tcW w:w="1559" w:type="dxa"/>
          </w:tcPr>
          <w:p w14:paraId="7BCB399B" w14:textId="67682BA6" w:rsidR="00346809" w:rsidRPr="00FA29B3" w:rsidRDefault="00346809" w:rsidP="00017568">
            <w:pPr>
              <w:pStyle w:val="TableTextRight"/>
              <w:spacing w:after="0"/>
            </w:pPr>
            <w:r w:rsidRPr="00FA29B3">
              <w:t>103.4 km</w:t>
            </w:r>
          </w:p>
        </w:tc>
        <w:tc>
          <w:tcPr>
            <w:tcW w:w="2219" w:type="dxa"/>
          </w:tcPr>
          <w:p w14:paraId="3E6DF5CE" w14:textId="225F6AFB" w:rsidR="00346809" w:rsidRPr="00FA29B3" w:rsidRDefault="00346809" w:rsidP="00017568">
            <w:pPr>
              <w:pStyle w:val="TableTextRight"/>
              <w:spacing w:after="0"/>
              <w:rPr>
                <w:b/>
              </w:rPr>
            </w:pPr>
            <w:r w:rsidRPr="00FA29B3">
              <w:t>Projected</w:t>
            </w:r>
          </w:p>
        </w:tc>
      </w:tr>
      <w:tr w:rsidR="00346809" w:rsidRPr="00FA29B3" w14:paraId="03B4ACE4" w14:textId="77777777" w:rsidTr="24F6E7A6">
        <w:trPr>
          <w:trHeight w:val="20"/>
        </w:trPr>
        <w:tc>
          <w:tcPr>
            <w:tcW w:w="3256" w:type="dxa"/>
          </w:tcPr>
          <w:p w14:paraId="74D3F06A" w14:textId="0AEE7732" w:rsidR="00346809" w:rsidRPr="00FA29B3" w:rsidRDefault="00000000" w:rsidP="00017568">
            <w:pPr>
              <w:pStyle w:val="TableTextLeft"/>
              <w:rPr>
                <w:b/>
              </w:rPr>
            </w:pPr>
            <w:hyperlink r:id="rId79">
              <w:r w:rsidR="00346809" w:rsidRPr="00FA29B3">
                <w:rPr>
                  <w:rStyle w:val="Hyperlink"/>
                </w:rPr>
                <w:t>Driving the Nation</w:t>
              </w:r>
            </w:hyperlink>
            <w:r w:rsidR="00C43B39" w:rsidRPr="00853556">
              <w:rPr>
                <w:rStyle w:val="Hyperlink"/>
              </w:rPr>
              <w:t xml:space="preserve"> Fund</w:t>
            </w:r>
          </w:p>
        </w:tc>
        <w:tc>
          <w:tcPr>
            <w:tcW w:w="7229" w:type="dxa"/>
          </w:tcPr>
          <w:p w14:paraId="01BAFC16" w14:textId="656929C5" w:rsidR="00346809" w:rsidRPr="00FA29B3" w:rsidRDefault="00346809" w:rsidP="00017568">
            <w:pPr>
              <w:pStyle w:val="TableTextLeft"/>
            </w:pPr>
            <w:r w:rsidRPr="00FA29B3">
              <w:t>Number of EV charg</w:t>
            </w:r>
            <w:r w:rsidR="00182BE3">
              <w:t>ing sites</w:t>
            </w:r>
            <w:r w:rsidRPr="00FA29B3">
              <w:t xml:space="preserve"> </w:t>
            </w:r>
            <w:r w:rsidR="00C1695D">
              <w:t>delivered</w:t>
            </w:r>
          </w:p>
        </w:tc>
        <w:tc>
          <w:tcPr>
            <w:tcW w:w="1559" w:type="dxa"/>
          </w:tcPr>
          <w:p w14:paraId="7D6588EB" w14:textId="5979C249" w:rsidR="00346809" w:rsidRPr="00FA29B3" w:rsidRDefault="00346809" w:rsidP="00017568">
            <w:pPr>
              <w:pStyle w:val="TableTextRight"/>
              <w:spacing w:after="0"/>
            </w:pPr>
            <w:r w:rsidRPr="00FA29B3">
              <w:t>15</w:t>
            </w:r>
          </w:p>
        </w:tc>
        <w:tc>
          <w:tcPr>
            <w:tcW w:w="2219" w:type="dxa"/>
          </w:tcPr>
          <w:p w14:paraId="3B4290AA" w14:textId="2F1F4569" w:rsidR="00346809" w:rsidRPr="00FA29B3" w:rsidRDefault="00346809" w:rsidP="00017568">
            <w:pPr>
              <w:pStyle w:val="TableTextRight"/>
              <w:spacing w:after="0"/>
              <w:rPr>
                <w:b/>
              </w:rPr>
            </w:pPr>
            <w:r w:rsidRPr="00FA29B3">
              <w:t>Recorded</w:t>
            </w:r>
          </w:p>
        </w:tc>
      </w:tr>
      <w:tr w:rsidR="00346809" w:rsidRPr="00FA29B3" w14:paraId="11B33F73" w14:textId="77777777" w:rsidTr="24F6E7A6">
        <w:trPr>
          <w:trHeight w:val="20"/>
        </w:trPr>
        <w:tc>
          <w:tcPr>
            <w:tcW w:w="14263" w:type="dxa"/>
            <w:gridSpan w:val="4"/>
          </w:tcPr>
          <w:p w14:paraId="45596638" w14:textId="3F56EF94" w:rsidR="00346809" w:rsidRPr="00FA29B3" w:rsidRDefault="00346809" w:rsidP="00017568">
            <w:pPr>
              <w:pStyle w:val="TableColumnHeadingLeft"/>
              <w:keepNext/>
              <w:rPr>
                <w:b w:val="0"/>
              </w:rPr>
            </w:pPr>
            <w:r w:rsidRPr="00FA29B3">
              <w:t>Climate change adaptation</w:t>
            </w:r>
          </w:p>
        </w:tc>
      </w:tr>
      <w:tr w:rsidR="00346809" w:rsidRPr="00FA29B3" w14:paraId="0F55926D" w14:textId="77777777" w:rsidTr="24F6E7A6">
        <w:trPr>
          <w:trHeight w:val="20"/>
        </w:trPr>
        <w:tc>
          <w:tcPr>
            <w:tcW w:w="3256" w:type="dxa"/>
          </w:tcPr>
          <w:p w14:paraId="2495CEBC" w14:textId="192E0260" w:rsidR="00346809" w:rsidRPr="00FA29B3" w:rsidRDefault="00000000" w:rsidP="00017568">
            <w:pPr>
              <w:pStyle w:val="TableTextLeft"/>
              <w:rPr>
                <w:b/>
              </w:rPr>
            </w:pPr>
            <w:hyperlink r:id="rId80">
              <w:r w:rsidR="00346809" w:rsidRPr="00FA29B3">
                <w:rPr>
                  <w:rStyle w:val="Hyperlink"/>
                </w:rPr>
                <w:t>International Climate Finance</w:t>
              </w:r>
            </w:hyperlink>
          </w:p>
        </w:tc>
        <w:tc>
          <w:tcPr>
            <w:tcW w:w="7229" w:type="dxa"/>
          </w:tcPr>
          <w:p w14:paraId="2228BF5E" w14:textId="0E7466A7" w:rsidR="00346809" w:rsidRPr="00FA29B3" w:rsidRDefault="00346809" w:rsidP="00017568">
            <w:pPr>
              <w:pStyle w:val="TableTextLeft"/>
            </w:pPr>
            <w:r w:rsidRPr="00FA29B3">
              <w:t>Number of bilateral, regional and multilateral investments financed for environmental protection, biodiversity conservation and climate protection</w:t>
            </w:r>
          </w:p>
        </w:tc>
        <w:tc>
          <w:tcPr>
            <w:tcW w:w="1559" w:type="dxa"/>
          </w:tcPr>
          <w:p w14:paraId="10422E0D" w14:textId="67172CE4" w:rsidR="00346809" w:rsidRPr="00FA29B3" w:rsidRDefault="00346809" w:rsidP="00017568">
            <w:pPr>
              <w:pStyle w:val="TableTextRight"/>
              <w:spacing w:after="0"/>
            </w:pPr>
            <w:r w:rsidRPr="00FA29B3">
              <w:t>15</w:t>
            </w:r>
          </w:p>
        </w:tc>
        <w:tc>
          <w:tcPr>
            <w:tcW w:w="2219" w:type="dxa"/>
          </w:tcPr>
          <w:p w14:paraId="55ED6557" w14:textId="0FE4612D" w:rsidR="00346809" w:rsidRPr="00FA29B3" w:rsidRDefault="00D63162" w:rsidP="00017568">
            <w:pPr>
              <w:pStyle w:val="TableTextRight"/>
              <w:spacing w:after="0"/>
              <w:rPr>
                <w:b/>
              </w:rPr>
            </w:pPr>
            <w:r w:rsidRPr="00FA29B3">
              <w:t>Recorded</w:t>
            </w:r>
          </w:p>
        </w:tc>
      </w:tr>
      <w:tr w:rsidR="00346809" w:rsidRPr="00FA29B3" w14:paraId="683F1955" w14:textId="77777777" w:rsidTr="24F6E7A6">
        <w:trPr>
          <w:trHeight w:val="20"/>
        </w:trPr>
        <w:tc>
          <w:tcPr>
            <w:tcW w:w="14263" w:type="dxa"/>
            <w:gridSpan w:val="4"/>
          </w:tcPr>
          <w:p w14:paraId="60DF0E93" w14:textId="78F4EE0B" w:rsidR="00346809" w:rsidRPr="00FA29B3" w:rsidRDefault="00346809" w:rsidP="00017568">
            <w:pPr>
              <w:pStyle w:val="TableColumnHeadingLeft"/>
              <w:rPr>
                <w:b w:val="0"/>
              </w:rPr>
            </w:pPr>
            <w:r w:rsidRPr="00FA29B3">
              <w:t>Improved Environmental Outcomes</w:t>
            </w:r>
          </w:p>
        </w:tc>
      </w:tr>
      <w:tr w:rsidR="006C0ED5" w:rsidRPr="00FA29B3" w14:paraId="0ED6C0A8" w14:textId="77777777" w:rsidTr="24F6E7A6">
        <w:trPr>
          <w:trHeight w:val="20"/>
        </w:trPr>
        <w:tc>
          <w:tcPr>
            <w:tcW w:w="3256" w:type="dxa"/>
          </w:tcPr>
          <w:p w14:paraId="57BBBC5A" w14:textId="6D3C75A5" w:rsidR="00346809" w:rsidRPr="00FA29B3" w:rsidRDefault="00000000" w:rsidP="00017568">
            <w:pPr>
              <w:pStyle w:val="TableTextLeft"/>
            </w:pPr>
            <w:hyperlink r:id="rId81" w:history="1">
              <w:r w:rsidR="00346809" w:rsidRPr="009B6F06">
                <w:rPr>
                  <w:rStyle w:val="Hyperlink"/>
                </w:rPr>
                <w:t xml:space="preserve">Urban Rivers and Catchment </w:t>
              </w:r>
              <w:r w:rsidR="00F1116B" w:rsidRPr="009B6F06">
                <w:rPr>
                  <w:rStyle w:val="Hyperlink"/>
                </w:rPr>
                <w:t>Program</w:t>
              </w:r>
            </w:hyperlink>
          </w:p>
        </w:tc>
        <w:tc>
          <w:tcPr>
            <w:tcW w:w="7229" w:type="dxa"/>
          </w:tcPr>
          <w:p w14:paraId="5835A6CE" w14:textId="78B8C5A4" w:rsidR="00346809" w:rsidRPr="00FA29B3" w:rsidRDefault="00C84FF9" w:rsidP="00017568">
            <w:pPr>
              <w:pStyle w:val="TableTextLeft"/>
            </w:pPr>
            <w:r>
              <w:t>A</w:t>
            </w:r>
            <w:r w:rsidR="00483AD9" w:rsidRPr="00FA29B3">
              <w:t>quatic area restored/re</w:t>
            </w:r>
            <w:r w:rsidR="008C01AF">
              <w:t xml:space="preserve"> </w:t>
            </w:r>
            <w:r w:rsidR="00483AD9" w:rsidRPr="00FA29B3">
              <w:t>naturalised</w:t>
            </w:r>
            <w:r>
              <w:t>, a</w:t>
            </w:r>
            <w:r w:rsidRPr="00C84FF9">
              <w:t>quatic area with improved eco hydrological management, riparian areas habitat restored or improved.</w:t>
            </w:r>
          </w:p>
        </w:tc>
        <w:tc>
          <w:tcPr>
            <w:tcW w:w="3778" w:type="dxa"/>
            <w:gridSpan w:val="2"/>
          </w:tcPr>
          <w:p w14:paraId="1D4D0C12" w14:textId="5D44CE34" w:rsidR="00346809" w:rsidRPr="00FA29B3" w:rsidRDefault="00346809" w:rsidP="00017568">
            <w:pPr>
              <w:pStyle w:val="TableTextRight"/>
              <w:spacing w:after="0"/>
              <w:rPr>
                <w:b/>
              </w:rPr>
            </w:pPr>
            <w:r w:rsidRPr="00FA29B3">
              <w:t>Data not available at this stage. Impacts will be made available in future reports.</w:t>
            </w:r>
          </w:p>
        </w:tc>
      </w:tr>
      <w:tr w:rsidR="00346809" w:rsidRPr="00FA29B3" w14:paraId="0F7C4A44" w14:textId="77777777" w:rsidTr="24F6E7A6">
        <w:trPr>
          <w:trHeight w:val="20"/>
        </w:trPr>
        <w:tc>
          <w:tcPr>
            <w:tcW w:w="3256" w:type="dxa"/>
            <w:vMerge w:val="restart"/>
          </w:tcPr>
          <w:p w14:paraId="151D4BD6" w14:textId="3453186B" w:rsidR="00346809" w:rsidRPr="00FA29B3" w:rsidRDefault="00000000" w:rsidP="00017568">
            <w:pPr>
              <w:pStyle w:val="TableTextLeft"/>
              <w:rPr>
                <w:b/>
              </w:rPr>
            </w:pPr>
            <w:hyperlink r:id="rId82">
              <w:r w:rsidR="00346809" w:rsidRPr="00FA29B3">
                <w:rPr>
                  <w:rStyle w:val="Hyperlink"/>
                </w:rPr>
                <w:t>Saving Koalas Fund</w:t>
              </w:r>
            </w:hyperlink>
            <w:r w:rsidR="00346809" w:rsidRPr="00FA29B3">
              <w:t xml:space="preserve"> </w:t>
            </w:r>
          </w:p>
        </w:tc>
        <w:tc>
          <w:tcPr>
            <w:tcW w:w="7229" w:type="dxa"/>
          </w:tcPr>
          <w:p w14:paraId="1FF31395" w14:textId="70D880E3" w:rsidR="00346809" w:rsidRPr="00FA29B3" w:rsidRDefault="00346809" w:rsidP="00017568">
            <w:pPr>
              <w:pStyle w:val="TableTextLeft"/>
            </w:pPr>
            <w:r w:rsidRPr="00FA29B3">
              <w:t>Number of grants made to community organisations</w:t>
            </w:r>
          </w:p>
        </w:tc>
        <w:tc>
          <w:tcPr>
            <w:tcW w:w="1559" w:type="dxa"/>
          </w:tcPr>
          <w:p w14:paraId="4B42EF81" w14:textId="3CD57C93" w:rsidR="00346809" w:rsidRPr="00FA29B3" w:rsidRDefault="00346809" w:rsidP="00017568">
            <w:pPr>
              <w:pStyle w:val="TableTextRight"/>
              <w:spacing w:after="0"/>
            </w:pPr>
            <w:r w:rsidRPr="00FA29B3">
              <w:t>59</w:t>
            </w:r>
          </w:p>
        </w:tc>
        <w:tc>
          <w:tcPr>
            <w:tcW w:w="2219" w:type="dxa"/>
          </w:tcPr>
          <w:p w14:paraId="61EB006D" w14:textId="6518F3D5" w:rsidR="00346809" w:rsidRPr="00FA29B3" w:rsidRDefault="00346809" w:rsidP="00017568">
            <w:pPr>
              <w:pStyle w:val="TableTextRight"/>
              <w:spacing w:after="0"/>
              <w:rPr>
                <w:b/>
              </w:rPr>
            </w:pPr>
            <w:r w:rsidRPr="00FA29B3">
              <w:t>Recorded</w:t>
            </w:r>
          </w:p>
        </w:tc>
      </w:tr>
      <w:tr w:rsidR="00346809" w:rsidRPr="00FA29B3" w14:paraId="53516FF0" w14:textId="77777777" w:rsidTr="24F6E7A6">
        <w:trPr>
          <w:trHeight w:val="20"/>
        </w:trPr>
        <w:tc>
          <w:tcPr>
            <w:tcW w:w="3256" w:type="dxa"/>
            <w:vMerge/>
          </w:tcPr>
          <w:p w14:paraId="2E39BF10" w14:textId="3D03FEEF" w:rsidR="00346809" w:rsidRPr="00FA29B3" w:rsidRDefault="00346809" w:rsidP="00017568">
            <w:pPr>
              <w:pStyle w:val="TableTextLeft"/>
              <w:rPr>
                <w:b/>
              </w:rPr>
            </w:pPr>
          </w:p>
        </w:tc>
        <w:tc>
          <w:tcPr>
            <w:tcW w:w="7229" w:type="dxa"/>
          </w:tcPr>
          <w:p w14:paraId="786390AA" w14:textId="0F2BF8CA" w:rsidR="00346809" w:rsidRPr="00FA29B3" w:rsidRDefault="00346809" w:rsidP="00017568">
            <w:pPr>
              <w:pStyle w:val="TableTextLeft"/>
              <w:rPr>
                <w:bCs/>
              </w:rPr>
            </w:pPr>
            <w:r w:rsidRPr="00FA29B3">
              <w:t>Additions and improvements to, and management of, land used as koala habitat</w:t>
            </w:r>
          </w:p>
        </w:tc>
        <w:tc>
          <w:tcPr>
            <w:tcW w:w="1559" w:type="dxa"/>
          </w:tcPr>
          <w:p w14:paraId="1EB1D161" w14:textId="2A643A24" w:rsidR="00346809" w:rsidRPr="00FA29B3" w:rsidRDefault="007F2C3B" w:rsidP="00017568">
            <w:pPr>
              <w:pStyle w:val="TableTextRight"/>
              <w:spacing w:after="0"/>
            </w:pPr>
            <w:r w:rsidRPr="00FA29B3">
              <w:t>5,</w:t>
            </w:r>
            <w:r w:rsidR="00A24C01" w:rsidRPr="00FA29B3">
              <w:t>564</w:t>
            </w:r>
            <w:r w:rsidRPr="00FA29B3">
              <w:t xml:space="preserve"> ha</w:t>
            </w:r>
          </w:p>
        </w:tc>
        <w:tc>
          <w:tcPr>
            <w:tcW w:w="2219" w:type="dxa"/>
          </w:tcPr>
          <w:p w14:paraId="26BA4763" w14:textId="445CA0E4" w:rsidR="00346809" w:rsidRPr="00FA29B3" w:rsidRDefault="00346809" w:rsidP="00017568">
            <w:pPr>
              <w:pStyle w:val="TableTextRight"/>
              <w:spacing w:after="0"/>
              <w:rPr>
                <w:b/>
              </w:rPr>
            </w:pPr>
            <w:r w:rsidRPr="00FA29B3">
              <w:t>Projected</w:t>
            </w:r>
          </w:p>
        </w:tc>
      </w:tr>
      <w:tr w:rsidR="00346809" w:rsidRPr="00FA29B3" w14:paraId="1A120849" w14:textId="77777777" w:rsidTr="24F6E7A6">
        <w:trPr>
          <w:trHeight w:val="20"/>
        </w:trPr>
        <w:tc>
          <w:tcPr>
            <w:tcW w:w="3256" w:type="dxa"/>
            <w:vMerge/>
          </w:tcPr>
          <w:p w14:paraId="76403542" w14:textId="676146A0" w:rsidR="00346809" w:rsidRPr="00FA29B3" w:rsidRDefault="00346809" w:rsidP="00017568">
            <w:pPr>
              <w:pStyle w:val="TableTextLeft"/>
              <w:rPr>
                <w:b/>
              </w:rPr>
            </w:pPr>
          </w:p>
        </w:tc>
        <w:tc>
          <w:tcPr>
            <w:tcW w:w="7229" w:type="dxa"/>
          </w:tcPr>
          <w:p w14:paraId="18481479" w14:textId="25850BCF" w:rsidR="00346809" w:rsidRPr="00FA29B3" w:rsidRDefault="00346809" w:rsidP="00017568">
            <w:pPr>
              <w:pStyle w:val="TableTextLeft"/>
              <w:rPr>
                <w:bCs/>
              </w:rPr>
            </w:pPr>
            <w:r w:rsidRPr="00FA29B3">
              <w:t>Number of koala population surveys conducted</w:t>
            </w:r>
          </w:p>
        </w:tc>
        <w:tc>
          <w:tcPr>
            <w:tcW w:w="1559" w:type="dxa"/>
          </w:tcPr>
          <w:p w14:paraId="2046243A" w14:textId="7C22CB3A" w:rsidR="00346809" w:rsidRPr="00FA29B3" w:rsidRDefault="00346809" w:rsidP="00017568">
            <w:pPr>
              <w:pStyle w:val="TableTextRight"/>
              <w:spacing w:after="0"/>
            </w:pPr>
            <w:r w:rsidRPr="00FA29B3">
              <w:t>335</w:t>
            </w:r>
          </w:p>
        </w:tc>
        <w:tc>
          <w:tcPr>
            <w:tcW w:w="2219" w:type="dxa"/>
          </w:tcPr>
          <w:p w14:paraId="3DE87660" w14:textId="5DDB77C4" w:rsidR="00346809" w:rsidRPr="00FA29B3" w:rsidRDefault="00346809" w:rsidP="00017568">
            <w:pPr>
              <w:pStyle w:val="TableTextRight"/>
              <w:spacing w:after="0"/>
              <w:rPr>
                <w:b/>
              </w:rPr>
            </w:pPr>
            <w:r w:rsidRPr="00FA29B3">
              <w:t>Recorded</w:t>
            </w:r>
          </w:p>
        </w:tc>
      </w:tr>
      <w:tr w:rsidR="00346809" w:rsidRPr="00FA29B3" w14:paraId="58DAC983" w14:textId="77777777" w:rsidTr="24F6E7A6">
        <w:trPr>
          <w:trHeight w:val="20"/>
        </w:trPr>
        <w:tc>
          <w:tcPr>
            <w:tcW w:w="3256" w:type="dxa"/>
            <w:vMerge w:val="restart"/>
          </w:tcPr>
          <w:p w14:paraId="40D48FF7" w14:textId="146D06B0" w:rsidR="00346809" w:rsidRPr="00FA29B3" w:rsidRDefault="00000000" w:rsidP="00017568">
            <w:pPr>
              <w:pStyle w:val="TableTextLeft"/>
              <w:rPr>
                <w:b/>
              </w:rPr>
            </w:pPr>
            <w:hyperlink r:id="rId83">
              <w:r w:rsidR="00346809" w:rsidRPr="00FA29B3">
                <w:rPr>
                  <w:rStyle w:val="Hyperlink"/>
                </w:rPr>
                <w:t>Reef 2050</w:t>
              </w:r>
            </w:hyperlink>
          </w:p>
        </w:tc>
        <w:tc>
          <w:tcPr>
            <w:tcW w:w="7229" w:type="dxa"/>
          </w:tcPr>
          <w:p w14:paraId="35A3E075" w14:textId="4EB15AB6" w:rsidR="00346809" w:rsidRPr="00FA29B3" w:rsidRDefault="00346809" w:rsidP="00017568">
            <w:pPr>
              <w:pStyle w:val="TableTextLeft"/>
            </w:pPr>
            <w:r w:rsidRPr="00FA29B3">
              <w:t>Per cent reduction of anthropogenic dissolved inorganic nitrogen load leaving Great Barrier Reef catchments</w:t>
            </w:r>
          </w:p>
        </w:tc>
        <w:tc>
          <w:tcPr>
            <w:tcW w:w="1559" w:type="dxa"/>
          </w:tcPr>
          <w:p w14:paraId="6AE6A74B" w14:textId="53FCC4B5" w:rsidR="00346809" w:rsidRPr="00FA29B3" w:rsidRDefault="00346809" w:rsidP="00017568">
            <w:pPr>
              <w:pStyle w:val="TableTextRight"/>
              <w:spacing w:after="0"/>
            </w:pPr>
            <w:r w:rsidRPr="00FA29B3">
              <w:t>28.4</w:t>
            </w:r>
            <w:r w:rsidR="0062662A">
              <w:t> per cent</w:t>
            </w:r>
          </w:p>
        </w:tc>
        <w:tc>
          <w:tcPr>
            <w:tcW w:w="2219" w:type="dxa"/>
          </w:tcPr>
          <w:p w14:paraId="2DACCA54" w14:textId="211B08C3" w:rsidR="00346809" w:rsidRPr="00FA29B3" w:rsidRDefault="00346809" w:rsidP="00017568">
            <w:pPr>
              <w:pStyle w:val="TableTextRight"/>
              <w:spacing w:after="0"/>
              <w:rPr>
                <w:b/>
              </w:rPr>
            </w:pPr>
            <w:r w:rsidRPr="00FA29B3">
              <w:t>Recorded</w:t>
            </w:r>
          </w:p>
        </w:tc>
      </w:tr>
      <w:tr w:rsidR="0027117D" w:rsidRPr="00FA29B3" w14:paraId="214A8BA4" w14:textId="77777777" w:rsidTr="24F6E7A6">
        <w:trPr>
          <w:trHeight w:val="20"/>
        </w:trPr>
        <w:tc>
          <w:tcPr>
            <w:tcW w:w="3256" w:type="dxa"/>
            <w:vMerge/>
          </w:tcPr>
          <w:p w14:paraId="3FBB4288" w14:textId="77777777" w:rsidR="0027117D" w:rsidRPr="00FA29B3" w:rsidRDefault="0027117D" w:rsidP="00017568">
            <w:pPr>
              <w:pStyle w:val="TableTextLeft"/>
            </w:pPr>
          </w:p>
        </w:tc>
        <w:tc>
          <w:tcPr>
            <w:tcW w:w="7229" w:type="dxa"/>
          </w:tcPr>
          <w:p w14:paraId="0DF44043" w14:textId="31D96BEF" w:rsidR="0027117D" w:rsidRPr="00FA29B3" w:rsidRDefault="00EE7F92" w:rsidP="00017568">
            <w:pPr>
              <w:pStyle w:val="TableTextLeft"/>
            </w:pPr>
            <w:r w:rsidRPr="00FA29B3">
              <w:t>Per cent reduction of anthropogenic fine sediment load leaving Great Barrier Reef catchments</w:t>
            </w:r>
          </w:p>
        </w:tc>
        <w:tc>
          <w:tcPr>
            <w:tcW w:w="1559" w:type="dxa"/>
          </w:tcPr>
          <w:p w14:paraId="6E52108C" w14:textId="5F77A8A4" w:rsidR="0027117D" w:rsidRPr="00FA29B3" w:rsidRDefault="00391D79" w:rsidP="00017568">
            <w:pPr>
              <w:pStyle w:val="TableTextRight"/>
              <w:spacing w:after="0"/>
            </w:pPr>
            <w:r w:rsidRPr="00FA29B3">
              <w:t>16.0</w:t>
            </w:r>
            <w:r w:rsidR="0062662A">
              <w:t> per cent</w:t>
            </w:r>
          </w:p>
        </w:tc>
        <w:tc>
          <w:tcPr>
            <w:tcW w:w="2219" w:type="dxa"/>
          </w:tcPr>
          <w:p w14:paraId="5D51AC44" w14:textId="4314B471" w:rsidR="0027117D" w:rsidRPr="00FA29B3" w:rsidRDefault="00391D79" w:rsidP="00017568">
            <w:pPr>
              <w:pStyle w:val="TableTextRight"/>
              <w:spacing w:after="0"/>
              <w:rPr>
                <w:b/>
              </w:rPr>
            </w:pPr>
            <w:r w:rsidRPr="00FA29B3">
              <w:t>Recorded</w:t>
            </w:r>
          </w:p>
        </w:tc>
      </w:tr>
      <w:tr w:rsidR="0027117D" w:rsidRPr="00FA29B3" w14:paraId="5605CE8B" w14:textId="77777777" w:rsidTr="24F6E7A6">
        <w:trPr>
          <w:trHeight w:val="20"/>
        </w:trPr>
        <w:tc>
          <w:tcPr>
            <w:tcW w:w="3256" w:type="dxa"/>
            <w:vMerge/>
          </w:tcPr>
          <w:p w14:paraId="0492D5D3" w14:textId="77777777" w:rsidR="0027117D" w:rsidRPr="00FA29B3" w:rsidRDefault="0027117D" w:rsidP="00017568">
            <w:pPr>
              <w:pStyle w:val="TableTextLeft"/>
            </w:pPr>
          </w:p>
        </w:tc>
        <w:tc>
          <w:tcPr>
            <w:tcW w:w="7229" w:type="dxa"/>
          </w:tcPr>
          <w:p w14:paraId="1021A592" w14:textId="1B269E5C" w:rsidR="0027117D" w:rsidRPr="00FA29B3" w:rsidRDefault="00EE7F92" w:rsidP="00017568">
            <w:pPr>
              <w:pStyle w:val="TableTextLeft"/>
            </w:pPr>
            <w:r w:rsidRPr="00FA29B3">
              <w:t>Per cent reduction of anthropogenic particulate nitrogen load leaving Great Barrier Reef catchments</w:t>
            </w:r>
          </w:p>
        </w:tc>
        <w:tc>
          <w:tcPr>
            <w:tcW w:w="1559" w:type="dxa"/>
          </w:tcPr>
          <w:p w14:paraId="75D98211" w14:textId="2D73524A" w:rsidR="0027117D" w:rsidRPr="00FA29B3" w:rsidRDefault="00391D79" w:rsidP="00017568">
            <w:pPr>
              <w:pStyle w:val="TableTextRight"/>
              <w:spacing w:after="0"/>
            </w:pPr>
            <w:r w:rsidRPr="00FA29B3">
              <w:t>15.4</w:t>
            </w:r>
            <w:r w:rsidR="0062662A">
              <w:t> per cent</w:t>
            </w:r>
          </w:p>
        </w:tc>
        <w:tc>
          <w:tcPr>
            <w:tcW w:w="2219" w:type="dxa"/>
          </w:tcPr>
          <w:p w14:paraId="345FB093" w14:textId="2872211D" w:rsidR="0027117D" w:rsidRPr="00FA29B3" w:rsidRDefault="00391D79" w:rsidP="00017568">
            <w:pPr>
              <w:pStyle w:val="TableTextRight"/>
              <w:spacing w:after="0"/>
              <w:rPr>
                <w:b/>
              </w:rPr>
            </w:pPr>
            <w:r w:rsidRPr="00FA29B3">
              <w:t>Recorded</w:t>
            </w:r>
          </w:p>
        </w:tc>
      </w:tr>
      <w:tr w:rsidR="0027117D" w:rsidRPr="00FA29B3" w14:paraId="1A622E65" w14:textId="77777777" w:rsidTr="24F6E7A6">
        <w:trPr>
          <w:trHeight w:val="20"/>
        </w:trPr>
        <w:tc>
          <w:tcPr>
            <w:tcW w:w="3256" w:type="dxa"/>
            <w:vMerge/>
          </w:tcPr>
          <w:p w14:paraId="36310FBF" w14:textId="77777777" w:rsidR="0027117D" w:rsidRPr="00FA29B3" w:rsidRDefault="0027117D" w:rsidP="00017568">
            <w:pPr>
              <w:pStyle w:val="TableTextLeft"/>
            </w:pPr>
          </w:p>
        </w:tc>
        <w:tc>
          <w:tcPr>
            <w:tcW w:w="7229" w:type="dxa"/>
          </w:tcPr>
          <w:p w14:paraId="1335E868" w14:textId="10AD3904" w:rsidR="0027117D" w:rsidRPr="00FA29B3" w:rsidRDefault="00EE7F92" w:rsidP="00017568">
            <w:pPr>
              <w:pStyle w:val="TableTextLeft"/>
            </w:pPr>
            <w:r w:rsidRPr="00FA29B3">
              <w:t>Per cent reduction of anthropogenic particulate phosphorus load leaving Great Barrier Reef catchments</w:t>
            </w:r>
          </w:p>
        </w:tc>
        <w:tc>
          <w:tcPr>
            <w:tcW w:w="1559" w:type="dxa"/>
          </w:tcPr>
          <w:p w14:paraId="1621A557" w14:textId="7882A0C8" w:rsidR="0027117D" w:rsidRPr="00FA29B3" w:rsidRDefault="00391D79" w:rsidP="00017568">
            <w:pPr>
              <w:pStyle w:val="TableTextRight"/>
              <w:spacing w:after="0"/>
            </w:pPr>
            <w:r w:rsidRPr="00FA29B3">
              <w:t>18.5</w:t>
            </w:r>
            <w:r w:rsidR="0062662A">
              <w:t> per cent</w:t>
            </w:r>
          </w:p>
        </w:tc>
        <w:tc>
          <w:tcPr>
            <w:tcW w:w="2219" w:type="dxa"/>
          </w:tcPr>
          <w:p w14:paraId="23D0BFFE" w14:textId="79D98A6D" w:rsidR="0027117D" w:rsidRPr="00FA29B3" w:rsidRDefault="00391D79" w:rsidP="00017568">
            <w:pPr>
              <w:pStyle w:val="TableTextRight"/>
              <w:spacing w:after="0"/>
              <w:rPr>
                <w:b/>
              </w:rPr>
            </w:pPr>
            <w:r w:rsidRPr="00FA29B3">
              <w:t>Recorded</w:t>
            </w:r>
          </w:p>
        </w:tc>
      </w:tr>
      <w:tr w:rsidR="00EE7F92" w:rsidRPr="00FA29B3" w14:paraId="2098A35D" w14:textId="77777777" w:rsidTr="24F6E7A6">
        <w:trPr>
          <w:trHeight w:val="20"/>
        </w:trPr>
        <w:tc>
          <w:tcPr>
            <w:tcW w:w="3256" w:type="dxa"/>
            <w:vMerge/>
          </w:tcPr>
          <w:p w14:paraId="72C39020" w14:textId="77777777" w:rsidR="00EE7F92" w:rsidRPr="00FA29B3" w:rsidRDefault="00EE7F92" w:rsidP="00017568">
            <w:pPr>
              <w:pStyle w:val="TableTextLeft"/>
              <w:rPr>
                <w:b/>
              </w:rPr>
            </w:pPr>
          </w:p>
        </w:tc>
        <w:tc>
          <w:tcPr>
            <w:tcW w:w="7229" w:type="dxa"/>
          </w:tcPr>
          <w:p w14:paraId="537D0B0B" w14:textId="1D1BA6E2" w:rsidR="00EE7F92" w:rsidRPr="00FA29B3" w:rsidRDefault="00DB0813" w:rsidP="00017568">
            <w:pPr>
              <w:pStyle w:val="TableTextLeft"/>
            </w:pPr>
            <w:r>
              <w:t>P</w:t>
            </w:r>
            <w:r w:rsidRPr="00FA29B3">
              <w:t>esticide risk condition</w:t>
            </w:r>
            <w:r>
              <w:t xml:space="preserve"> - </w:t>
            </w:r>
            <w:r w:rsidRPr="005A53A0">
              <w:t>aquatic species unlikely to experience harmful effects from pesticides</w:t>
            </w:r>
          </w:p>
        </w:tc>
        <w:tc>
          <w:tcPr>
            <w:tcW w:w="1559" w:type="dxa"/>
          </w:tcPr>
          <w:p w14:paraId="7F1D82BA" w14:textId="45E848AC" w:rsidR="00EE7F92" w:rsidRPr="00FA29B3" w:rsidRDefault="00391D79" w:rsidP="00017568">
            <w:pPr>
              <w:pStyle w:val="TableTextRight"/>
              <w:spacing w:after="0"/>
            </w:pPr>
            <w:r w:rsidRPr="00FA29B3">
              <w:t>95</w:t>
            </w:r>
            <w:r w:rsidR="0062662A">
              <w:t> per cent</w:t>
            </w:r>
          </w:p>
        </w:tc>
        <w:tc>
          <w:tcPr>
            <w:tcW w:w="2219" w:type="dxa"/>
          </w:tcPr>
          <w:p w14:paraId="2A2D22B1" w14:textId="5CDF94E4" w:rsidR="00EE7F92" w:rsidRPr="00FA29B3" w:rsidRDefault="00391D79" w:rsidP="00017568">
            <w:pPr>
              <w:pStyle w:val="TableTextRight"/>
              <w:spacing w:after="0"/>
              <w:rPr>
                <w:b/>
              </w:rPr>
            </w:pPr>
            <w:r w:rsidRPr="00FA29B3">
              <w:t>Recorded</w:t>
            </w:r>
          </w:p>
        </w:tc>
      </w:tr>
      <w:tr w:rsidR="00346809" w:rsidRPr="00FA29B3" w14:paraId="0822B04B" w14:textId="77777777" w:rsidTr="24F6E7A6">
        <w:trPr>
          <w:trHeight w:val="20"/>
        </w:trPr>
        <w:tc>
          <w:tcPr>
            <w:tcW w:w="3256" w:type="dxa"/>
            <w:vMerge/>
          </w:tcPr>
          <w:p w14:paraId="5C718DFD" w14:textId="1EDE8931" w:rsidR="00346809" w:rsidRPr="00FA29B3" w:rsidRDefault="00346809" w:rsidP="00017568">
            <w:pPr>
              <w:pStyle w:val="TableTextLeft"/>
              <w:rPr>
                <w:b/>
              </w:rPr>
            </w:pPr>
          </w:p>
        </w:tc>
        <w:tc>
          <w:tcPr>
            <w:tcW w:w="7229" w:type="dxa"/>
          </w:tcPr>
          <w:p w14:paraId="0B61163A" w14:textId="48DDE3FF" w:rsidR="00346809" w:rsidRPr="00FA29B3" w:rsidRDefault="00663215" w:rsidP="00017568">
            <w:pPr>
              <w:pStyle w:val="TableTextLeft"/>
            </w:pPr>
            <w:r w:rsidRPr="00682376">
              <w:t xml:space="preserve">Grazing lands </w:t>
            </w:r>
            <w:r>
              <w:t>with</w:t>
            </w:r>
            <w:r w:rsidRPr="00682376">
              <w:t xml:space="preserve"> greater than 70 per cent </w:t>
            </w:r>
            <w:r>
              <w:t>g</w:t>
            </w:r>
            <w:r w:rsidRPr="00FA29B3">
              <w:t xml:space="preserve">round cover </w:t>
            </w:r>
            <w:r w:rsidRPr="00682376">
              <w:t>in the late dry season</w:t>
            </w:r>
          </w:p>
        </w:tc>
        <w:tc>
          <w:tcPr>
            <w:tcW w:w="1559" w:type="dxa"/>
          </w:tcPr>
          <w:p w14:paraId="269E7774" w14:textId="03809AD0" w:rsidR="00346809" w:rsidRPr="00FA29B3" w:rsidRDefault="005E3811" w:rsidP="00017568">
            <w:pPr>
              <w:pStyle w:val="TableTextRight"/>
              <w:spacing w:after="0"/>
            </w:pPr>
            <w:r>
              <w:t>92</w:t>
            </w:r>
            <w:r w:rsidR="0062662A">
              <w:t> per cent</w:t>
            </w:r>
          </w:p>
        </w:tc>
        <w:tc>
          <w:tcPr>
            <w:tcW w:w="2219" w:type="dxa"/>
          </w:tcPr>
          <w:p w14:paraId="28596273" w14:textId="1F15AC98" w:rsidR="00346809" w:rsidRPr="00FA29B3" w:rsidRDefault="00346809" w:rsidP="00017568">
            <w:pPr>
              <w:pStyle w:val="TableTextRight"/>
              <w:spacing w:after="0"/>
              <w:rPr>
                <w:b/>
              </w:rPr>
            </w:pPr>
            <w:r w:rsidRPr="00FA29B3">
              <w:t>Recorded</w:t>
            </w:r>
          </w:p>
        </w:tc>
      </w:tr>
      <w:tr w:rsidR="00346809" w:rsidRPr="00FA29B3" w14:paraId="656CEC6F" w14:textId="77777777" w:rsidTr="24F6E7A6">
        <w:trPr>
          <w:trHeight w:val="20"/>
        </w:trPr>
        <w:tc>
          <w:tcPr>
            <w:tcW w:w="3256" w:type="dxa"/>
            <w:vMerge w:val="restart"/>
          </w:tcPr>
          <w:p w14:paraId="35D1F0E8" w14:textId="5BC4B647" w:rsidR="00346809" w:rsidRPr="00FA29B3" w:rsidRDefault="00000000" w:rsidP="00017568">
            <w:pPr>
              <w:pStyle w:val="TableTextLeft"/>
              <w:rPr>
                <w:b/>
              </w:rPr>
            </w:pPr>
            <w:hyperlink r:id="rId84">
              <w:r w:rsidR="00346809" w:rsidRPr="00FA29B3">
                <w:rPr>
                  <w:rStyle w:val="Hyperlink"/>
                </w:rPr>
                <w:t>Murray</w:t>
              </w:r>
              <w:r w:rsidR="000D2B3E">
                <w:rPr>
                  <w:rStyle w:val="Hyperlink"/>
                </w:rPr>
                <w:t>–</w:t>
              </w:r>
              <w:r w:rsidR="00346809" w:rsidRPr="00FA29B3">
                <w:rPr>
                  <w:rStyle w:val="Hyperlink"/>
                </w:rPr>
                <w:t>Darling Basin Plan</w:t>
              </w:r>
            </w:hyperlink>
          </w:p>
        </w:tc>
        <w:tc>
          <w:tcPr>
            <w:tcW w:w="7229" w:type="dxa"/>
          </w:tcPr>
          <w:p w14:paraId="5213CEF2" w14:textId="12C0B575" w:rsidR="00346809" w:rsidRPr="00FA29B3" w:rsidRDefault="00346809" w:rsidP="00017568">
            <w:pPr>
              <w:pStyle w:val="TableTextLeft"/>
            </w:pPr>
            <w:r w:rsidRPr="00FA29B3">
              <w:t xml:space="preserve">Water </w:t>
            </w:r>
            <w:r w:rsidR="006E3985">
              <w:t>registered</w:t>
            </w:r>
            <w:r w:rsidR="006E3985" w:rsidRPr="00FA29B3">
              <w:t xml:space="preserve"> </w:t>
            </w:r>
            <w:r w:rsidRPr="00FA29B3">
              <w:t>for environmental use</w:t>
            </w:r>
          </w:p>
        </w:tc>
        <w:tc>
          <w:tcPr>
            <w:tcW w:w="1559" w:type="dxa"/>
          </w:tcPr>
          <w:p w14:paraId="5CF6EB82" w14:textId="7D20EC5E" w:rsidR="00346809" w:rsidRPr="00FA29B3" w:rsidRDefault="00346809" w:rsidP="00017568">
            <w:pPr>
              <w:pStyle w:val="TableTextRight"/>
              <w:spacing w:after="0"/>
            </w:pPr>
            <w:r w:rsidRPr="00FA29B3">
              <w:t>2</w:t>
            </w:r>
            <w:r w:rsidR="00F17199">
              <w:t>3</w:t>
            </w:r>
            <w:r w:rsidRPr="00FA29B3">
              <w:t>.</w:t>
            </w:r>
            <w:r w:rsidR="00F17199">
              <w:t>9</w:t>
            </w:r>
            <w:r w:rsidRPr="00FA29B3">
              <w:t xml:space="preserve"> GL/y</w:t>
            </w:r>
          </w:p>
        </w:tc>
        <w:tc>
          <w:tcPr>
            <w:tcW w:w="2219" w:type="dxa"/>
          </w:tcPr>
          <w:p w14:paraId="07B5D304" w14:textId="7029E729" w:rsidR="00346809" w:rsidRPr="00FA29B3" w:rsidRDefault="00346809" w:rsidP="00017568">
            <w:pPr>
              <w:pStyle w:val="TableTextRight"/>
              <w:spacing w:after="0"/>
              <w:rPr>
                <w:b/>
              </w:rPr>
            </w:pPr>
            <w:r w:rsidRPr="00FA29B3">
              <w:t>Recorded</w:t>
            </w:r>
          </w:p>
        </w:tc>
      </w:tr>
      <w:tr w:rsidR="00346809" w:rsidRPr="00FA29B3" w14:paraId="382E6DB3" w14:textId="77777777" w:rsidTr="24F6E7A6">
        <w:trPr>
          <w:trHeight w:val="20"/>
        </w:trPr>
        <w:tc>
          <w:tcPr>
            <w:tcW w:w="3256" w:type="dxa"/>
            <w:vMerge/>
          </w:tcPr>
          <w:p w14:paraId="1EB75011" w14:textId="1FB57AB2" w:rsidR="00346809" w:rsidRPr="00FA29B3" w:rsidRDefault="00346809" w:rsidP="00017568">
            <w:pPr>
              <w:pStyle w:val="TableTextLeft"/>
            </w:pPr>
          </w:p>
        </w:tc>
        <w:tc>
          <w:tcPr>
            <w:tcW w:w="7229" w:type="dxa"/>
          </w:tcPr>
          <w:p w14:paraId="79876BAC" w14:textId="1A0B5B4A" w:rsidR="00346809" w:rsidRPr="00FA29B3" w:rsidRDefault="00346809" w:rsidP="00017568">
            <w:pPr>
              <w:pStyle w:val="TableTextLeft"/>
            </w:pPr>
            <w:r w:rsidRPr="00FA29B3">
              <w:t xml:space="preserve">Surface water </w:t>
            </w:r>
            <w:r w:rsidR="00F17199">
              <w:t>registered to Commonwealth</w:t>
            </w:r>
          </w:p>
        </w:tc>
        <w:tc>
          <w:tcPr>
            <w:tcW w:w="1559" w:type="dxa"/>
          </w:tcPr>
          <w:p w14:paraId="5B3A9AF8" w14:textId="37E80CA9" w:rsidR="00346809" w:rsidRPr="00FA29B3" w:rsidRDefault="00346809" w:rsidP="00017568">
            <w:pPr>
              <w:pStyle w:val="TableTextRight"/>
              <w:spacing w:after="0"/>
            </w:pPr>
            <w:r w:rsidRPr="00FA29B3">
              <w:t>2</w:t>
            </w:r>
            <w:r w:rsidR="00F17199">
              <w:t>0</w:t>
            </w:r>
            <w:r w:rsidRPr="00FA29B3">
              <w:t>.</w:t>
            </w:r>
            <w:r w:rsidR="00F17199">
              <w:t>0</w:t>
            </w:r>
            <w:r w:rsidRPr="00FA29B3">
              <w:t xml:space="preserve"> GL/y</w:t>
            </w:r>
          </w:p>
        </w:tc>
        <w:tc>
          <w:tcPr>
            <w:tcW w:w="2219" w:type="dxa"/>
          </w:tcPr>
          <w:p w14:paraId="7258151A" w14:textId="138CDDFE" w:rsidR="00346809" w:rsidRPr="00FA29B3" w:rsidRDefault="00346809" w:rsidP="00017568">
            <w:pPr>
              <w:pStyle w:val="TableTextRight"/>
              <w:spacing w:after="0"/>
              <w:rPr>
                <w:b/>
              </w:rPr>
            </w:pPr>
            <w:r w:rsidRPr="00FA29B3">
              <w:t>Recorded</w:t>
            </w:r>
          </w:p>
        </w:tc>
      </w:tr>
      <w:tr w:rsidR="00346809" w:rsidRPr="00FA29B3" w14:paraId="16612B95" w14:textId="77777777" w:rsidTr="24F6E7A6">
        <w:trPr>
          <w:trHeight w:val="20"/>
        </w:trPr>
        <w:tc>
          <w:tcPr>
            <w:tcW w:w="3256" w:type="dxa"/>
            <w:vMerge/>
          </w:tcPr>
          <w:p w14:paraId="68332B31" w14:textId="446B2F99" w:rsidR="00346809" w:rsidRPr="00FA29B3" w:rsidRDefault="00346809" w:rsidP="00017568">
            <w:pPr>
              <w:pStyle w:val="TableTextLeft"/>
            </w:pPr>
          </w:p>
        </w:tc>
        <w:tc>
          <w:tcPr>
            <w:tcW w:w="7229" w:type="dxa"/>
          </w:tcPr>
          <w:p w14:paraId="0E0CD55D" w14:textId="7BEA784F" w:rsidR="00346809" w:rsidRPr="00FA29B3" w:rsidRDefault="00346809" w:rsidP="00017568">
            <w:pPr>
              <w:pStyle w:val="TableTextLeft"/>
              <w:rPr>
                <w:b/>
              </w:rPr>
            </w:pPr>
            <w:r w:rsidRPr="00FA29B3">
              <w:t xml:space="preserve">Per cent of surface water allocation </w:t>
            </w:r>
            <w:r w:rsidR="00EB7E44" w:rsidRPr="00FA29B3">
              <w:t xml:space="preserve">(in Commonwealth accounts) </w:t>
            </w:r>
            <w:r w:rsidRPr="00FA29B3">
              <w:t>forfeited</w:t>
            </w:r>
          </w:p>
        </w:tc>
        <w:tc>
          <w:tcPr>
            <w:tcW w:w="1559" w:type="dxa"/>
          </w:tcPr>
          <w:p w14:paraId="1D620D1B" w14:textId="08376C73" w:rsidR="00346809" w:rsidRPr="00FA29B3" w:rsidRDefault="00346809" w:rsidP="00017568">
            <w:pPr>
              <w:pStyle w:val="TableTextRight"/>
              <w:spacing w:after="0"/>
              <w:rPr>
                <w:b/>
              </w:rPr>
            </w:pPr>
            <w:r w:rsidRPr="00FA29B3">
              <w:t>0.18</w:t>
            </w:r>
            <w:r w:rsidR="0062662A">
              <w:t> per cent</w:t>
            </w:r>
          </w:p>
        </w:tc>
        <w:tc>
          <w:tcPr>
            <w:tcW w:w="2219" w:type="dxa"/>
          </w:tcPr>
          <w:p w14:paraId="559D80C0" w14:textId="074600AA" w:rsidR="00346809" w:rsidRPr="00FA29B3" w:rsidRDefault="00346809" w:rsidP="00017568">
            <w:pPr>
              <w:pStyle w:val="TableTextRight"/>
              <w:spacing w:after="0"/>
              <w:rPr>
                <w:b/>
              </w:rPr>
            </w:pPr>
            <w:r w:rsidRPr="00FA29B3">
              <w:t>Recorded</w:t>
            </w:r>
          </w:p>
        </w:tc>
      </w:tr>
    </w:tbl>
    <w:p w14:paraId="0203943C" w14:textId="77777777" w:rsidR="00207B6C" w:rsidRPr="00FA29B3" w:rsidRDefault="00207B6C" w:rsidP="00AE68DB">
      <w:pPr>
        <w:sectPr w:rsidR="00207B6C" w:rsidRPr="00FA29B3" w:rsidSect="00D7708A">
          <w:endnotePr>
            <w:numFmt w:val="decimal"/>
          </w:endnotePr>
          <w:pgSz w:w="16838" w:h="11906" w:orient="landscape" w:code="9"/>
          <w:pgMar w:top="1418" w:right="1843" w:bottom="1418" w:left="1418" w:header="709" w:footer="709" w:gutter="0"/>
          <w:cols w:space="708"/>
          <w:docGrid w:linePitch="360"/>
        </w:sectPr>
      </w:pPr>
    </w:p>
    <w:p w14:paraId="737A867E" w14:textId="43805E59" w:rsidR="007B28F5" w:rsidRPr="00FA29B3" w:rsidRDefault="00676F64" w:rsidP="008647B2">
      <w:pPr>
        <w:pStyle w:val="Heading1Numbered"/>
      </w:pPr>
      <w:bookmarkStart w:id="120" w:name="_Toc188027968"/>
      <w:bookmarkStart w:id="121" w:name="_Toc188028267"/>
      <w:bookmarkStart w:id="122" w:name="_Toc188028314"/>
      <w:bookmarkStart w:id="123" w:name="_Toc190163199"/>
      <w:bookmarkStart w:id="124" w:name="_Ref191028788"/>
      <w:r w:rsidRPr="00FA29B3">
        <w:lastRenderedPageBreak/>
        <w:t xml:space="preserve">Climate </w:t>
      </w:r>
      <w:r w:rsidR="005000D1" w:rsidRPr="00FA29B3">
        <w:t>C</w:t>
      </w:r>
      <w:r w:rsidRPr="00FA29B3">
        <w:t xml:space="preserve">hange </w:t>
      </w:r>
      <w:r w:rsidR="005000D1" w:rsidRPr="00FA29B3">
        <w:t>M</w:t>
      </w:r>
      <w:r w:rsidRPr="00FA29B3">
        <w:t xml:space="preserve">itigation </w:t>
      </w:r>
      <w:r w:rsidR="005000D1" w:rsidRPr="00FA29B3">
        <w:t>R</w:t>
      </w:r>
      <w:r w:rsidRPr="00FA29B3">
        <w:t>eporting</w:t>
      </w:r>
      <w:bookmarkEnd w:id="120"/>
      <w:bookmarkEnd w:id="121"/>
      <w:bookmarkEnd w:id="122"/>
      <w:bookmarkEnd w:id="123"/>
      <w:bookmarkEnd w:id="124"/>
    </w:p>
    <w:p w14:paraId="469ED368" w14:textId="4A2031F4" w:rsidR="00637CE9" w:rsidRPr="00FA29B3" w:rsidRDefault="00637CE9" w:rsidP="00637CE9">
      <w:r w:rsidRPr="00FA29B3">
        <w:t xml:space="preserve">Australia and the world are undergoing the biggest and fastest economic transformation since the </w:t>
      </w:r>
      <w:r w:rsidR="00B85168" w:rsidRPr="00FA29B3">
        <w:t>I</w:t>
      </w:r>
      <w:r w:rsidRPr="00FA29B3">
        <w:t xml:space="preserve">ndustrial </w:t>
      </w:r>
      <w:r w:rsidR="00B85168" w:rsidRPr="00FA29B3">
        <w:t>R</w:t>
      </w:r>
      <w:r w:rsidRPr="00FA29B3">
        <w:t>evolution. Action to reduce emissions will help prevent the worst impacts of climate change. The Australian Government</w:t>
      </w:r>
      <w:r w:rsidR="00800985">
        <w:t>’</w:t>
      </w:r>
      <w:r w:rsidRPr="00FA29B3">
        <w:t xml:space="preserve">s </w:t>
      </w:r>
      <w:r w:rsidR="0062662A">
        <w:t>Net Zero</w:t>
      </w:r>
      <w:r w:rsidRPr="00FA29B3">
        <w:t xml:space="preserve"> Plan will lay out and extend Australia</w:t>
      </w:r>
      <w:r w:rsidR="00800985">
        <w:t>’</w:t>
      </w:r>
      <w:r w:rsidRPr="00FA29B3">
        <w:t>s action on climate change.</w:t>
      </w:r>
      <w:r w:rsidR="00E13204" w:rsidRPr="00FA29B3">
        <w:t xml:space="preserve"> </w:t>
      </w:r>
      <w:r w:rsidRPr="00FA29B3">
        <w:t xml:space="preserve">The </w:t>
      </w:r>
      <w:r w:rsidR="0062662A">
        <w:t>Net Zero</w:t>
      </w:r>
      <w:r w:rsidRPr="00FA29B3">
        <w:t xml:space="preserve"> Plan will guide Australia</w:t>
      </w:r>
      <w:r w:rsidR="00800985">
        <w:t>’</w:t>
      </w:r>
      <w:r w:rsidRPr="00FA29B3">
        <w:t xml:space="preserve">s transition to the legislated target of </w:t>
      </w:r>
      <w:r w:rsidR="001439BA">
        <w:t>n</w:t>
      </w:r>
      <w:r w:rsidR="0062662A">
        <w:t>et </w:t>
      </w:r>
      <w:r w:rsidR="001439BA">
        <w:t>z</w:t>
      </w:r>
      <w:r w:rsidR="0062662A">
        <w:t>ero</w:t>
      </w:r>
      <w:r w:rsidRPr="00FA29B3">
        <w:t xml:space="preserve"> greenhouse gas emissions by 2050. </w:t>
      </w:r>
    </w:p>
    <w:p w14:paraId="562119EB" w14:textId="502949E9" w:rsidR="00637CE9" w:rsidRPr="00FA29B3" w:rsidRDefault="009D31E6" w:rsidP="00637CE9">
      <w:r>
        <w:t>The Net Zero Pl</w:t>
      </w:r>
      <w:r w:rsidR="007977D0">
        <w:t>an</w:t>
      </w:r>
      <w:r w:rsidRPr="00FA29B3">
        <w:t xml:space="preserve"> </w:t>
      </w:r>
      <w:r w:rsidR="00637CE9" w:rsidRPr="00FA29B3">
        <w:t>will set out government priorities, establish policies and measures to drive down emissions</w:t>
      </w:r>
      <w:r w:rsidR="00987985">
        <w:t>,</w:t>
      </w:r>
      <w:r w:rsidR="00637CE9" w:rsidRPr="00FA29B3">
        <w:t xml:space="preserve"> and support ongoing and new investment in low emissions and renewable activities. As part of the </w:t>
      </w:r>
      <w:r w:rsidR="0062662A">
        <w:t>Net Zero</w:t>
      </w:r>
      <w:r w:rsidR="00637CE9" w:rsidRPr="00FA29B3">
        <w:t xml:space="preserve"> Plan, the Australian Government will set an ambitious and achievable 2035 emissions reduction target. This will mean Australia is accelerating climate action, consistent with its global peers.</w:t>
      </w:r>
    </w:p>
    <w:p w14:paraId="03B5A07B" w14:textId="44097AE2" w:rsidR="00676F64" w:rsidRPr="00FA29B3" w:rsidRDefault="00637CE9" w:rsidP="00637CE9">
      <w:r w:rsidRPr="00FA29B3">
        <w:t xml:space="preserve">The Australian Government delivers climate change mitigation projects through various channels and organisations, and in partnership with state and local governments. Funding mechanisms include grant financing through the Department of Climate Change, Energy, the Environment and Water (DCCEEW) and </w:t>
      </w:r>
      <w:r w:rsidR="007374D8">
        <w:t>ARENA, and</w:t>
      </w:r>
      <w:r w:rsidRPr="00FA29B3">
        <w:t xml:space="preserve"> through corporate Commonwealth entities, such as the CEFC.</w:t>
      </w:r>
    </w:p>
    <w:p w14:paraId="657C71FE" w14:textId="09A43FDD" w:rsidR="00EF7C01" w:rsidRPr="00FA29B3" w:rsidRDefault="00EF7C01" w:rsidP="00EF7C01">
      <w:pPr>
        <w:pStyle w:val="Bullet"/>
      </w:pPr>
      <w:r w:rsidRPr="00FA29B3">
        <w:t xml:space="preserve">The CEFC is established under the </w:t>
      </w:r>
      <w:r w:rsidRPr="007764D5">
        <w:rPr>
          <w:rStyle w:val="Emphasis"/>
        </w:rPr>
        <w:t>Clean Energy Finance Corporation Act 2012</w:t>
      </w:r>
      <w:r w:rsidRPr="00FA29B3">
        <w:t xml:space="preserve"> (CEFC Act). The</w:t>
      </w:r>
      <w:r w:rsidR="0078708E">
        <w:t> </w:t>
      </w:r>
      <w:r w:rsidRPr="00FA29B3">
        <w:t>objective</w:t>
      </w:r>
      <w:r w:rsidRPr="00A35539">
        <w:rPr>
          <w:sz w:val="20"/>
        </w:rPr>
        <w:t xml:space="preserve"> </w:t>
      </w:r>
      <w:r w:rsidRPr="00FA29B3">
        <w:t>of</w:t>
      </w:r>
      <w:r w:rsidRPr="00A35539">
        <w:rPr>
          <w:sz w:val="20"/>
        </w:rPr>
        <w:t xml:space="preserve"> </w:t>
      </w:r>
      <w:r w:rsidRPr="00FA29B3">
        <w:t>the</w:t>
      </w:r>
      <w:r w:rsidRPr="00A35539">
        <w:rPr>
          <w:sz w:val="20"/>
        </w:rPr>
        <w:t xml:space="preserve"> </w:t>
      </w:r>
      <w:r w:rsidRPr="00FA29B3">
        <w:t>CEFC</w:t>
      </w:r>
      <w:r w:rsidRPr="00A35539">
        <w:rPr>
          <w:sz w:val="20"/>
        </w:rPr>
        <w:t xml:space="preserve"> </w:t>
      </w:r>
      <w:r w:rsidRPr="00FA29B3">
        <w:t>is</w:t>
      </w:r>
      <w:r w:rsidRPr="00A35539">
        <w:rPr>
          <w:sz w:val="20"/>
        </w:rPr>
        <w:t xml:space="preserve"> </w:t>
      </w:r>
      <w:r w:rsidRPr="00FA29B3">
        <w:t>to</w:t>
      </w:r>
      <w:r w:rsidRPr="00A35539">
        <w:rPr>
          <w:sz w:val="20"/>
        </w:rPr>
        <w:t xml:space="preserve"> </w:t>
      </w:r>
      <w:r w:rsidR="00800985">
        <w:t>‘</w:t>
      </w:r>
      <w:r w:rsidRPr="00FA29B3">
        <w:t>facilitate</w:t>
      </w:r>
      <w:r w:rsidRPr="00A35539">
        <w:rPr>
          <w:sz w:val="20"/>
        </w:rPr>
        <w:t xml:space="preserve"> </w:t>
      </w:r>
      <w:r w:rsidRPr="00FA29B3">
        <w:t>increased</w:t>
      </w:r>
      <w:r w:rsidRPr="00A35539">
        <w:rPr>
          <w:sz w:val="20"/>
        </w:rPr>
        <w:t xml:space="preserve"> </w:t>
      </w:r>
      <w:r w:rsidRPr="00FA29B3">
        <w:t>flows</w:t>
      </w:r>
      <w:r w:rsidRPr="00A35539">
        <w:rPr>
          <w:sz w:val="20"/>
        </w:rPr>
        <w:t xml:space="preserve"> </w:t>
      </w:r>
      <w:r w:rsidRPr="00FA29B3">
        <w:t>of</w:t>
      </w:r>
      <w:r w:rsidRPr="00A35539">
        <w:rPr>
          <w:sz w:val="20"/>
        </w:rPr>
        <w:t xml:space="preserve"> </w:t>
      </w:r>
      <w:r w:rsidRPr="00FA29B3">
        <w:t>finance</w:t>
      </w:r>
      <w:r w:rsidRPr="00A35539">
        <w:rPr>
          <w:sz w:val="20"/>
        </w:rPr>
        <w:t xml:space="preserve"> </w:t>
      </w:r>
      <w:r w:rsidRPr="00FA29B3">
        <w:t>into</w:t>
      </w:r>
      <w:r w:rsidRPr="00A35539">
        <w:rPr>
          <w:sz w:val="20"/>
        </w:rPr>
        <w:t xml:space="preserve"> </w:t>
      </w:r>
      <w:r w:rsidRPr="00FA29B3">
        <w:t>the</w:t>
      </w:r>
      <w:r w:rsidRPr="00A35539">
        <w:rPr>
          <w:sz w:val="20"/>
        </w:rPr>
        <w:t xml:space="preserve"> </w:t>
      </w:r>
      <w:r w:rsidRPr="00FA29B3">
        <w:t>clean</w:t>
      </w:r>
      <w:r w:rsidRPr="00A35539">
        <w:rPr>
          <w:sz w:val="20"/>
        </w:rPr>
        <w:t xml:space="preserve"> </w:t>
      </w:r>
      <w:r w:rsidRPr="00FA29B3">
        <w:t>energy sector and to facilitate the achievement of Australia</w:t>
      </w:r>
      <w:r w:rsidR="00800985">
        <w:t>’</w:t>
      </w:r>
      <w:r w:rsidRPr="00FA29B3">
        <w:t>s greenhouse gas emissions reduction targets</w:t>
      </w:r>
      <w:r w:rsidR="00800985">
        <w:t>’</w:t>
      </w:r>
      <w:r w:rsidRPr="00FA29B3">
        <w:t>.</w:t>
      </w:r>
      <w:r w:rsidR="00E3238D" w:rsidRPr="00FA29B3">
        <w:rPr>
          <w:rStyle w:val="EndnoteReference"/>
        </w:rPr>
        <w:endnoteReference w:id="9"/>
      </w:r>
      <w:r w:rsidRPr="00FA29B3">
        <w:t xml:space="preserve"> </w:t>
      </w:r>
    </w:p>
    <w:p w14:paraId="788FEFEF" w14:textId="7651DD08" w:rsidR="00637CE9" w:rsidRPr="00FA29B3" w:rsidRDefault="00EF7C01" w:rsidP="00EF7C01">
      <w:pPr>
        <w:pStyle w:val="Bullet"/>
      </w:pPr>
      <w:r w:rsidRPr="00FA29B3">
        <w:t xml:space="preserve">ARENA is established under the </w:t>
      </w:r>
      <w:r w:rsidRPr="007764D5">
        <w:rPr>
          <w:rStyle w:val="Emphasis"/>
        </w:rPr>
        <w:t>Australian Renewable Energy Agency Act 201</w:t>
      </w:r>
      <w:r w:rsidR="005F53CB" w:rsidRPr="007764D5">
        <w:rPr>
          <w:rStyle w:val="Emphasis"/>
        </w:rPr>
        <w:t>1</w:t>
      </w:r>
      <w:r w:rsidRPr="00FA29B3">
        <w:rPr>
          <w:rFonts w:asciiTheme="majorHAnsi" w:hAnsiTheme="majorHAnsi" w:cstheme="majorHAnsi"/>
        </w:rPr>
        <w:t xml:space="preserve"> </w:t>
      </w:r>
      <w:r w:rsidRPr="00FA29B3">
        <w:t>(ARENA Act) to improve the competitiveness of renewable energy technologies and increase the supply of renewable energy in Australia. Additionally, ARENA is helping to achieve the Australian Government</w:t>
      </w:r>
      <w:r w:rsidR="00800985">
        <w:t>’</w:t>
      </w:r>
      <w:r w:rsidRPr="00FA29B3">
        <w:t>s climate change and energy objectives, anchored by emissions reduction goals of 43</w:t>
      </w:r>
      <w:r w:rsidR="0062662A">
        <w:t> per cent</w:t>
      </w:r>
      <w:r w:rsidRPr="00FA29B3">
        <w:t xml:space="preserve"> by 2030 and </w:t>
      </w:r>
      <w:r w:rsidR="001439BA">
        <w:t>n</w:t>
      </w:r>
      <w:r w:rsidR="0062662A">
        <w:t>et </w:t>
      </w:r>
      <w:r w:rsidR="001439BA">
        <w:t>z</w:t>
      </w:r>
      <w:r w:rsidR="0062662A">
        <w:t>ero</w:t>
      </w:r>
      <w:r w:rsidRPr="00FA29B3">
        <w:t xml:space="preserve"> by 2050.</w:t>
      </w:r>
    </w:p>
    <w:p w14:paraId="66E0EB1B" w14:textId="32BB7680" w:rsidR="00696931" w:rsidRPr="00FA29B3" w:rsidRDefault="00BA2715" w:rsidP="00ED7C15">
      <w:r w:rsidRPr="00FA29B3">
        <w:t xml:space="preserve">Most Green Treasury Bond proceeds are allocated to climate change mitigation projects, reflecting the scale of financing required for the </w:t>
      </w:r>
      <w:r w:rsidR="000A7ACF">
        <w:t>n</w:t>
      </w:r>
      <w:r w:rsidR="0062662A">
        <w:t>et </w:t>
      </w:r>
      <w:r w:rsidR="000A7ACF">
        <w:t>z</w:t>
      </w:r>
      <w:r w:rsidR="0062662A">
        <w:t>ero</w:t>
      </w:r>
      <w:r w:rsidRPr="00FA29B3">
        <w:t xml:space="preserve"> transition.</w:t>
      </w:r>
      <w:r w:rsidR="00696931" w:rsidRPr="00FA29B3">
        <w:t xml:space="preserve"> </w:t>
      </w:r>
    </w:p>
    <w:p w14:paraId="0DE7DDFB" w14:textId="77777777" w:rsidR="00696931" w:rsidRPr="00FA29B3" w:rsidRDefault="00696931">
      <w:pPr>
        <w:spacing w:before="0" w:after="160" w:line="259" w:lineRule="auto"/>
      </w:pPr>
      <w:r w:rsidRPr="00FA29B3">
        <w:br w:type="page"/>
      </w:r>
    </w:p>
    <w:p w14:paraId="67DE59A0" w14:textId="207A9CEA" w:rsidR="003D4C1A" w:rsidRPr="00FA29B3" w:rsidRDefault="00AD0782" w:rsidP="006268B3">
      <w:pPr>
        <w:pStyle w:val="Heading2"/>
      </w:pPr>
      <w:bookmarkStart w:id="125" w:name="_Toc188028268"/>
      <w:bookmarkStart w:id="126" w:name="_Toc188028315"/>
      <w:bookmarkStart w:id="127" w:name="_Toc190163200"/>
      <w:r w:rsidRPr="00FA29B3">
        <w:lastRenderedPageBreak/>
        <w:t>Renewable energy</w:t>
      </w:r>
      <w:bookmarkEnd w:id="125"/>
      <w:bookmarkEnd w:id="126"/>
      <w:bookmarkEnd w:id="127"/>
    </w:p>
    <w:p w14:paraId="1EA0C4D9" w14:textId="5B08449B" w:rsidR="009377B7" w:rsidRPr="00FA29B3" w:rsidRDefault="009377B7" w:rsidP="009377B7">
      <w:r w:rsidRPr="00FA29B3">
        <w:t xml:space="preserve">Decarbonising the electricity sector </w:t>
      </w:r>
      <w:r w:rsidR="00FC7183">
        <w:t>-</w:t>
      </w:r>
      <w:r w:rsidRPr="00FA29B3">
        <w:t xml:space="preserve"> Australia</w:t>
      </w:r>
      <w:r w:rsidR="00800985">
        <w:t>’</w:t>
      </w:r>
      <w:r w:rsidRPr="00FA29B3">
        <w:t>s largest source of emissions, representing 34.6</w:t>
      </w:r>
      <w:r w:rsidR="0062662A">
        <w:t> per cent</w:t>
      </w:r>
      <w:r w:rsidRPr="00FA29B3">
        <w:t xml:space="preserve"> of emissions in 2024 </w:t>
      </w:r>
      <w:r w:rsidR="00FC7183">
        <w:t>-</w:t>
      </w:r>
      <w:r w:rsidRPr="00FA29B3">
        <w:t xml:space="preserve"> is vital to reaching Australia</w:t>
      </w:r>
      <w:r w:rsidR="00800985">
        <w:t>’</w:t>
      </w:r>
      <w:r w:rsidRPr="00FA29B3">
        <w:t>s 2030 emissions reduction target. Australia aims to increase the share of on</w:t>
      </w:r>
      <w:r w:rsidR="0042094E">
        <w:t xml:space="preserve"> </w:t>
      </w:r>
      <w:r w:rsidRPr="00FA29B3">
        <w:t>grid national renewable electricity to 82</w:t>
      </w:r>
      <w:r w:rsidR="0062662A">
        <w:t> per cent</w:t>
      </w:r>
      <w:r w:rsidRPr="00FA29B3">
        <w:t xml:space="preserve"> by 2030, from 36</w:t>
      </w:r>
      <w:r w:rsidR="0062662A">
        <w:t> per cent</w:t>
      </w:r>
      <w:r w:rsidRPr="00FA29B3">
        <w:t xml:space="preserve"> in </w:t>
      </w:r>
      <w:r w:rsidR="00FF258B" w:rsidRPr="00FA29B3">
        <w:t>2021–</w:t>
      </w:r>
      <w:r w:rsidRPr="00FA29B3">
        <w:t xml:space="preserve">22. </w:t>
      </w:r>
    </w:p>
    <w:p w14:paraId="18AC73BA" w14:textId="27A1643E" w:rsidR="009377B7" w:rsidRPr="00FA29B3" w:rsidRDefault="009377B7" w:rsidP="009377B7">
      <w:r w:rsidRPr="00FA29B3">
        <w:t>Electricity sector emissions have declined by 22.4</w:t>
      </w:r>
      <w:r w:rsidR="0062662A">
        <w:t> per cent</w:t>
      </w:r>
      <w:r w:rsidRPr="00FA29B3">
        <w:t xml:space="preserve"> since 2005 and are down by 0.4</w:t>
      </w:r>
      <w:r w:rsidR="0062662A">
        <w:t> per cent</w:t>
      </w:r>
      <w:r w:rsidRPr="00FA29B3">
        <w:t xml:space="preserve"> between 2023 and 2024, reflecting continuing renewable deployment and the displacement of fossil fuel power. </w:t>
      </w:r>
    </w:p>
    <w:p w14:paraId="2AE07792" w14:textId="77AA4576" w:rsidR="009377B7" w:rsidRPr="00FA29B3" w:rsidRDefault="009377B7" w:rsidP="009377B7">
      <w:r w:rsidRPr="00FA29B3">
        <w:t>In the 2023 calendar year, around 35</w:t>
      </w:r>
      <w:r w:rsidR="0062662A">
        <w:t> per cent</w:t>
      </w:r>
      <w:r w:rsidRPr="00FA29B3">
        <w:t xml:space="preserve"> of Australia</w:t>
      </w:r>
      <w:r w:rsidR="00800985">
        <w:t>’</w:t>
      </w:r>
      <w:r w:rsidRPr="00FA29B3">
        <w:t>s electricity generation came from renewable sources, a 3 percentage point increase from 2022.</w:t>
      </w:r>
      <w:r w:rsidR="00B74905" w:rsidRPr="00FA29B3">
        <w:rPr>
          <w:rStyle w:val="EndnoteReference"/>
        </w:rPr>
        <w:endnoteReference w:id="10"/>
      </w:r>
      <w:r w:rsidR="0053275F">
        <w:t xml:space="preserve"> </w:t>
      </w:r>
      <w:r w:rsidR="001B33FB">
        <w:t>This includes</w:t>
      </w:r>
      <w:r w:rsidR="00055F4B" w:rsidRPr="00FA29B3">
        <w:t xml:space="preserve"> a</w:t>
      </w:r>
      <w:r w:rsidRPr="00FA29B3">
        <w:t>round 28</w:t>
      </w:r>
      <w:r w:rsidR="0062662A">
        <w:t> per cent</w:t>
      </w:r>
      <w:r w:rsidRPr="00FA29B3">
        <w:t xml:space="preserve"> of Australia</w:t>
      </w:r>
      <w:r w:rsidR="00800985">
        <w:t>’</w:t>
      </w:r>
      <w:r w:rsidRPr="00FA29B3">
        <w:t xml:space="preserve">s total generation </w:t>
      </w:r>
      <w:r w:rsidR="00134A53">
        <w:t>coming</w:t>
      </w:r>
      <w:r w:rsidR="00134A53" w:rsidRPr="00FA29B3">
        <w:t xml:space="preserve"> </w:t>
      </w:r>
      <w:r w:rsidRPr="00FA29B3">
        <w:t>from wind and solar.</w:t>
      </w:r>
      <w:r w:rsidR="00B83F41" w:rsidRPr="00FA29B3">
        <w:rPr>
          <w:rStyle w:val="EndnoteReference"/>
        </w:rPr>
        <w:t xml:space="preserve"> </w:t>
      </w:r>
      <w:r w:rsidRPr="00FA29B3">
        <w:t>This has partly been driven by the rapid take</w:t>
      </w:r>
      <w:r w:rsidR="00800985">
        <w:noBreakHyphen/>
      </w:r>
      <w:r w:rsidRPr="00FA29B3">
        <w:t xml:space="preserve">up of rooftop solar PV systems </w:t>
      </w:r>
      <w:r w:rsidR="003D703B">
        <w:t>–</w:t>
      </w:r>
      <w:r w:rsidRPr="00FA29B3">
        <w:t xml:space="preserve"> around 3.7</w:t>
      </w:r>
      <w:r w:rsidR="00F75BCA">
        <w:t> million</w:t>
      </w:r>
      <w:r w:rsidRPr="00FA29B3">
        <w:t xml:space="preserve"> Australian households had these systems </w:t>
      </w:r>
      <w:r w:rsidR="006E1404">
        <w:t>at</w:t>
      </w:r>
      <w:r w:rsidR="006E1404" w:rsidRPr="00FA29B3">
        <w:t xml:space="preserve"> </w:t>
      </w:r>
      <w:r w:rsidRPr="00FA29B3">
        <w:t>the end of 2023.</w:t>
      </w:r>
      <w:r w:rsidR="00911CF4" w:rsidRPr="00FA29B3">
        <w:rPr>
          <w:rStyle w:val="EndnoteReference"/>
        </w:rPr>
        <w:endnoteReference w:id="11"/>
      </w:r>
      <w:r w:rsidRPr="00FA29B3">
        <w:t xml:space="preserve"> Generation from gas declined by 8.2</w:t>
      </w:r>
      <w:r w:rsidR="0062662A">
        <w:t> per cent</w:t>
      </w:r>
      <w:r w:rsidRPr="00FA29B3">
        <w:t xml:space="preserve"> in 2023 to its lowest level in over</w:t>
      </w:r>
      <w:r w:rsidR="001868DF">
        <w:t> </w:t>
      </w:r>
      <w:r w:rsidRPr="00FA29B3">
        <w:t>a</w:t>
      </w:r>
      <w:r w:rsidR="00017DEF">
        <w:t> </w:t>
      </w:r>
      <w:r w:rsidRPr="00FA29B3">
        <w:t>decade.</w:t>
      </w:r>
    </w:p>
    <w:p w14:paraId="0057DD15" w14:textId="74C79EB0" w:rsidR="009377B7" w:rsidRPr="00FA29B3" w:rsidRDefault="009377B7" w:rsidP="009377B7">
      <w:r w:rsidRPr="00FA29B3">
        <w:t xml:space="preserve">Renewable hydrogen </w:t>
      </w:r>
      <w:r w:rsidR="009C792F">
        <w:t>can</w:t>
      </w:r>
      <w:r w:rsidRPr="00FA29B3">
        <w:t xml:space="preserve"> play an essential complementary role to electrification in decarbonising the global economy, particularly in hard</w:t>
      </w:r>
      <w:r w:rsidR="00800985">
        <w:noBreakHyphen/>
      </w:r>
      <w:r w:rsidRPr="00FA29B3">
        <w:t>to</w:t>
      </w:r>
      <w:r w:rsidR="00800985">
        <w:noBreakHyphen/>
      </w:r>
      <w:r w:rsidRPr="00FA29B3">
        <w:t>abate sectors. Renewable hydrogen is a substitute for</w:t>
      </w:r>
      <w:r w:rsidR="00E0522A">
        <w:t>,</w:t>
      </w:r>
      <w:r w:rsidRPr="00FA29B3">
        <w:t xml:space="preserve"> and complement to</w:t>
      </w:r>
      <w:r w:rsidR="00E0522A">
        <w:t>,</w:t>
      </w:r>
      <w:r w:rsidRPr="00FA29B3">
        <w:t xml:space="preserve"> natural gas</w:t>
      </w:r>
      <w:r w:rsidR="00800985">
        <w:noBreakHyphen/>
      </w:r>
      <w:r w:rsidRPr="00FA29B3">
        <w:t>based power generation, able to be used as fuel for peaking power plants during period</w:t>
      </w:r>
      <w:r w:rsidR="00A403DA" w:rsidRPr="00FA29B3">
        <w:t>s</w:t>
      </w:r>
      <w:r w:rsidRPr="00FA29B3">
        <w:t xml:space="preserve"> of high demand. It is also a source of new load and load flexibility, and long duration energy storage. </w:t>
      </w:r>
    </w:p>
    <w:p w14:paraId="2581DC4B" w14:textId="15E04A44" w:rsidR="00AD0782" w:rsidRPr="00FA29B3" w:rsidRDefault="009377B7" w:rsidP="009377B7">
      <w:r w:rsidRPr="00FA29B3">
        <w:t xml:space="preserve">Green Treasury Bonds finance large scale renewable and storage projects through CEFC Renewable Energy Investments, Rewiring the Nation, Regional Hydrogen Hubs, Community Batteries and </w:t>
      </w:r>
      <w:r w:rsidR="006F5B31">
        <w:t xml:space="preserve">the </w:t>
      </w:r>
      <w:r w:rsidRPr="00FA29B3">
        <w:t>Advancing Renewables Program.</w:t>
      </w:r>
    </w:p>
    <w:p w14:paraId="26C4D8BD" w14:textId="1E5F6611" w:rsidR="00D90110" w:rsidRPr="00FA29B3" w:rsidRDefault="00D90110">
      <w:pPr>
        <w:spacing w:before="0" w:after="160" w:line="259" w:lineRule="auto"/>
      </w:pPr>
      <w:r w:rsidRPr="00FA29B3">
        <w:br w:type="page"/>
      </w:r>
    </w:p>
    <w:p w14:paraId="4CDB5046" w14:textId="6025837B" w:rsidR="00127C72" w:rsidRPr="00FA29B3" w:rsidRDefault="006859A6" w:rsidP="00D90110">
      <w:pPr>
        <w:pStyle w:val="Heading3"/>
      </w:pPr>
      <w:bookmarkStart w:id="128" w:name="_Toc188028269"/>
      <w:bookmarkStart w:id="129" w:name="_Toc188028316"/>
      <w:r w:rsidRPr="00FA29B3">
        <w:lastRenderedPageBreak/>
        <w:t xml:space="preserve">Clean Energy Finance Corporation </w:t>
      </w:r>
      <w:r w:rsidR="00091DEA" w:rsidRPr="00FA29B3">
        <w:t>Renewable Energy Investments</w:t>
      </w:r>
      <w:bookmarkEnd w:id="128"/>
      <w:bookmarkEnd w:id="129"/>
    </w:p>
    <w:p w14:paraId="35945405" w14:textId="19608ECC" w:rsidR="004B2631" w:rsidRPr="00FA29B3" w:rsidRDefault="004B2631" w:rsidP="004B2631">
      <w:r w:rsidRPr="00FA29B3">
        <w:t>CEFC capital is playing a leading role in helping develop large</w:t>
      </w:r>
      <w:r w:rsidR="00800985">
        <w:noBreakHyphen/>
      </w:r>
      <w:r w:rsidRPr="00FA29B3">
        <w:t>scale renewables across Australia. Large</w:t>
      </w:r>
      <w:r w:rsidR="00800985">
        <w:noBreakHyphen/>
      </w:r>
      <w:r w:rsidRPr="00FA29B3">
        <w:t>scale solar and wind generation is critical to delivering the clean energy that will power the low emissions economy of the future. Renewable energy will also underpin the electrification of a vast range of existing commercial, industrial and residential activities, such as enabling the electric vehicle transition and laying the foundations for Australia</w:t>
      </w:r>
      <w:r w:rsidR="00800985">
        <w:t>’</w:t>
      </w:r>
      <w:r w:rsidRPr="00FA29B3">
        <w:t>s emerging green hydrogen industry.</w:t>
      </w:r>
      <w:r w:rsidR="007952B2" w:rsidRPr="00FA29B3">
        <w:rPr>
          <w:rStyle w:val="EndnoteReference"/>
        </w:rPr>
        <w:endnoteReference w:id="12"/>
      </w:r>
      <w:r w:rsidRPr="00FA29B3">
        <w:t xml:space="preserve"> </w:t>
      </w:r>
    </w:p>
    <w:p w14:paraId="5605C609" w14:textId="5362D416" w:rsidR="00091DEA" w:rsidRPr="00FA29B3" w:rsidRDefault="004B2631" w:rsidP="004B2631">
      <w:r w:rsidRPr="00FA29B3">
        <w:t>Green Treasury Bonds are contributing to a variety of large</w:t>
      </w:r>
      <w:r w:rsidR="00800985">
        <w:noBreakHyphen/>
      </w:r>
      <w:r w:rsidRPr="00FA29B3">
        <w:t xml:space="preserve">scale renewable energy and energy storage projects. All projects are aligned with relevant Climate Bond Initiative or European Union </w:t>
      </w:r>
      <w:r w:rsidR="5FA7926B" w:rsidRPr="00FA29B3">
        <w:t>t</w:t>
      </w:r>
      <w:r w:rsidRPr="00FA29B3">
        <w:t>axonomy technical thresholds as outlined in Sustainalytics</w:t>
      </w:r>
      <w:r w:rsidR="006205E7">
        <w:t>’</w:t>
      </w:r>
      <w:r w:rsidRPr="00FA29B3">
        <w:t xml:space="preserve"> Second Party Opinion.</w:t>
      </w:r>
    </w:p>
    <w:p w14:paraId="1AAA6492" w14:textId="116F3B38" w:rsidR="004B2631" w:rsidRPr="00FA29B3" w:rsidRDefault="00B620BE" w:rsidP="00594A7C">
      <w:pPr>
        <w:pStyle w:val="Heading4"/>
      </w:pPr>
      <w:r w:rsidRPr="00FA29B3">
        <w:t xml:space="preserve">Green Treasury Bond </w:t>
      </w:r>
      <w:r w:rsidR="007F4AA3">
        <w:t>a</w:t>
      </w:r>
      <w:r w:rsidR="00AA2362" w:rsidRPr="00FA29B3">
        <w:t>llocation</w:t>
      </w:r>
      <w:r w:rsidR="008C0145" w:rsidRPr="00FA29B3">
        <w:t xml:space="preserve"> </w:t>
      </w:r>
    </w:p>
    <w:p w14:paraId="3347718F" w14:textId="79BF23E0" w:rsidR="009C0EC5" w:rsidRPr="00FA29B3" w:rsidRDefault="009C0EC5" w:rsidP="009C0EC5">
      <w:r w:rsidRPr="00FA29B3">
        <w:t>Green Treasury Bonds contributed $422.1</w:t>
      </w:r>
      <w:r w:rsidR="00F75BCA">
        <w:t> million</w:t>
      </w:r>
      <w:r w:rsidRPr="00FA29B3">
        <w:t xml:space="preserve"> in </w:t>
      </w:r>
      <w:r w:rsidR="00FF258B" w:rsidRPr="00FA29B3">
        <w:t>2022–</w:t>
      </w:r>
      <w:r w:rsidRPr="00FA29B3">
        <w:t xml:space="preserve">23 and </w:t>
      </w:r>
      <w:r w:rsidR="00FF258B" w:rsidRPr="00FA29B3">
        <w:t>2023–</w:t>
      </w:r>
      <w:r w:rsidRPr="00FA29B3">
        <w:t xml:space="preserve">24 towards 13 CEFC </w:t>
      </w:r>
      <w:r w:rsidR="00B51C31">
        <w:t>R</w:t>
      </w:r>
      <w:r w:rsidRPr="00FA29B3">
        <w:t xml:space="preserve">enewable </w:t>
      </w:r>
      <w:r w:rsidR="00B51C31">
        <w:t>E</w:t>
      </w:r>
      <w:r w:rsidRPr="00FA29B3">
        <w:t xml:space="preserve">nergy </w:t>
      </w:r>
      <w:r w:rsidR="00B51C31">
        <w:t>I</w:t>
      </w:r>
      <w:r w:rsidRPr="00FA29B3">
        <w:t>nvestments</w:t>
      </w:r>
      <w:r w:rsidR="00C3125A" w:rsidRPr="00FA29B3">
        <w:t xml:space="preserve"> (</w:t>
      </w:r>
      <w:r w:rsidR="00FC65F5" w:rsidRPr="00FA29B3">
        <w:fldChar w:fldCharType="begin"/>
      </w:r>
      <w:r w:rsidR="00FC65F5" w:rsidRPr="00FA29B3">
        <w:instrText xml:space="preserve"> REF _Ref188017996 \h </w:instrText>
      </w:r>
      <w:r w:rsidR="00FA29B3">
        <w:instrText xml:space="preserve"> \* MERGEFORMAT </w:instrText>
      </w:r>
      <w:r w:rsidR="00FC65F5" w:rsidRPr="00FA29B3">
        <w:fldChar w:fldCharType="separate"/>
      </w:r>
      <w:r w:rsidR="00ED5EDA" w:rsidRPr="006C72C4">
        <w:t xml:space="preserve">Table </w:t>
      </w:r>
      <w:r w:rsidR="00ED5EDA">
        <w:rPr>
          <w:noProof/>
        </w:rPr>
        <w:t>7</w:t>
      </w:r>
      <w:r w:rsidR="00FC65F5" w:rsidRPr="00FA29B3">
        <w:fldChar w:fldCharType="end"/>
      </w:r>
      <w:r w:rsidR="00C3125A" w:rsidRPr="00FA29B3">
        <w:t>)</w:t>
      </w:r>
      <w:r w:rsidRPr="00FA29B3">
        <w:t xml:space="preserve">. </w:t>
      </w:r>
    </w:p>
    <w:p w14:paraId="56DC5670" w14:textId="2A4CE469" w:rsidR="009C0EC5" w:rsidRPr="00FA29B3" w:rsidRDefault="009C0EC5" w:rsidP="009C0EC5">
      <w:r w:rsidRPr="00FA29B3">
        <w:t xml:space="preserve">The total government contribution refers to the financing </w:t>
      </w:r>
      <w:r w:rsidR="00F476D2" w:rsidRPr="00FA29B3">
        <w:t xml:space="preserve">committed </w:t>
      </w:r>
      <w:r w:rsidRPr="00FA29B3">
        <w:t xml:space="preserve">towards the 13 CEFC </w:t>
      </w:r>
      <w:r w:rsidR="005D2518">
        <w:t>R</w:t>
      </w:r>
      <w:r w:rsidRPr="00FA29B3">
        <w:t xml:space="preserve">enewable </w:t>
      </w:r>
      <w:r w:rsidR="005D2518">
        <w:t>E</w:t>
      </w:r>
      <w:r w:rsidRPr="00FA29B3">
        <w:t xml:space="preserve">nergy </w:t>
      </w:r>
      <w:r w:rsidR="00B51C31">
        <w:t>I</w:t>
      </w:r>
      <w:r w:rsidRPr="00FA29B3">
        <w:t>nvestments</w:t>
      </w:r>
      <w:r w:rsidR="005E7F53" w:rsidRPr="00FA29B3">
        <w:t xml:space="preserve">, including the commitments that have been funded </w:t>
      </w:r>
      <w:r w:rsidR="00AD214B" w:rsidRPr="00FA29B3">
        <w:t xml:space="preserve">prior to </w:t>
      </w:r>
      <w:r w:rsidR="00403045">
        <w:br/>
      </w:r>
      <w:r w:rsidR="00AD214B" w:rsidRPr="00FA29B3">
        <w:t>20</w:t>
      </w:r>
      <w:r w:rsidR="006205E7">
        <w:t>22</w:t>
      </w:r>
      <w:r w:rsidR="00E616FE" w:rsidRPr="00E616FE">
        <w:t>–</w:t>
      </w:r>
      <w:r w:rsidR="00AD214B" w:rsidRPr="00FA29B3">
        <w:t>23.</w:t>
      </w:r>
      <w:r w:rsidRPr="00FA29B3">
        <w:t xml:space="preserve"> The total cost of projects refers to the combined funding from the Government as well as </w:t>
      </w:r>
      <w:r w:rsidR="00AD214B" w:rsidRPr="00FA29B3">
        <w:t xml:space="preserve">other </w:t>
      </w:r>
      <w:r w:rsidRPr="00FA29B3">
        <w:t>non</w:t>
      </w:r>
      <w:r w:rsidR="00800985">
        <w:noBreakHyphen/>
      </w:r>
      <w:r w:rsidRPr="00FA29B3">
        <w:t xml:space="preserve">government sources. </w:t>
      </w:r>
    </w:p>
    <w:p w14:paraId="04178D0D" w14:textId="064CAB3D" w:rsidR="006674FE" w:rsidRPr="00FA29B3" w:rsidRDefault="009C0EC5" w:rsidP="009C0EC5">
      <w:r w:rsidRPr="00FA29B3">
        <w:t xml:space="preserve">To maintain commercial confidentiality, allocation reporting reflects all CEFC </w:t>
      </w:r>
      <w:r w:rsidR="00AD214B" w:rsidRPr="00FA29B3">
        <w:t xml:space="preserve">investment into </w:t>
      </w:r>
      <w:r w:rsidRPr="00FA29B3">
        <w:t>renewable energy projects over the reporting period</w:t>
      </w:r>
      <w:r w:rsidR="00093EFA" w:rsidRPr="00FA29B3">
        <w:t xml:space="preserve"> on an aggregated basis</w:t>
      </w:r>
      <w:r w:rsidRPr="00FA29B3">
        <w:t xml:space="preserve">. </w:t>
      </w:r>
    </w:p>
    <w:p w14:paraId="119CA32B" w14:textId="20432161" w:rsidR="00AE0AD8" w:rsidRPr="006C72C4" w:rsidRDefault="00621B02" w:rsidP="006C72C4">
      <w:pPr>
        <w:pStyle w:val="TableMainHeading"/>
      </w:pPr>
      <w:bookmarkStart w:id="130" w:name="_Ref188021269"/>
      <w:bookmarkStart w:id="131" w:name="_Ref188017996"/>
      <w:bookmarkStart w:id="132" w:name="_Toc190163226"/>
      <w:r w:rsidRPr="006C72C4">
        <w:t>Table</w:t>
      </w:r>
      <w:bookmarkEnd w:id="130"/>
      <w:r w:rsidRPr="006C72C4">
        <w:t xml:space="preserve"> </w:t>
      </w:r>
      <w:r>
        <w:fldChar w:fldCharType="begin"/>
      </w:r>
      <w:r>
        <w:instrText xml:space="preserve"> SEQ Table \* ARABIC </w:instrText>
      </w:r>
      <w:r>
        <w:fldChar w:fldCharType="separate"/>
      </w:r>
      <w:r w:rsidR="00ED5EDA">
        <w:rPr>
          <w:noProof/>
        </w:rPr>
        <w:t>7</w:t>
      </w:r>
      <w:r>
        <w:rPr>
          <w:noProof/>
        </w:rPr>
        <w:fldChar w:fldCharType="end"/>
      </w:r>
      <w:bookmarkEnd w:id="131"/>
      <w:r w:rsidRPr="006C72C4">
        <w:t xml:space="preserve">: </w:t>
      </w:r>
      <w:r w:rsidR="00C3125A" w:rsidRPr="006C72C4">
        <w:t xml:space="preserve">Allocation </w:t>
      </w:r>
      <w:r w:rsidR="00B55F05">
        <w:t>to</w:t>
      </w:r>
      <w:r w:rsidR="00C3125A" w:rsidRPr="006C72C4">
        <w:t xml:space="preserve"> CEFC Renewable Energy Investments</w:t>
      </w:r>
      <w:bookmarkEnd w:id="132"/>
    </w:p>
    <w:tbl>
      <w:tblPr>
        <w:tblStyle w:val="GreenBonds"/>
        <w:tblW w:w="5000" w:type="pct"/>
        <w:tblLayout w:type="fixed"/>
        <w:tblLook w:val="04A0" w:firstRow="1" w:lastRow="0" w:firstColumn="1" w:lastColumn="0" w:noHBand="0" w:noVBand="1"/>
      </w:tblPr>
      <w:tblGrid>
        <w:gridCol w:w="2323"/>
        <w:gridCol w:w="1233"/>
        <w:gridCol w:w="1097"/>
        <w:gridCol w:w="823"/>
        <w:gridCol w:w="1914"/>
        <w:gridCol w:w="1636"/>
      </w:tblGrid>
      <w:tr w:rsidR="00A04A1A" w:rsidRPr="00FA29B3" w14:paraId="3AD7D3B0" w14:textId="77777777" w:rsidTr="00853556">
        <w:trPr>
          <w:cnfStyle w:val="100000000000" w:firstRow="1" w:lastRow="0" w:firstColumn="0" w:lastColumn="0" w:oddVBand="0" w:evenVBand="0" w:oddHBand="0" w:evenHBand="0" w:firstRowFirstColumn="0" w:firstRowLastColumn="0" w:lastRowFirstColumn="0" w:lastRowLastColumn="0"/>
          <w:trHeight w:val="20"/>
        </w:trPr>
        <w:tc>
          <w:tcPr>
            <w:tcW w:w="2334" w:type="dxa"/>
            <w:vMerge w:val="restart"/>
          </w:tcPr>
          <w:p w14:paraId="6E6BC4FC" w14:textId="77777777" w:rsidR="00A04A1A" w:rsidRPr="00FA29B3" w:rsidRDefault="00A04A1A" w:rsidP="00B75ED8">
            <w:pPr>
              <w:pStyle w:val="TableColumnHeadingLeft"/>
              <w:spacing w:before="100" w:beforeAutospacing="1" w:after="100" w:afterAutospacing="1"/>
            </w:pPr>
            <w:r w:rsidRPr="00FA29B3">
              <w:t>Projects supported</w:t>
            </w:r>
          </w:p>
        </w:tc>
        <w:tc>
          <w:tcPr>
            <w:tcW w:w="3168" w:type="dxa"/>
            <w:gridSpan w:val="3"/>
          </w:tcPr>
          <w:p w14:paraId="3770E8C4" w14:textId="199B2B22" w:rsidR="00A04A1A" w:rsidRPr="00162003" w:rsidRDefault="00A04A1A" w:rsidP="00B75ED8">
            <w:pPr>
              <w:pStyle w:val="TableColumnHeadingRight"/>
              <w:spacing w:before="100" w:beforeAutospacing="1" w:after="100" w:afterAutospacing="1"/>
            </w:pPr>
            <w:r w:rsidRPr="00162003">
              <w:t>Allocation ($</w:t>
            </w:r>
            <w:r w:rsidR="00F75BCA" w:rsidRPr="00162003">
              <w:t> million</w:t>
            </w:r>
            <w:r w:rsidRPr="00162003">
              <w:t>)</w:t>
            </w:r>
          </w:p>
        </w:tc>
        <w:tc>
          <w:tcPr>
            <w:tcW w:w="1924" w:type="dxa"/>
            <w:vMerge w:val="restart"/>
          </w:tcPr>
          <w:p w14:paraId="019E6C5E" w14:textId="57302C75" w:rsidR="00A04A1A" w:rsidRPr="00162003" w:rsidRDefault="00A04A1A" w:rsidP="00B75ED8">
            <w:pPr>
              <w:pStyle w:val="TableColumnHeadingRight"/>
              <w:spacing w:before="100" w:beforeAutospacing="1" w:after="100" w:afterAutospacing="1"/>
            </w:pPr>
            <w:r w:rsidRPr="00162003">
              <w:t>Total Government Contribution ($</w:t>
            </w:r>
            <w:r w:rsidR="00F75BCA" w:rsidRPr="00162003">
              <w:t> million</w:t>
            </w:r>
            <w:r w:rsidRPr="00162003">
              <w:t>)</w:t>
            </w:r>
          </w:p>
        </w:tc>
        <w:tc>
          <w:tcPr>
            <w:tcW w:w="1644" w:type="dxa"/>
            <w:vMerge w:val="restart"/>
          </w:tcPr>
          <w:p w14:paraId="35AFF85D" w14:textId="526E1716" w:rsidR="00A04A1A" w:rsidRPr="00162003" w:rsidRDefault="00A04A1A" w:rsidP="00B75ED8">
            <w:pPr>
              <w:pStyle w:val="TableColumnHeadingRight"/>
              <w:spacing w:before="100" w:beforeAutospacing="1" w:after="100" w:afterAutospacing="1"/>
            </w:pPr>
            <w:r w:rsidRPr="00162003">
              <w:t>Total Cost of Project ($</w:t>
            </w:r>
            <w:r w:rsidR="00F75BCA" w:rsidRPr="00162003">
              <w:t> million</w:t>
            </w:r>
            <w:r w:rsidRPr="00162003">
              <w:t>)</w:t>
            </w:r>
          </w:p>
        </w:tc>
      </w:tr>
      <w:tr w:rsidR="005C7E2A" w:rsidRPr="00FA29B3" w14:paraId="42494377" w14:textId="77777777" w:rsidTr="007B65FC">
        <w:trPr>
          <w:trHeight w:val="20"/>
        </w:trPr>
        <w:tc>
          <w:tcPr>
            <w:tcW w:w="2334" w:type="dxa"/>
            <w:vMerge/>
          </w:tcPr>
          <w:p w14:paraId="04E0EC52" w14:textId="77777777" w:rsidR="00A04A1A" w:rsidRPr="00FA29B3" w:rsidRDefault="00A04A1A" w:rsidP="00B75ED8">
            <w:pPr>
              <w:pStyle w:val="TableColumnHeadingCentred"/>
              <w:spacing w:before="100" w:beforeAutospacing="1" w:after="100" w:afterAutospacing="1"/>
              <w:rPr>
                <w:b w:val="0"/>
                <w:color w:val="FFFFFF" w:themeColor="background1"/>
              </w:rPr>
            </w:pPr>
          </w:p>
        </w:tc>
        <w:tc>
          <w:tcPr>
            <w:tcW w:w="1239" w:type="dxa"/>
            <w:shd w:val="clear" w:color="auto" w:fill="FAE5D4"/>
          </w:tcPr>
          <w:p w14:paraId="43D6B00C" w14:textId="77777777" w:rsidR="00A04A1A" w:rsidRPr="00B75ED8" w:rsidRDefault="00A04A1A" w:rsidP="00B75ED8">
            <w:pPr>
              <w:pStyle w:val="TableColumnHeadingRight"/>
              <w:spacing w:before="100" w:beforeAutospacing="1" w:after="100" w:afterAutospacing="1"/>
            </w:pPr>
            <w:r w:rsidRPr="00B75ED8">
              <w:t>2022–23</w:t>
            </w:r>
          </w:p>
        </w:tc>
        <w:tc>
          <w:tcPr>
            <w:tcW w:w="1102" w:type="dxa"/>
            <w:shd w:val="clear" w:color="auto" w:fill="FAE5D4"/>
          </w:tcPr>
          <w:p w14:paraId="1E2CA749" w14:textId="77777777" w:rsidR="00A04A1A" w:rsidRPr="00B75ED8" w:rsidRDefault="00A04A1A" w:rsidP="00B75ED8">
            <w:pPr>
              <w:pStyle w:val="TableColumnHeadingRight"/>
              <w:spacing w:before="100" w:beforeAutospacing="1" w:after="100" w:afterAutospacing="1"/>
            </w:pPr>
            <w:r w:rsidRPr="00B75ED8">
              <w:t>2023–24</w:t>
            </w:r>
          </w:p>
        </w:tc>
        <w:tc>
          <w:tcPr>
            <w:tcW w:w="827" w:type="dxa"/>
            <w:shd w:val="clear" w:color="auto" w:fill="FAE5D4"/>
          </w:tcPr>
          <w:p w14:paraId="321A56B7" w14:textId="77777777" w:rsidR="00A04A1A" w:rsidRPr="00B75ED8" w:rsidRDefault="00A04A1A" w:rsidP="00B75ED8">
            <w:pPr>
              <w:pStyle w:val="TableColumnHeadingRight"/>
              <w:spacing w:before="100" w:beforeAutospacing="1" w:after="100" w:afterAutospacing="1"/>
            </w:pPr>
            <w:r w:rsidRPr="00B75ED8">
              <w:t>Total</w:t>
            </w:r>
          </w:p>
        </w:tc>
        <w:tc>
          <w:tcPr>
            <w:tcW w:w="1924" w:type="dxa"/>
            <w:vMerge/>
          </w:tcPr>
          <w:p w14:paraId="377D70FD" w14:textId="77777777" w:rsidR="00A04A1A" w:rsidRPr="00162003" w:rsidRDefault="00A04A1A" w:rsidP="00B75ED8">
            <w:pPr>
              <w:pStyle w:val="TableColumnHeadingLeft"/>
              <w:spacing w:before="100" w:beforeAutospacing="1" w:after="100" w:afterAutospacing="1"/>
            </w:pPr>
          </w:p>
        </w:tc>
        <w:tc>
          <w:tcPr>
            <w:tcW w:w="1644" w:type="dxa"/>
            <w:vMerge/>
          </w:tcPr>
          <w:p w14:paraId="626470D3" w14:textId="77777777" w:rsidR="00A04A1A" w:rsidRPr="00162003" w:rsidRDefault="00A04A1A" w:rsidP="00B75ED8">
            <w:pPr>
              <w:pStyle w:val="TableColumnHeadingLeft"/>
              <w:spacing w:before="100" w:beforeAutospacing="1" w:after="100" w:afterAutospacing="1"/>
            </w:pPr>
          </w:p>
        </w:tc>
      </w:tr>
      <w:tr w:rsidR="00A04A1A" w:rsidRPr="00FA29B3" w14:paraId="587A8E0F" w14:textId="77777777" w:rsidTr="00853556">
        <w:trPr>
          <w:trHeight w:val="20"/>
        </w:trPr>
        <w:tc>
          <w:tcPr>
            <w:tcW w:w="2334" w:type="dxa"/>
          </w:tcPr>
          <w:p w14:paraId="0FAE0CE4" w14:textId="77777777" w:rsidR="00A04A1A" w:rsidRPr="00FA29B3" w:rsidRDefault="00A04A1A" w:rsidP="00B75ED8">
            <w:pPr>
              <w:pStyle w:val="TableTextLeft"/>
              <w:spacing w:before="100" w:beforeAutospacing="1" w:after="100" w:afterAutospacing="1"/>
              <w:rPr>
                <w:b/>
                <w:bCs/>
              </w:rPr>
            </w:pPr>
            <w:r w:rsidRPr="00FA29B3">
              <w:t>Renewable Energy Investments</w:t>
            </w:r>
          </w:p>
        </w:tc>
        <w:tc>
          <w:tcPr>
            <w:tcW w:w="1239" w:type="dxa"/>
          </w:tcPr>
          <w:p w14:paraId="23314672" w14:textId="77777777" w:rsidR="00A04A1A" w:rsidRPr="00FA29B3" w:rsidRDefault="00A04A1A" w:rsidP="00B75ED8">
            <w:pPr>
              <w:pStyle w:val="TableTextRight"/>
              <w:spacing w:before="100" w:beforeAutospacing="1" w:after="100" w:afterAutospacing="1"/>
            </w:pPr>
            <w:r w:rsidRPr="00FA29B3">
              <w:t>154.9</w:t>
            </w:r>
          </w:p>
        </w:tc>
        <w:tc>
          <w:tcPr>
            <w:tcW w:w="1102" w:type="dxa"/>
          </w:tcPr>
          <w:p w14:paraId="34683F0F" w14:textId="77777777" w:rsidR="00A04A1A" w:rsidRPr="00FA29B3" w:rsidRDefault="00A04A1A" w:rsidP="00B75ED8">
            <w:pPr>
              <w:pStyle w:val="TableTextRight"/>
              <w:spacing w:before="100" w:beforeAutospacing="1" w:after="100" w:afterAutospacing="1"/>
            </w:pPr>
            <w:r w:rsidRPr="00FA29B3">
              <w:t>267.2</w:t>
            </w:r>
          </w:p>
        </w:tc>
        <w:tc>
          <w:tcPr>
            <w:tcW w:w="827" w:type="dxa"/>
          </w:tcPr>
          <w:p w14:paraId="1E47EC68" w14:textId="77777777" w:rsidR="00A04A1A" w:rsidRPr="00FA29B3" w:rsidRDefault="00A04A1A" w:rsidP="00B75ED8">
            <w:pPr>
              <w:pStyle w:val="TableTextRight"/>
              <w:spacing w:before="100" w:beforeAutospacing="1" w:after="100" w:afterAutospacing="1"/>
            </w:pPr>
            <w:r w:rsidRPr="00FA29B3">
              <w:t>422.1</w:t>
            </w:r>
          </w:p>
        </w:tc>
        <w:tc>
          <w:tcPr>
            <w:tcW w:w="1924" w:type="dxa"/>
          </w:tcPr>
          <w:p w14:paraId="48450FF9" w14:textId="77777777" w:rsidR="00A04A1A" w:rsidRPr="00FA29B3" w:rsidRDefault="00A04A1A" w:rsidP="00B75ED8">
            <w:pPr>
              <w:pStyle w:val="TableTextRight"/>
              <w:spacing w:before="100" w:beforeAutospacing="1" w:after="100" w:afterAutospacing="1"/>
            </w:pPr>
            <w:r w:rsidRPr="00FA29B3">
              <w:t>845.3</w:t>
            </w:r>
          </w:p>
        </w:tc>
        <w:tc>
          <w:tcPr>
            <w:tcW w:w="1644" w:type="dxa"/>
          </w:tcPr>
          <w:p w14:paraId="1C829428" w14:textId="4A644B79" w:rsidR="00A04A1A" w:rsidRPr="00FA29B3" w:rsidRDefault="00A04A1A" w:rsidP="00B75ED8">
            <w:pPr>
              <w:pStyle w:val="TableTextRight"/>
              <w:spacing w:before="100" w:beforeAutospacing="1" w:after="100" w:afterAutospacing="1"/>
            </w:pPr>
            <w:r w:rsidRPr="00FA29B3">
              <w:t>6,184.</w:t>
            </w:r>
            <w:r w:rsidR="00881D4A">
              <w:t>5</w:t>
            </w:r>
          </w:p>
        </w:tc>
      </w:tr>
    </w:tbl>
    <w:p w14:paraId="7B1E9E3E" w14:textId="76DB00A4" w:rsidR="0043310E" w:rsidRPr="00FA29B3" w:rsidRDefault="007B2565" w:rsidP="00162003">
      <w:pPr>
        <w:pStyle w:val="Heading4"/>
      </w:pPr>
      <w:r w:rsidRPr="00FA29B3">
        <w:t>Co</w:t>
      </w:r>
      <w:r w:rsidR="00800985">
        <w:noBreakHyphen/>
      </w:r>
      <w:r w:rsidR="00730620">
        <w:t>f</w:t>
      </w:r>
      <w:r w:rsidRPr="00FA29B3">
        <w:t xml:space="preserve">inancing </w:t>
      </w:r>
      <w:r w:rsidR="007F4AA3">
        <w:t>a</w:t>
      </w:r>
      <w:r w:rsidRPr="00FA29B3">
        <w:t>rrangements</w:t>
      </w:r>
    </w:p>
    <w:p w14:paraId="50685B0F" w14:textId="0CA770A1" w:rsidR="00D90110" w:rsidRPr="00FA29B3" w:rsidRDefault="007B7341" w:rsidP="00ED7C15">
      <w:r w:rsidRPr="00FA29B3">
        <w:t>Projects are co</w:t>
      </w:r>
      <w:r w:rsidR="00800985">
        <w:noBreakHyphen/>
      </w:r>
      <w:r w:rsidRPr="00FA29B3">
        <w:t>financed with private proponents and private investment funds. Green Treasury Bond proceeds are only allocated to CEFC contributions and not private co</w:t>
      </w:r>
      <w:r w:rsidR="00800985">
        <w:noBreakHyphen/>
      </w:r>
      <w:r w:rsidRPr="00FA29B3">
        <w:t xml:space="preserve">financing. The CEFC aims to catalyse and leverage an increased flow of private finance for renewable energy projects in Australia as part of the </w:t>
      </w:r>
      <w:r w:rsidR="00392BA3">
        <w:t>n</w:t>
      </w:r>
      <w:r w:rsidR="0062662A">
        <w:t>et </w:t>
      </w:r>
      <w:r w:rsidR="00392BA3">
        <w:t>z</w:t>
      </w:r>
      <w:r w:rsidR="0062662A">
        <w:t>ero</w:t>
      </w:r>
      <w:r w:rsidRPr="00FA29B3">
        <w:t xml:space="preserve"> transition.</w:t>
      </w:r>
    </w:p>
    <w:p w14:paraId="44321736" w14:textId="0E989820" w:rsidR="005438EC" w:rsidRPr="00FA29B3" w:rsidRDefault="009D119A" w:rsidP="00162003">
      <w:pPr>
        <w:pStyle w:val="Heading4"/>
      </w:pPr>
      <w:r w:rsidRPr="00FA29B3">
        <w:t xml:space="preserve">Material </w:t>
      </w:r>
      <w:r w:rsidR="003D6621">
        <w:t>r</w:t>
      </w:r>
      <w:r w:rsidRPr="00FA29B3">
        <w:t>isks</w:t>
      </w:r>
    </w:p>
    <w:p w14:paraId="7B3CB88E" w14:textId="3C1184EB" w:rsidR="009D119A" w:rsidRPr="00FA29B3" w:rsidRDefault="009D119A" w:rsidP="009D119A">
      <w:r w:rsidRPr="00FA29B3">
        <w:t xml:space="preserve">In its most recent </w:t>
      </w:r>
      <w:hyperlink r:id="rId85">
        <w:r w:rsidRPr="4B3EFC24">
          <w:rPr>
            <w:rStyle w:val="Hyperlink"/>
          </w:rPr>
          <w:t>Annual Report</w:t>
        </w:r>
      </w:hyperlink>
      <w:r w:rsidRPr="00FA29B3">
        <w:t xml:space="preserve">, the CEFC observed that the renewable energy investment landscape was characterised by ongoing </w:t>
      </w:r>
      <w:r>
        <w:t>cap</w:t>
      </w:r>
      <w:r w:rsidR="253AD44F">
        <w:t xml:space="preserve">ital </w:t>
      </w:r>
      <w:r w:rsidR="1EC5EA58">
        <w:t xml:space="preserve">expenditure </w:t>
      </w:r>
      <w:r w:rsidRPr="00FA29B3">
        <w:t>cost challenges, planning approval bottlenecks</w:t>
      </w:r>
      <w:r w:rsidR="00CD3E3C">
        <w:t xml:space="preserve"> (</w:t>
      </w:r>
      <w:r w:rsidRPr="00FA29B3">
        <w:t>particularly for wind</w:t>
      </w:r>
      <w:r w:rsidR="00CD3E3C">
        <w:t>)</w:t>
      </w:r>
      <w:r w:rsidRPr="00FA29B3">
        <w:t xml:space="preserve">, and the investment market absorbing finalised details of the </w:t>
      </w:r>
      <w:r w:rsidR="00817CE2">
        <w:t>CIS</w:t>
      </w:r>
      <w:r w:rsidRPr="00FA29B3">
        <w:t xml:space="preserve"> revenue support arrangements. </w:t>
      </w:r>
    </w:p>
    <w:p w14:paraId="42F0B571" w14:textId="16D99171" w:rsidR="009D119A" w:rsidRPr="00FA29B3" w:rsidRDefault="009D119A" w:rsidP="009D119A">
      <w:r w:rsidRPr="00FA29B3">
        <w:lastRenderedPageBreak/>
        <w:t xml:space="preserve">CEFC </w:t>
      </w:r>
      <w:r w:rsidR="00D1409F">
        <w:t>R</w:t>
      </w:r>
      <w:r w:rsidRPr="00FA29B3">
        <w:t xml:space="preserve">enewable </w:t>
      </w:r>
      <w:r w:rsidR="00D1409F">
        <w:t>E</w:t>
      </w:r>
      <w:r w:rsidRPr="00FA29B3">
        <w:t xml:space="preserve">nergy </w:t>
      </w:r>
      <w:r w:rsidR="00D1409F">
        <w:t>I</w:t>
      </w:r>
      <w:r w:rsidRPr="00FA29B3">
        <w:t>nvestment commitments are subject to inherent risks and uncertainties, which can include external inputs such as those related to the regulatory environment and market conditions, meaningful local community and First Nations engagement, obtaining grid connection approvals, environmental approvals or resolving legal challenges, all of which can delay projects significantly and impact the timing of deployment.</w:t>
      </w:r>
    </w:p>
    <w:p w14:paraId="5658893E" w14:textId="33AD55D2" w:rsidR="000C7FE7" w:rsidRPr="00FA29B3" w:rsidRDefault="000C7FE7" w:rsidP="00594A7C">
      <w:pPr>
        <w:pStyle w:val="Heading4"/>
      </w:pPr>
      <w:r w:rsidRPr="00FA29B3">
        <w:t xml:space="preserve">Project </w:t>
      </w:r>
      <w:r w:rsidR="007B5034">
        <w:t>i</w:t>
      </w:r>
      <w:r w:rsidRPr="00FA29B3">
        <w:t>mpacts</w:t>
      </w:r>
    </w:p>
    <w:p w14:paraId="1DD293C9" w14:textId="1185AD21" w:rsidR="00D824DD" w:rsidRPr="00D824DD" w:rsidRDefault="00985F59" w:rsidP="00D824DD">
      <w:r w:rsidRPr="00FA29B3">
        <w:t>Green Treasury Bonds will contribute to projects that are expected to enable 4,600</w:t>
      </w:r>
      <w:r w:rsidR="00D824DD">
        <w:t xml:space="preserve"> </w:t>
      </w:r>
      <w:r w:rsidRPr="00FA29B3">
        <w:t>GWh of new renewable energy generation per annum on average</w:t>
      </w:r>
      <w:r w:rsidR="00FC65F5" w:rsidRPr="00FA29B3">
        <w:t xml:space="preserve"> (</w:t>
      </w:r>
      <w:r w:rsidR="00FC65F5" w:rsidRPr="00FA29B3">
        <w:rPr>
          <w:color w:val="824A37"/>
          <w:sz w:val="26"/>
        </w:rPr>
        <w:fldChar w:fldCharType="begin"/>
      </w:r>
      <w:r w:rsidR="00FC65F5" w:rsidRPr="00FA29B3">
        <w:instrText xml:space="preserve"> REF _Ref188018205 \h </w:instrText>
      </w:r>
      <w:r w:rsidR="00FA29B3">
        <w:instrText xml:space="preserve"> \* MERGEFORMAT </w:instrText>
      </w:r>
      <w:r w:rsidR="00FC65F5" w:rsidRPr="00FA29B3">
        <w:rPr>
          <w:color w:val="824A37"/>
          <w:sz w:val="26"/>
        </w:rPr>
      </w:r>
      <w:r w:rsidR="00FC65F5" w:rsidRPr="00FA29B3">
        <w:rPr>
          <w:color w:val="824A37"/>
          <w:sz w:val="26"/>
        </w:rPr>
        <w:fldChar w:fldCharType="separate"/>
      </w:r>
      <w:r w:rsidR="00ED5EDA" w:rsidRPr="00FA29B3">
        <w:t xml:space="preserve">Table </w:t>
      </w:r>
      <w:r w:rsidR="00ED5EDA">
        <w:t>8</w:t>
      </w:r>
      <w:r w:rsidR="00FC65F5" w:rsidRPr="00FA29B3">
        <w:rPr>
          <w:color w:val="824A37"/>
          <w:sz w:val="26"/>
        </w:rPr>
        <w:fldChar w:fldCharType="end"/>
      </w:r>
      <w:r w:rsidR="00FC65F5" w:rsidRPr="00FA29B3">
        <w:t>)</w:t>
      </w:r>
      <w:r w:rsidRPr="00FA29B3">
        <w:t>. This is equivalent to around 500</w:t>
      </w:r>
      <w:r w:rsidR="00B75ED8">
        <w:t> </w:t>
      </w:r>
      <w:r w:rsidRPr="00FA29B3">
        <w:t>kilotons of carbon dioxide avoided per annum. CEFC storage projects financed through Green</w:t>
      </w:r>
      <w:r w:rsidR="00830739">
        <w:t> </w:t>
      </w:r>
      <w:r w:rsidRPr="00FA29B3">
        <w:t xml:space="preserve">Treasury Bonds are expected to contribute </w:t>
      </w:r>
      <w:r w:rsidRPr="00090C98">
        <w:t xml:space="preserve">to </w:t>
      </w:r>
      <w:r w:rsidRPr="00090C98">
        <w:rPr>
          <w:rFonts w:eastAsia="Calibri"/>
        </w:rPr>
        <w:t>319 MW</w:t>
      </w:r>
      <w:r w:rsidR="00DF6C65" w:rsidRPr="00090C98">
        <w:rPr>
          <w:rFonts w:eastAsia="Calibri"/>
        </w:rPr>
        <w:t xml:space="preserve"> </w:t>
      </w:r>
      <w:r w:rsidR="006C03ED" w:rsidRPr="00090C98">
        <w:rPr>
          <w:rFonts w:eastAsia="Calibri"/>
        </w:rPr>
        <w:t>/ 1,076 MW</w:t>
      </w:r>
      <w:r w:rsidR="004E7633" w:rsidRPr="00090C98">
        <w:rPr>
          <w:rFonts w:eastAsia="Calibri"/>
        </w:rPr>
        <w:t>h</w:t>
      </w:r>
      <w:r w:rsidRPr="00853556">
        <w:rPr>
          <w:rFonts w:eastAsia="Calibri"/>
          <w:color w:val="824A37"/>
          <w:sz w:val="26"/>
        </w:rPr>
        <w:t xml:space="preserve"> </w:t>
      </w:r>
      <w:r w:rsidRPr="00FA29B3">
        <w:t>of new storage capacity.</w:t>
      </w:r>
      <w:r w:rsidR="00A66F1B" w:rsidRPr="00FA29B3">
        <w:t xml:space="preserve"> </w:t>
      </w:r>
    </w:p>
    <w:p w14:paraId="389175D3" w14:textId="16571A06" w:rsidR="0022194B" w:rsidRPr="00FA29B3" w:rsidRDefault="00084C9B" w:rsidP="007B65FC">
      <w:pPr>
        <w:pStyle w:val="TableMainHeading"/>
      </w:pPr>
      <w:bookmarkStart w:id="133" w:name="_Ref188018205"/>
      <w:bookmarkStart w:id="134" w:name="_Toc190163227"/>
      <w:r w:rsidRPr="00FA29B3">
        <w:t xml:space="preserve">Table </w:t>
      </w:r>
      <w:r>
        <w:fldChar w:fldCharType="begin"/>
      </w:r>
      <w:r>
        <w:instrText xml:space="preserve"> SEQ Table \* ARABIC </w:instrText>
      </w:r>
      <w:r>
        <w:fldChar w:fldCharType="separate"/>
      </w:r>
      <w:r w:rsidR="00ED5EDA">
        <w:rPr>
          <w:noProof/>
        </w:rPr>
        <w:t>8</w:t>
      </w:r>
      <w:r>
        <w:rPr>
          <w:noProof/>
        </w:rPr>
        <w:fldChar w:fldCharType="end"/>
      </w:r>
      <w:bookmarkEnd w:id="133"/>
      <w:r w:rsidRPr="00FA29B3">
        <w:t>: Impact</w:t>
      </w:r>
      <w:r w:rsidR="00B072CB">
        <w:t>s</w:t>
      </w:r>
      <w:r w:rsidRPr="00FA29B3">
        <w:t xml:space="preserve"> </w:t>
      </w:r>
      <w:r w:rsidR="00CB39B5">
        <w:t>of</w:t>
      </w:r>
      <w:r w:rsidRPr="00FA29B3">
        <w:t xml:space="preserve"> CEFC Renewable Energy Investments</w:t>
      </w:r>
      <w:bookmarkEnd w:id="134"/>
    </w:p>
    <w:tbl>
      <w:tblPr>
        <w:tblStyle w:val="GreenBonds"/>
        <w:tblW w:w="0" w:type="auto"/>
        <w:tblLook w:val="04A0" w:firstRow="1" w:lastRow="0" w:firstColumn="1" w:lastColumn="0" w:noHBand="0" w:noVBand="1"/>
      </w:tblPr>
      <w:tblGrid>
        <w:gridCol w:w="2268"/>
        <w:gridCol w:w="2268"/>
        <w:gridCol w:w="1276"/>
        <w:gridCol w:w="1513"/>
        <w:gridCol w:w="1606"/>
      </w:tblGrid>
      <w:tr w:rsidR="00790B6A" w:rsidRPr="00FA29B3" w14:paraId="0C4F02DD" w14:textId="77777777" w:rsidTr="007D5F18">
        <w:trPr>
          <w:cnfStyle w:val="100000000000" w:firstRow="1" w:lastRow="0" w:firstColumn="0" w:lastColumn="0" w:oddVBand="0" w:evenVBand="0" w:oddHBand="0" w:evenHBand="0" w:firstRowFirstColumn="0" w:firstRowLastColumn="0" w:lastRowFirstColumn="0" w:lastRowLastColumn="0"/>
          <w:trHeight w:val="20"/>
        </w:trPr>
        <w:tc>
          <w:tcPr>
            <w:tcW w:w="2268" w:type="dxa"/>
          </w:tcPr>
          <w:p w14:paraId="4017AFB6" w14:textId="77777777" w:rsidR="003F3609" w:rsidRPr="00FA29B3" w:rsidRDefault="003F3609" w:rsidP="00594A7C">
            <w:pPr>
              <w:pStyle w:val="TableColumnHeadingLeft"/>
              <w:spacing w:before="100" w:beforeAutospacing="1" w:after="100" w:afterAutospacing="1"/>
            </w:pPr>
            <w:r w:rsidRPr="00FA29B3">
              <w:t>Metric</w:t>
            </w:r>
          </w:p>
        </w:tc>
        <w:tc>
          <w:tcPr>
            <w:tcW w:w="2268" w:type="dxa"/>
          </w:tcPr>
          <w:p w14:paraId="67BC9D3A" w14:textId="7FAE376D" w:rsidR="003F3609" w:rsidRPr="00FA29B3" w:rsidRDefault="003F3609" w:rsidP="003062D9">
            <w:pPr>
              <w:pStyle w:val="TableColumnHeadingLeft"/>
              <w:spacing w:before="100" w:beforeAutospacing="1" w:after="100" w:afterAutospacing="1"/>
            </w:pPr>
            <w:r>
              <w:t>Project</w:t>
            </w:r>
          </w:p>
        </w:tc>
        <w:tc>
          <w:tcPr>
            <w:tcW w:w="1276" w:type="dxa"/>
          </w:tcPr>
          <w:p w14:paraId="49E8982E" w14:textId="1DF585F6" w:rsidR="003F3609" w:rsidRPr="00FA29B3" w:rsidRDefault="00264786" w:rsidP="00594A7C">
            <w:pPr>
              <w:pStyle w:val="TableColumnHeadingRight"/>
              <w:spacing w:before="100" w:beforeAutospacing="1" w:after="100" w:afterAutospacing="1"/>
            </w:pPr>
            <w:r>
              <w:t>Value</w:t>
            </w:r>
          </w:p>
        </w:tc>
        <w:tc>
          <w:tcPr>
            <w:tcW w:w="1513" w:type="dxa"/>
          </w:tcPr>
          <w:p w14:paraId="7B22FBF1" w14:textId="77777777" w:rsidR="003F3609" w:rsidRPr="00FA29B3" w:rsidRDefault="003F3609" w:rsidP="00594A7C">
            <w:pPr>
              <w:pStyle w:val="TableColumnHeadingRight"/>
              <w:spacing w:before="100" w:beforeAutospacing="1" w:after="100" w:afterAutospacing="1"/>
            </w:pPr>
            <w:r w:rsidRPr="00FA29B3">
              <w:t>Recorded / Projected</w:t>
            </w:r>
          </w:p>
        </w:tc>
        <w:tc>
          <w:tcPr>
            <w:tcW w:w="1606" w:type="dxa"/>
          </w:tcPr>
          <w:p w14:paraId="08284796" w14:textId="77777777" w:rsidR="003F3609" w:rsidRPr="00FA29B3" w:rsidRDefault="003F3609" w:rsidP="00594A7C">
            <w:pPr>
              <w:pStyle w:val="TableColumnHeadingRight"/>
              <w:spacing w:before="100" w:beforeAutospacing="1" w:after="100" w:afterAutospacing="1"/>
            </w:pPr>
            <w:r w:rsidRPr="00FA29B3">
              <w:t>Time Period</w:t>
            </w:r>
          </w:p>
        </w:tc>
      </w:tr>
      <w:tr w:rsidR="002635E1" w:rsidRPr="00FA29B3" w14:paraId="2C1C73ED" w14:textId="77777777" w:rsidTr="007D5F18">
        <w:trPr>
          <w:trHeight w:val="20"/>
        </w:trPr>
        <w:tc>
          <w:tcPr>
            <w:tcW w:w="2268" w:type="dxa"/>
          </w:tcPr>
          <w:p w14:paraId="23544B9A" w14:textId="0621E5E8" w:rsidR="003F3609" w:rsidRPr="00FA29B3" w:rsidRDefault="003F3609" w:rsidP="00594A7C">
            <w:pPr>
              <w:pStyle w:val="TableTextLeft"/>
              <w:spacing w:before="100" w:beforeAutospacing="1" w:after="100" w:afterAutospacing="1"/>
            </w:pPr>
            <w:r w:rsidRPr="00FA29B3">
              <w:t>Projected emission</w:t>
            </w:r>
            <w:r w:rsidR="0008502F" w:rsidRPr="00FA29B3">
              <w:t>s</w:t>
            </w:r>
            <w:r w:rsidRPr="00FA29B3">
              <w:t xml:space="preserve"> avoided (kt CO</w:t>
            </w:r>
            <w:r w:rsidRPr="00FA29B3">
              <w:rPr>
                <w:vertAlign w:val="subscript"/>
              </w:rPr>
              <w:t>2</w:t>
            </w:r>
            <w:r w:rsidR="00800985">
              <w:noBreakHyphen/>
            </w:r>
            <w:r w:rsidRPr="00FA29B3">
              <w:t>e p.a.)</w:t>
            </w:r>
          </w:p>
        </w:tc>
        <w:tc>
          <w:tcPr>
            <w:tcW w:w="2268" w:type="dxa"/>
          </w:tcPr>
          <w:p w14:paraId="73E515B4" w14:textId="6F20F7A5" w:rsidR="003F3609" w:rsidRPr="00FA29B3" w:rsidRDefault="00B47109" w:rsidP="00594A7C">
            <w:pPr>
              <w:pStyle w:val="TableTextLeft"/>
              <w:spacing w:before="100" w:beforeAutospacing="1" w:after="100" w:afterAutospacing="1"/>
            </w:pPr>
            <w:r w:rsidRPr="00FA29B3">
              <w:rPr>
                <w:rFonts w:ascii="Calibri" w:hAnsi="Calibri" w:cs="Calibri"/>
                <w:color w:val="000000"/>
              </w:rPr>
              <w:t>Renewable Energy Investments</w:t>
            </w:r>
          </w:p>
        </w:tc>
        <w:tc>
          <w:tcPr>
            <w:tcW w:w="1276" w:type="dxa"/>
          </w:tcPr>
          <w:p w14:paraId="367E9486" w14:textId="5F296DBE" w:rsidR="003F3609" w:rsidRPr="00FA29B3" w:rsidRDefault="003F3609" w:rsidP="00594A7C">
            <w:pPr>
              <w:pStyle w:val="TableTextRight"/>
              <w:spacing w:before="100" w:beforeAutospacing="1" w:after="100" w:afterAutospacing="1"/>
            </w:pPr>
            <w:r w:rsidRPr="00FA29B3">
              <w:t>50</w:t>
            </w:r>
            <w:r w:rsidR="006C03ED" w:rsidRPr="00FA29B3">
              <w:t>0</w:t>
            </w:r>
          </w:p>
        </w:tc>
        <w:tc>
          <w:tcPr>
            <w:tcW w:w="1513" w:type="dxa"/>
          </w:tcPr>
          <w:p w14:paraId="3114B584" w14:textId="6154E95D" w:rsidR="003F3609" w:rsidRPr="00FA29B3" w:rsidRDefault="00B47109" w:rsidP="008F42A5">
            <w:pPr>
              <w:pStyle w:val="TableTextRight"/>
              <w:spacing w:before="100" w:beforeAutospacing="1" w:after="100" w:afterAutospacing="1"/>
            </w:pPr>
            <w:r w:rsidRPr="00FA29B3">
              <w:t>Projected</w:t>
            </w:r>
          </w:p>
        </w:tc>
        <w:tc>
          <w:tcPr>
            <w:tcW w:w="1606" w:type="dxa"/>
          </w:tcPr>
          <w:p w14:paraId="028464D2" w14:textId="525C8F55" w:rsidR="003F3609" w:rsidRPr="00FA29B3" w:rsidRDefault="003F3609" w:rsidP="008F42A5">
            <w:pPr>
              <w:pStyle w:val="TableTextRight"/>
              <w:spacing w:before="100" w:beforeAutospacing="1" w:after="100" w:afterAutospacing="1"/>
            </w:pPr>
            <w:r w:rsidRPr="00FA29B3">
              <w:t>From operation (25+ years)</w:t>
            </w:r>
          </w:p>
        </w:tc>
      </w:tr>
      <w:tr w:rsidR="002635E1" w:rsidRPr="00FA29B3" w14:paraId="07687654" w14:textId="77777777" w:rsidTr="007D5F18">
        <w:trPr>
          <w:trHeight w:val="20"/>
        </w:trPr>
        <w:tc>
          <w:tcPr>
            <w:tcW w:w="2268" w:type="dxa"/>
          </w:tcPr>
          <w:p w14:paraId="65822BE0" w14:textId="3ED2477B" w:rsidR="004B4D9D" w:rsidRPr="00FA29B3" w:rsidRDefault="004B4D9D" w:rsidP="00594A7C">
            <w:pPr>
              <w:pStyle w:val="TableTextLeft"/>
              <w:spacing w:before="100" w:beforeAutospacing="1" w:after="100" w:afterAutospacing="1"/>
              <w:rPr>
                <w:b/>
              </w:rPr>
            </w:pPr>
            <w:r w:rsidRPr="00FA29B3">
              <w:t>Projected annual renewable energy generation (GWh)</w:t>
            </w:r>
          </w:p>
        </w:tc>
        <w:tc>
          <w:tcPr>
            <w:tcW w:w="2268" w:type="dxa"/>
          </w:tcPr>
          <w:p w14:paraId="4DDA1D3F" w14:textId="73886A26" w:rsidR="004B4D9D" w:rsidRPr="00853556" w:rsidRDefault="00C317F8" w:rsidP="00594A7C">
            <w:pPr>
              <w:pStyle w:val="TableTextLeft"/>
              <w:spacing w:before="100" w:beforeAutospacing="1" w:after="100" w:afterAutospacing="1"/>
            </w:pPr>
            <w:r w:rsidRPr="00FA29B3">
              <w:rPr>
                <w:rFonts w:ascii="Calibri" w:hAnsi="Calibri" w:cs="Calibri"/>
                <w:color w:val="000000"/>
              </w:rPr>
              <w:t>Renewable Energy Inve</w:t>
            </w:r>
            <w:r>
              <w:rPr>
                <w:rFonts w:ascii="Calibri" w:hAnsi="Calibri" w:cs="Calibri"/>
                <w:color w:val="000000"/>
              </w:rPr>
              <w:t>s</w:t>
            </w:r>
            <w:r w:rsidRPr="00FA29B3">
              <w:rPr>
                <w:rFonts w:ascii="Calibri" w:hAnsi="Calibri" w:cs="Calibri"/>
                <w:color w:val="000000"/>
              </w:rPr>
              <w:t>tments</w:t>
            </w:r>
          </w:p>
        </w:tc>
        <w:tc>
          <w:tcPr>
            <w:tcW w:w="1276" w:type="dxa"/>
          </w:tcPr>
          <w:p w14:paraId="43A0D0CE" w14:textId="268A3825" w:rsidR="004B4D9D" w:rsidRPr="00FA29B3" w:rsidRDefault="004B4D9D" w:rsidP="00594A7C">
            <w:pPr>
              <w:pStyle w:val="TableTextRight"/>
              <w:spacing w:before="100" w:beforeAutospacing="1" w:after="100" w:afterAutospacing="1"/>
            </w:pPr>
            <w:r w:rsidRPr="00FA29B3">
              <w:t>4,600</w:t>
            </w:r>
          </w:p>
        </w:tc>
        <w:tc>
          <w:tcPr>
            <w:tcW w:w="1513" w:type="dxa"/>
          </w:tcPr>
          <w:p w14:paraId="0B773D4A" w14:textId="5493EF89" w:rsidR="004B4D9D" w:rsidRPr="00FA29B3" w:rsidRDefault="00D24E1A" w:rsidP="00E47849">
            <w:pPr>
              <w:pStyle w:val="TableTextRight"/>
              <w:spacing w:before="100" w:beforeAutospacing="1" w:after="100" w:afterAutospacing="1"/>
            </w:pPr>
            <w:r w:rsidRPr="00FA29B3">
              <w:t>Projected</w:t>
            </w:r>
          </w:p>
        </w:tc>
        <w:tc>
          <w:tcPr>
            <w:tcW w:w="1606" w:type="dxa"/>
          </w:tcPr>
          <w:p w14:paraId="7876FA2D" w14:textId="1FA81668" w:rsidR="004B4D9D" w:rsidRPr="00FA29B3" w:rsidRDefault="00805504" w:rsidP="00594A7C">
            <w:pPr>
              <w:pStyle w:val="TableTextRight"/>
              <w:spacing w:before="100" w:beforeAutospacing="1" w:after="100" w:afterAutospacing="1"/>
            </w:pPr>
            <w:r w:rsidRPr="00FA29B3" w:rsidDel="00B47109">
              <w:t>From operation (25+ years)</w:t>
            </w:r>
          </w:p>
        </w:tc>
      </w:tr>
      <w:tr w:rsidR="00991F8F" w:rsidRPr="00FA29B3" w14:paraId="2F527057" w14:textId="77777777" w:rsidTr="007D5F18">
        <w:trPr>
          <w:trHeight w:val="20"/>
        </w:trPr>
        <w:tc>
          <w:tcPr>
            <w:tcW w:w="2268" w:type="dxa"/>
          </w:tcPr>
          <w:p w14:paraId="1111611E" w14:textId="77777777" w:rsidR="00E47849" w:rsidRDefault="003F3609" w:rsidP="007D5F18">
            <w:pPr>
              <w:pStyle w:val="TableTextLeft"/>
            </w:pPr>
            <w:r w:rsidRPr="00FA29B3">
              <w:t xml:space="preserve">New storage </w:t>
            </w:r>
            <w:r w:rsidR="008E3254" w:rsidRPr="00FA29B3">
              <w:t xml:space="preserve">capacity </w:t>
            </w:r>
          </w:p>
          <w:p w14:paraId="5A98284F" w14:textId="29969651" w:rsidR="003F3609" w:rsidRPr="00FA29B3" w:rsidRDefault="003F3609" w:rsidP="007D5F18">
            <w:pPr>
              <w:pStyle w:val="TableTextLeft"/>
            </w:pPr>
            <w:r w:rsidRPr="00FA29B3">
              <w:t>(MW</w:t>
            </w:r>
            <w:r w:rsidR="008E3254" w:rsidRPr="00FA29B3">
              <w:t xml:space="preserve"> / </w:t>
            </w:r>
            <w:r w:rsidRPr="00FA29B3">
              <w:t>MWh)</w:t>
            </w:r>
          </w:p>
        </w:tc>
        <w:tc>
          <w:tcPr>
            <w:tcW w:w="2268" w:type="dxa"/>
          </w:tcPr>
          <w:p w14:paraId="1A4F4E0C" w14:textId="50CA3CD7" w:rsidR="003F3609" w:rsidRPr="00FA29B3" w:rsidRDefault="00C317F8" w:rsidP="00594A7C">
            <w:pPr>
              <w:pStyle w:val="TableTextLeft"/>
              <w:spacing w:before="100" w:beforeAutospacing="1" w:after="100" w:afterAutospacing="1"/>
            </w:pPr>
            <w:r w:rsidRPr="00FA29B3">
              <w:rPr>
                <w:rFonts w:ascii="Calibri" w:hAnsi="Calibri" w:cs="Calibri"/>
                <w:color w:val="000000"/>
              </w:rPr>
              <w:t>Renewable Energy Investments</w:t>
            </w:r>
          </w:p>
        </w:tc>
        <w:tc>
          <w:tcPr>
            <w:tcW w:w="1276" w:type="dxa"/>
          </w:tcPr>
          <w:p w14:paraId="6F71D2B0" w14:textId="78B1498B" w:rsidR="003F3609" w:rsidRPr="00FA29B3" w:rsidRDefault="003F3609" w:rsidP="00594A7C">
            <w:pPr>
              <w:pStyle w:val="TableTextRight"/>
              <w:spacing w:before="100" w:beforeAutospacing="1" w:after="100" w:afterAutospacing="1"/>
            </w:pPr>
            <w:r w:rsidRPr="00FA29B3">
              <w:t>319</w:t>
            </w:r>
            <w:r w:rsidR="003519AA" w:rsidRPr="00FA29B3">
              <w:t xml:space="preserve"> / 1,076</w:t>
            </w:r>
          </w:p>
        </w:tc>
        <w:tc>
          <w:tcPr>
            <w:tcW w:w="1513" w:type="dxa"/>
          </w:tcPr>
          <w:p w14:paraId="7CAC89D8" w14:textId="4AE69B52" w:rsidR="003F3609" w:rsidRPr="00FA29B3" w:rsidRDefault="00C317F8" w:rsidP="00594A7C">
            <w:pPr>
              <w:pStyle w:val="TableTextRight"/>
              <w:spacing w:before="100" w:beforeAutospacing="1" w:after="100" w:afterAutospacing="1"/>
            </w:pPr>
            <w:r w:rsidRPr="00FA29B3">
              <w:t>Projected</w:t>
            </w:r>
          </w:p>
        </w:tc>
        <w:tc>
          <w:tcPr>
            <w:tcW w:w="1606" w:type="dxa"/>
          </w:tcPr>
          <w:p w14:paraId="0231107E" w14:textId="77777777" w:rsidR="003F3609" w:rsidRPr="00FA29B3" w:rsidRDefault="003F3609" w:rsidP="00594A7C">
            <w:pPr>
              <w:pStyle w:val="TableTextRight"/>
              <w:spacing w:before="100" w:beforeAutospacing="1" w:after="100" w:afterAutospacing="1"/>
            </w:pPr>
            <w:r w:rsidRPr="00FA29B3">
              <w:t>20 years</w:t>
            </w:r>
          </w:p>
        </w:tc>
      </w:tr>
    </w:tbl>
    <w:p w14:paraId="39BDFA10" w14:textId="441B3E55" w:rsidR="00353000" w:rsidRPr="00FA29B3" w:rsidRDefault="00B443CE" w:rsidP="00B443CE">
      <w:r w:rsidRPr="00FA29B3">
        <w:t xml:space="preserve">Annual energy generation has been calculated as the estimated lifetime generation divided by </w:t>
      </w:r>
      <w:r w:rsidR="00F743CA">
        <w:t xml:space="preserve">the </w:t>
      </w:r>
      <w:r w:rsidRPr="00FA29B3">
        <w:t>estimated number of operational years.</w:t>
      </w:r>
      <w:r w:rsidRPr="00FA29B3">
        <w:tab/>
      </w:r>
    </w:p>
    <w:p w14:paraId="3B10AE15" w14:textId="1274B693" w:rsidR="00B443CE" w:rsidRPr="00FA29B3" w:rsidRDefault="000A047F" w:rsidP="00B443CE">
      <w:r>
        <w:t>Estimated p</w:t>
      </w:r>
      <w:r w:rsidR="00B443CE" w:rsidRPr="00FA29B3">
        <w:t xml:space="preserve">rojected emissions avoided per annum </w:t>
      </w:r>
      <w:r w:rsidR="0031028E" w:rsidRPr="00FA29B3">
        <w:t xml:space="preserve">are </w:t>
      </w:r>
      <w:r w:rsidR="00B443CE" w:rsidRPr="00FA29B3">
        <w:t xml:space="preserve">lifetime greenhouse emissions divided by </w:t>
      </w:r>
      <w:r w:rsidR="00F70327" w:rsidRPr="00FA29B3">
        <w:t xml:space="preserve">the </w:t>
      </w:r>
      <w:r w:rsidR="00B443CE" w:rsidRPr="00FA29B3">
        <w:t>estimated number of operational years. Emission</w:t>
      </w:r>
      <w:r w:rsidR="00DD12F0">
        <w:t>s</w:t>
      </w:r>
      <w:r w:rsidR="00B443CE" w:rsidRPr="00FA29B3">
        <w:t xml:space="preserve"> Intensity Factors, which </w:t>
      </w:r>
      <w:r w:rsidR="003519AA" w:rsidRPr="00FA29B3">
        <w:t xml:space="preserve">estimate </w:t>
      </w:r>
      <w:r w:rsidR="00B443CE" w:rsidRPr="00FA29B3">
        <w:t xml:space="preserve">the </w:t>
      </w:r>
      <w:r w:rsidR="00D60C40" w:rsidRPr="00FA29B3">
        <w:t>CO</w:t>
      </w:r>
      <w:r w:rsidR="00D60C40" w:rsidRPr="00FA29B3">
        <w:rPr>
          <w:vertAlign w:val="subscript"/>
        </w:rPr>
        <w:t>2</w:t>
      </w:r>
      <w:r w:rsidR="00D60C40" w:rsidRPr="00FA29B3">
        <w:t xml:space="preserve"> avoided per GWh </w:t>
      </w:r>
      <w:r w:rsidR="00B443CE" w:rsidRPr="00FA29B3">
        <w:t xml:space="preserve">of </w:t>
      </w:r>
      <w:r w:rsidR="00D60C40" w:rsidRPr="00FA29B3">
        <w:t>renewable generation</w:t>
      </w:r>
      <w:r w:rsidR="00B443CE" w:rsidRPr="00FA29B3">
        <w:t xml:space="preserve">, are based on DCCEEW projections published in 2023 (scope 2, </w:t>
      </w:r>
      <w:r w:rsidR="00800985">
        <w:t>‘</w:t>
      </w:r>
      <w:r w:rsidR="00B443CE" w:rsidRPr="00FA29B3">
        <w:t>with additional measures</w:t>
      </w:r>
      <w:r w:rsidR="00800985">
        <w:t>’</w:t>
      </w:r>
      <w:r w:rsidR="00B443CE" w:rsidRPr="00FA29B3">
        <w:t xml:space="preserve"> scenario).</w:t>
      </w:r>
      <w:r w:rsidR="00431C59" w:rsidRPr="00FA29B3">
        <w:rPr>
          <w:rStyle w:val="EndnoteReference"/>
        </w:rPr>
        <w:endnoteReference w:id="13"/>
      </w:r>
      <w:r w:rsidR="00B443CE" w:rsidRPr="00FA29B3">
        <w:t xml:space="preserve"> Emission</w:t>
      </w:r>
      <w:r w:rsidR="00DD12F0">
        <w:t>s</w:t>
      </w:r>
      <w:r w:rsidR="00B443CE" w:rsidRPr="00FA29B3">
        <w:t xml:space="preserve"> Intensity Factors are available to 2035 only. </w:t>
      </w:r>
      <w:r w:rsidR="005517BF">
        <w:t>T</w:t>
      </w:r>
      <w:r w:rsidR="00B443CE" w:rsidRPr="00FA29B3">
        <w:t>he</w:t>
      </w:r>
      <w:r w:rsidR="001868DF">
        <w:t> </w:t>
      </w:r>
      <w:r w:rsidR="00B443CE" w:rsidRPr="00FA29B3">
        <w:t>CEFC has estimated Emissions Intensity Factors from 2036</w:t>
      </w:r>
      <w:r w:rsidR="00B75ED8">
        <w:t> </w:t>
      </w:r>
      <w:r w:rsidR="00B443CE" w:rsidRPr="00FA29B3">
        <w:t>onward by applying the average percentage decline in Emissions Intensity Factors up to 2035.</w:t>
      </w:r>
    </w:p>
    <w:p w14:paraId="5253B0F3" w14:textId="6EC72FEE" w:rsidR="00BC5245" w:rsidRPr="00FA29B3" w:rsidRDefault="00BC5245" w:rsidP="00594A7C">
      <w:pPr>
        <w:pStyle w:val="Heading4"/>
      </w:pPr>
      <w:r w:rsidRPr="00FA29B3">
        <w:t xml:space="preserve">Social </w:t>
      </w:r>
      <w:r w:rsidR="005517BF">
        <w:t>c</w:t>
      </w:r>
      <w:r w:rsidRPr="00FA29B3">
        <w:t>o</w:t>
      </w:r>
      <w:r w:rsidR="00800985">
        <w:noBreakHyphen/>
      </w:r>
      <w:r w:rsidRPr="00FA29B3">
        <w:t>benefits</w:t>
      </w:r>
    </w:p>
    <w:p w14:paraId="4C0A23CF" w14:textId="3E87A357" w:rsidR="001B5C6B" w:rsidRPr="00FA29B3" w:rsidRDefault="00D4143F" w:rsidP="000F0D73">
      <w:r w:rsidRPr="00FA29B3">
        <w:t>CEFC investments in the renewables energy sector have a long track record of delivering additional benefits to local and regional communities, in addition to the employment and economic activity associated with the planning, development and operational phases.</w:t>
      </w:r>
    </w:p>
    <w:p w14:paraId="25B70D61" w14:textId="2070BA95" w:rsidR="0036449B" w:rsidRDefault="001B5C6B" w:rsidP="000F0D73">
      <w:r w:rsidRPr="00FA29B3">
        <w:t>The energy transition requires a large skilled workforce across every discipline, with particular opportunities in rural and regional areas. While the CEFC does not directly make employment decisions at the project level, since this is a matter for project proponents, as a specialist investor on behalf of the Australian Government it seeks to use its capital to influence positive community and employment outcomes, including through the application of Australian Industry Participation Plans, the Buy Australian Plan and First Nations Investment Screening processes</w:t>
      </w:r>
      <w:r w:rsidR="00D4143F" w:rsidRPr="00FA29B3">
        <w:t>. Green Treasury Bonds related projects are estimated to create 90</w:t>
      </w:r>
      <w:r w:rsidR="00800985">
        <w:noBreakHyphen/>
      </w:r>
      <w:r w:rsidR="00D4143F" w:rsidRPr="00FA29B3">
        <w:t>100 full</w:t>
      </w:r>
      <w:r w:rsidR="00800985">
        <w:noBreakHyphen/>
      </w:r>
      <w:r w:rsidR="00D4143F" w:rsidRPr="00FA29B3">
        <w:t>time equivalent jobs, and more than 1,500</w:t>
      </w:r>
      <w:r w:rsidR="00B75ED8">
        <w:t> </w:t>
      </w:r>
      <w:r w:rsidR="00D4143F" w:rsidRPr="00FA29B3">
        <w:t>jobs during construction periods.</w:t>
      </w:r>
    </w:p>
    <w:tbl>
      <w:tblPr>
        <w:tblStyle w:val="BoxStyle"/>
        <w:tblW w:w="5000" w:type="pct"/>
        <w:shd w:val="clear" w:color="auto" w:fill="FAE5D4"/>
        <w:tblLook w:val="0620" w:firstRow="1" w:lastRow="0" w:firstColumn="0" w:lastColumn="0" w:noHBand="1" w:noVBand="1"/>
      </w:tblPr>
      <w:tblGrid>
        <w:gridCol w:w="9026"/>
      </w:tblGrid>
      <w:tr w:rsidR="00F97A90" w14:paraId="26F5D8AB" w14:textId="77777777" w:rsidTr="005305CC">
        <w:tc>
          <w:tcPr>
            <w:tcW w:w="5000" w:type="pct"/>
            <w:shd w:val="clear" w:color="auto" w:fill="FAE5D4"/>
            <w:hideMark/>
          </w:tcPr>
          <w:p w14:paraId="33D326E7" w14:textId="77777777" w:rsidR="00F97A90" w:rsidRPr="00FA29B3" w:rsidRDefault="00F97A90" w:rsidP="00F97A90">
            <w:pPr>
              <w:pStyle w:val="BoxHeading"/>
              <w:rPr>
                <w:sz w:val="28"/>
                <w:szCs w:val="28"/>
              </w:rPr>
            </w:pPr>
            <w:r w:rsidRPr="00FA29B3">
              <w:rPr>
                <w:sz w:val="28"/>
                <w:szCs w:val="28"/>
              </w:rPr>
              <w:lastRenderedPageBreak/>
              <w:t>Case Study 1: Walla Walla Solar Farm</w:t>
            </w:r>
          </w:p>
          <w:p w14:paraId="46884143" w14:textId="6F390A81" w:rsidR="00F97A90" w:rsidRPr="00FA29B3" w:rsidRDefault="00F97A90" w:rsidP="00F97A90">
            <w:pPr>
              <w:pStyle w:val="BoxText"/>
            </w:pPr>
            <w:r w:rsidRPr="00FA29B3">
              <w:t>The CEFC has committed $100</w:t>
            </w:r>
            <w:r>
              <w:t> million</w:t>
            </w:r>
            <w:r w:rsidRPr="00FA29B3">
              <w:t xml:space="preserve"> in finance toward the construction of the 300 MW Walla Walla Solar Farm. Green Treasury Bonds have contributed to this project in the reporting period.</w:t>
            </w:r>
          </w:p>
          <w:p w14:paraId="743C7CE8" w14:textId="46EE90DA" w:rsidR="00F97A90" w:rsidRPr="00FA29B3" w:rsidRDefault="00F97A90" w:rsidP="00F97A90">
            <w:pPr>
              <w:pStyle w:val="BoxText"/>
            </w:pPr>
            <w:r w:rsidRPr="00FA29B3">
              <w:t>The estimated capital value of the project is $400</w:t>
            </w:r>
            <w:r>
              <w:t> million</w:t>
            </w:r>
            <w:r w:rsidRPr="00FA29B3">
              <w:t>, and the remainder of the finance will be co</w:t>
            </w:r>
            <w:r w:rsidR="00800985">
              <w:noBreakHyphen/>
            </w:r>
            <w:r w:rsidRPr="00FA29B3">
              <w:t>financed through ING and a green loan from Export Development Canada. The project will be managed by Fotowatio Renewable Ventures (FRV), a renewable energy development company co</w:t>
            </w:r>
            <w:r w:rsidR="00800985">
              <w:noBreakHyphen/>
            </w:r>
            <w:r w:rsidRPr="00FA29B3">
              <w:t>owned by Abdul Latif Jameel Energy and the OMERS pension fund.</w:t>
            </w:r>
          </w:p>
          <w:p w14:paraId="4F90BAC1" w14:textId="55A1032F" w:rsidR="00F97A90" w:rsidRPr="00FA29B3" w:rsidRDefault="00F97A90" w:rsidP="00F97A90">
            <w:pPr>
              <w:pStyle w:val="BoxText"/>
            </w:pPr>
            <w:r w:rsidRPr="00FA29B3">
              <w:t>The solar farm is situated 40km</w:t>
            </w:r>
            <w:r w:rsidRPr="00FA29B3">
              <w:rPr>
                <w:rFonts w:cs="Calibri Light"/>
              </w:rPr>
              <w:t xml:space="preserve"> </w:t>
            </w:r>
            <w:r w:rsidRPr="00FA29B3">
              <w:t>north of Albury and is projected to produce 724,000 MWh of electricity annually. It will consist of approximately 700,000 solar panels across 605 hectares, producing enough energy for 90,000 households in New South Wales and connecting to the network via the existing Jindera</w:t>
            </w:r>
            <w:r w:rsidR="00800985">
              <w:noBreakHyphen/>
            </w:r>
            <w:r w:rsidRPr="00FA29B3">
              <w:t>Wagga Wagga transmission line and an onsite substation.</w:t>
            </w:r>
          </w:p>
          <w:p w14:paraId="7E595C4B" w14:textId="77777777" w:rsidR="00F97A90" w:rsidRPr="00FA29B3" w:rsidRDefault="00F97A90" w:rsidP="00F97A90">
            <w:pPr>
              <w:pStyle w:val="BoxText"/>
            </w:pPr>
            <w:r w:rsidRPr="00FA29B3">
              <w:t xml:space="preserve">In 2022, FRV Australia entered into an agreement with Gransolar Group for construction of the plant, while Transgrid is responsible for the design and construction of the onsite substation. </w:t>
            </w:r>
          </w:p>
          <w:p w14:paraId="3785E6D9" w14:textId="4536B5D0" w:rsidR="00F97A90" w:rsidRDefault="00F97A90" w:rsidP="00F97A90">
            <w:pPr>
              <w:pStyle w:val="BoxText"/>
            </w:pPr>
            <w:r w:rsidRPr="00FA29B3">
              <w:t>During construction, the project is forecast to generate 250 new jobs for the local economy. FRV has also committed to providing sustainable returns and benefits to the region, through a Voluntary Planning Agreement signed with the Greater Hume Shire Council.</w:t>
            </w:r>
            <w:r w:rsidRPr="00FA29B3">
              <w:rPr>
                <w:rStyle w:val="EndnoteReference"/>
                <w:bCs/>
              </w:rPr>
              <w:t xml:space="preserve"> </w:t>
            </w:r>
            <w:r w:rsidRPr="00FA29B3">
              <w:rPr>
                <w:rStyle w:val="EndnoteReference"/>
                <w:bCs/>
              </w:rPr>
              <w:endnoteReference w:id="14"/>
            </w:r>
          </w:p>
        </w:tc>
      </w:tr>
    </w:tbl>
    <w:p w14:paraId="0B2681E8" w14:textId="7B01E268" w:rsidR="00CB3680" w:rsidRPr="00FA29B3" w:rsidRDefault="00CB3680">
      <w:pPr>
        <w:spacing w:before="0" w:after="160" w:line="259" w:lineRule="auto"/>
      </w:pPr>
      <w:r w:rsidRPr="00FA29B3">
        <w:br w:type="page"/>
      </w:r>
    </w:p>
    <w:p w14:paraId="1257A1C0" w14:textId="64901EEA" w:rsidR="0036449B" w:rsidRPr="00FA29B3" w:rsidRDefault="00F85A54" w:rsidP="00F85A54">
      <w:pPr>
        <w:pStyle w:val="Heading3"/>
      </w:pPr>
      <w:bookmarkStart w:id="135" w:name="_Toc188028270"/>
      <w:bookmarkStart w:id="136" w:name="_Toc188028317"/>
      <w:r w:rsidRPr="00FA29B3">
        <w:lastRenderedPageBreak/>
        <w:t>Rewiring the Nation</w:t>
      </w:r>
      <w:bookmarkEnd w:id="135"/>
      <w:bookmarkEnd w:id="136"/>
    </w:p>
    <w:p w14:paraId="28067C44" w14:textId="3A0E96D1" w:rsidR="00C069E5" w:rsidRPr="00FA29B3" w:rsidRDefault="00C069E5" w:rsidP="00C069E5">
      <w:r w:rsidRPr="00FA29B3">
        <w:t>Through the Rewiring the Nation Fund, the CEFC is charged with investing $</w:t>
      </w:r>
      <w:r w:rsidR="00FD2EA9" w:rsidRPr="00FA29B3">
        <w:t>19</w:t>
      </w:r>
      <w:r w:rsidR="00F75BCA">
        <w:t> billion</w:t>
      </w:r>
      <w:r w:rsidR="00500129" w:rsidRPr="00FA29B3">
        <w:t xml:space="preserve"> </w:t>
      </w:r>
      <w:r w:rsidRPr="00FA29B3">
        <w:t xml:space="preserve">on behalf of the Australian Government in a range of projects essential to the achievement of its </w:t>
      </w:r>
      <w:r w:rsidR="00392BA3">
        <w:t>n</w:t>
      </w:r>
      <w:r w:rsidR="0062662A">
        <w:t>et </w:t>
      </w:r>
      <w:r w:rsidR="00392BA3">
        <w:t>z</w:t>
      </w:r>
      <w:r w:rsidR="0062662A">
        <w:t>ero</w:t>
      </w:r>
      <w:r w:rsidRPr="00FA29B3">
        <w:t xml:space="preserve"> emissions ambitions. These investments are expected to lower Australia</w:t>
      </w:r>
      <w:r w:rsidR="00800985">
        <w:t>’</w:t>
      </w:r>
      <w:r w:rsidRPr="00FA29B3">
        <w:t>s emissions by enabling the transition of the energy system to one based on at least 82</w:t>
      </w:r>
      <w:r w:rsidR="0062662A">
        <w:t> per cent</w:t>
      </w:r>
      <w:r w:rsidRPr="00FA29B3">
        <w:t xml:space="preserve"> renewables by 2030.</w:t>
      </w:r>
    </w:p>
    <w:p w14:paraId="3E263A5D" w14:textId="6246A1C7" w:rsidR="000A2390" w:rsidRPr="00FA29B3" w:rsidRDefault="00C069E5" w:rsidP="00C069E5">
      <w:r w:rsidRPr="00FA29B3">
        <w:t>The Australian Energy Market Operator</w:t>
      </w:r>
      <w:r w:rsidR="00800985">
        <w:t>’</w:t>
      </w:r>
      <w:r w:rsidRPr="00FA29B3">
        <w:t>s (AEMO) Integrated System Plan (ISP) forecasts that by 2050</w:t>
      </w:r>
      <w:r w:rsidR="00B75ED8">
        <w:t> </w:t>
      </w:r>
      <w:r w:rsidRPr="00FA29B3">
        <w:t>the National Electricity Market need</w:t>
      </w:r>
      <w:r w:rsidR="008F7F62" w:rsidRPr="00FA29B3">
        <w:t>s</w:t>
      </w:r>
      <w:r w:rsidRPr="00FA29B3">
        <w:t xml:space="preserve"> an estimated:</w:t>
      </w:r>
    </w:p>
    <w:p w14:paraId="1A8CCDA1" w14:textId="75690C20" w:rsidR="00C069E5" w:rsidRPr="00FA29B3" w:rsidRDefault="00D010C9" w:rsidP="00D010C9">
      <w:pPr>
        <w:pStyle w:val="Bullet"/>
      </w:pPr>
      <w:r w:rsidRPr="00FA29B3">
        <w:t xml:space="preserve">10,000 km </w:t>
      </w:r>
      <w:r w:rsidR="005B0E06" w:rsidRPr="00FA29B3">
        <w:t>of transmission lines</w:t>
      </w:r>
    </w:p>
    <w:p w14:paraId="3355102C" w14:textId="3E5210BB" w:rsidR="00884EDA" w:rsidRPr="00FA29B3" w:rsidRDefault="008B28D2" w:rsidP="003F4181">
      <w:pPr>
        <w:pStyle w:val="Bullet"/>
      </w:pPr>
      <w:r w:rsidRPr="00FA29B3">
        <w:t xml:space="preserve">6 times the </w:t>
      </w:r>
      <w:r w:rsidR="000A6FC4" w:rsidRPr="00FA29B3">
        <w:t>utility scale wind and solar that the country currently has to ensure the supply of reliable and secure energy.</w:t>
      </w:r>
    </w:p>
    <w:p w14:paraId="4F3FC04C" w14:textId="4E95812F" w:rsidR="006104E1" w:rsidRPr="00FA29B3" w:rsidRDefault="006104E1" w:rsidP="006104E1">
      <w:r w:rsidRPr="00FA29B3">
        <w:t>This major investment in the renewable energy sector will help enable Australia to deliver even more affordable and reliable renewable energy. Rewiring the Nation is critical to achieve Australia</w:t>
      </w:r>
      <w:r w:rsidR="00800985">
        <w:t>’</w:t>
      </w:r>
      <w:r w:rsidRPr="00FA29B3">
        <w:t>s 82</w:t>
      </w:r>
      <w:r w:rsidR="0062662A">
        <w:t> per cent</w:t>
      </w:r>
      <w:r w:rsidRPr="00FA29B3">
        <w:t xml:space="preserve"> renewables target and 43</w:t>
      </w:r>
      <w:r w:rsidR="0062662A">
        <w:t> per cent</w:t>
      </w:r>
      <w:r w:rsidRPr="00FA29B3">
        <w:t xml:space="preserve"> emissions reduction target by 2030, and </w:t>
      </w:r>
      <w:r w:rsidR="00C971B5">
        <w:t>n</w:t>
      </w:r>
      <w:r w:rsidR="0062662A">
        <w:t>et </w:t>
      </w:r>
      <w:r w:rsidR="00C971B5">
        <w:t>z</w:t>
      </w:r>
      <w:r w:rsidR="0062662A">
        <w:t>ero</w:t>
      </w:r>
      <w:r w:rsidRPr="00FA29B3">
        <w:t xml:space="preserve"> emissions by 2050. </w:t>
      </w:r>
    </w:p>
    <w:p w14:paraId="5BC10C5C" w14:textId="07F35FC6" w:rsidR="006104E1" w:rsidRPr="00FA29B3" w:rsidRDefault="006104E1" w:rsidP="006104E1">
      <w:r w:rsidRPr="00FA29B3">
        <w:t>The project</w:t>
      </w:r>
      <w:r w:rsidRPr="00FA29B3" w:rsidDel="00510368">
        <w:t xml:space="preserve"> </w:t>
      </w:r>
      <w:r w:rsidR="00510368" w:rsidRPr="00FA29B3">
        <w:t>is</w:t>
      </w:r>
      <w:r w:rsidRPr="00FA29B3">
        <w:t xml:space="preserve"> focus</w:t>
      </w:r>
      <w:r w:rsidR="003059B8" w:rsidRPr="00FA29B3">
        <w:t>ing</w:t>
      </w:r>
      <w:r w:rsidRPr="00FA29B3">
        <w:t xml:space="preserve"> on investments that facilitate the timely delivery of grid and transmission projects and make clean energy more accessible and affordable for Australian consumers. It aims to </w:t>
      </w:r>
      <w:r w:rsidR="003059B8" w:rsidRPr="00FA29B3">
        <w:t xml:space="preserve">accelerate </w:t>
      </w:r>
      <w:r w:rsidRPr="00FA29B3">
        <w:t>investment in a range of essential projects, including transmission infrastructure, long</w:t>
      </w:r>
      <w:r w:rsidR="00800985">
        <w:noBreakHyphen/>
      </w:r>
      <w:r w:rsidRPr="00FA29B3">
        <w:t>duration storage, electricity distribution network infrastructure and distributed energy resources.</w:t>
      </w:r>
      <w:r w:rsidR="000D181F" w:rsidRPr="00FA29B3">
        <w:rPr>
          <w:rStyle w:val="EndnoteReference"/>
        </w:rPr>
        <w:endnoteReference w:id="15"/>
      </w:r>
      <w:r w:rsidRPr="00FA29B3">
        <w:t xml:space="preserve"> </w:t>
      </w:r>
    </w:p>
    <w:p w14:paraId="2FA61170" w14:textId="030CA930" w:rsidR="00D010C9" w:rsidRPr="00FA29B3" w:rsidRDefault="006104E1" w:rsidP="006104E1">
      <w:r w:rsidRPr="00FA29B3">
        <w:t xml:space="preserve">In line with the European Union </w:t>
      </w:r>
      <w:r w:rsidR="3403DB16" w:rsidRPr="00FA29B3">
        <w:t>t</w:t>
      </w:r>
      <w:r w:rsidRPr="00FA29B3">
        <w:t>axonomy, transmission and distribution infrastructure projects are only included as Eligible Green Expenditures if more than 67</w:t>
      </w:r>
      <w:r w:rsidR="0062662A">
        <w:t> per cent</w:t>
      </w:r>
      <w:r w:rsidRPr="00FA29B3">
        <w:t xml:space="preserve"> of newly enabled generation capacity in the system is below 100g</w:t>
      </w:r>
      <w:r w:rsidR="00BA0AE6">
        <w:t xml:space="preserve"> </w:t>
      </w:r>
      <w:r w:rsidRPr="00FA29B3">
        <w:t>CO</w:t>
      </w:r>
      <w:r w:rsidRPr="00FA29B3">
        <w:rPr>
          <w:vertAlign w:val="subscript"/>
        </w:rPr>
        <w:t>2</w:t>
      </w:r>
      <w:r w:rsidR="00C76550">
        <w:t>-e</w:t>
      </w:r>
      <w:r w:rsidRPr="00FA29B3">
        <w:t>/kWh over a rolling five</w:t>
      </w:r>
      <w:r w:rsidR="00800985">
        <w:noBreakHyphen/>
      </w:r>
      <w:r w:rsidRPr="00FA29B3">
        <w:t>year period.</w:t>
      </w:r>
    </w:p>
    <w:p w14:paraId="5C42ECA0" w14:textId="5DAF5EC0" w:rsidR="00BC7016" w:rsidRPr="00FA29B3" w:rsidRDefault="00036B9C" w:rsidP="00F97A90">
      <w:pPr>
        <w:pStyle w:val="Heading4"/>
      </w:pPr>
      <w:r w:rsidRPr="00FA29B3">
        <w:t xml:space="preserve">Green Treasury Bond </w:t>
      </w:r>
      <w:r w:rsidR="00E004A1">
        <w:t>a</w:t>
      </w:r>
      <w:r w:rsidRPr="00FA29B3">
        <w:t>llocation</w:t>
      </w:r>
    </w:p>
    <w:p w14:paraId="37391AC3" w14:textId="42FA22CD" w:rsidR="000B2AEC" w:rsidRPr="00FA29B3" w:rsidRDefault="000B2AEC" w:rsidP="000B2AEC">
      <w:r w:rsidRPr="00FA29B3">
        <w:t>Green Treasury Bonds contributed $5</w:t>
      </w:r>
      <w:r w:rsidR="00F75BCA">
        <w:t> million</w:t>
      </w:r>
      <w:r w:rsidRPr="00FA29B3">
        <w:t xml:space="preserve"> in </w:t>
      </w:r>
      <w:r w:rsidR="00FF258B" w:rsidRPr="00FA29B3">
        <w:t>2023–</w:t>
      </w:r>
      <w:r w:rsidRPr="00FA29B3">
        <w:t>24 towards Rewiring the Nation</w:t>
      </w:r>
      <w:r w:rsidR="00E4742D" w:rsidRPr="00FA29B3">
        <w:t xml:space="preserve"> (</w:t>
      </w:r>
      <w:r w:rsidR="00E4742D" w:rsidRPr="00FA29B3">
        <w:fldChar w:fldCharType="begin"/>
      </w:r>
      <w:r w:rsidR="00E4742D" w:rsidRPr="00FA29B3">
        <w:instrText xml:space="preserve"> REF _Ref188018395 \h </w:instrText>
      </w:r>
      <w:r w:rsidR="00FA29B3">
        <w:instrText xml:space="preserve"> \* MERGEFORMAT </w:instrText>
      </w:r>
      <w:r w:rsidR="00E4742D" w:rsidRPr="00FA29B3">
        <w:fldChar w:fldCharType="separate"/>
      </w:r>
      <w:r w:rsidR="00ED5EDA" w:rsidRPr="00FA29B3">
        <w:t xml:space="preserve">Table </w:t>
      </w:r>
      <w:r w:rsidR="00ED5EDA">
        <w:rPr>
          <w:noProof/>
        </w:rPr>
        <w:t>9</w:t>
      </w:r>
      <w:r w:rsidR="00E4742D" w:rsidRPr="00FA29B3">
        <w:fldChar w:fldCharType="end"/>
      </w:r>
      <w:r w:rsidR="00E4742D" w:rsidRPr="00FA29B3">
        <w:t>)</w:t>
      </w:r>
      <w:r w:rsidRPr="00FA29B3">
        <w:t xml:space="preserve">. </w:t>
      </w:r>
    </w:p>
    <w:p w14:paraId="24C48F19" w14:textId="4E011690" w:rsidR="000B2AEC" w:rsidRPr="00FA29B3" w:rsidRDefault="000B2AEC" w:rsidP="000B2AEC">
      <w:r w:rsidRPr="00FA29B3">
        <w:t xml:space="preserve">The total Government contribution represents the </w:t>
      </w:r>
      <w:r w:rsidR="00E05B77" w:rsidRPr="00FA29B3">
        <w:t>total Rewiring the Nation Fund investment capital</w:t>
      </w:r>
      <w:r w:rsidRPr="00FA29B3">
        <w:t xml:space="preserve"> at </w:t>
      </w:r>
      <w:r w:rsidR="00E45CEF" w:rsidRPr="00FA29B3">
        <w:t>31 December</w:t>
      </w:r>
      <w:r w:rsidR="000E17E5" w:rsidRPr="00FA29B3">
        <w:t xml:space="preserve"> 2024</w:t>
      </w:r>
      <w:r w:rsidRPr="00FA29B3">
        <w:t>. Funding in future financial years is anticipated to be financed through Green</w:t>
      </w:r>
      <w:r w:rsidR="00830739">
        <w:t> </w:t>
      </w:r>
      <w:r w:rsidRPr="00FA29B3">
        <w:t xml:space="preserve">Treasury Bonds. </w:t>
      </w:r>
    </w:p>
    <w:p w14:paraId="4279079B" w14:textId="0E22AE4C" w:rsidR="00036B9C" w:rsidRPr="00FA29B3" w:rsidRDefault="000B2AEC" w:rsidP="000B2AEC">
      <w:r w:rsidRPr="00FA29B3">
        <w:t>As of 31 December 2024, the CEFC has committed to the following projects:</w:t>
      </w:r>
    </w:p>
    <w:p w14:paraId="74F3C3BB" w14:textId="756C194D" w:rsidR="008E7A94" w:rsidRPr="00FA29B3" w:rsidRDefault="008E7A94" w:rsidP="008E7A94">
      <w:pPr>
        <w:pStyle w:val="Bullet"/>
      </w:pPr>
      <w:r w:rsidRPr="00FA29B3">
        <w:t>$490</w:t>
      </w:r>
      <w:r w:rsidR="00F75BCA">
        <w:t> million</w:t>
      </w:r>
      <w:r w:rsidRPr="00FA29B3">
        <w:t xml:space="preserve"> to Central</w:t>
      </w:r>
      <w:r w:rsidR="00800985">
        <w:noBreakHyphen/>
      </w:r>
      <w:r w:rsidRPr="00FA29B3">
        <w:t>West Orana Renewable Energy Zone</w:t>
      </w:r>
      <w:r w:rsidR="00613046" w:rsidRPr="00FA29B3">
        <w:rPr>
          <w:rStyle w:val="EndnoteReference"/>
        </w:rPr>
        <w:endnoteReference w:id="16"/>
      </w:r>
    </w:p>
    <w:p w14:paraId="57AE3415" w14:textId="5263A157" w:rsidR="008E7A94" w:rsidRPr="00FA29B3" w:rsidRDefault="008E7A94" w:rsidP="008E7A94">
      <w:pPr>
        <w:pStyle w:val="Bullet"/>
      </w:pPr>
      <w:r w:rsidRPr="00FA29B3">
        <w:t>$120</w:t>
      </w:r>
      <w:r w:rsidR="00F75BCA">
        <w:t> million</w:t>
      </w:r>
      <w:r w:rsidRPr="00FA29B3">
        <w:t xml:space="preserve"> to VNI West (early works in Victoria)</w:t>
      </w:r>
      <w:r w:rsidR="00F36A70" w:rsidRPr="00FA29B3">
        <w:rPr>
          <w:rStyle w:val="EndnoteReference"/>
        </w:rPr>
        <w:endnoteReference w:id="17"/>
      </w:r>
    </w:p>
    <w:p w14:paraId="2E84173E" w14:textId="47AA5F7C" w:rsidR="008E7A94" w:rsidRPr="00FA29B3" w:rsidRDefault="008E7A94" w:rsidP="006810C0">
      <w:pPr>
        <w:pStyle w:val="Bullet"/>
        <w:keepLines/>
        <w:spacing w:after="120" w:line="240" w:lineRule="auto"/>
      </w:pPr>
      <w:r w:rsidRPr="00FA29B3">
        <w:t>$100</w:t>
      </w:r>
      <w:r w:rsidR="00F75BCA">
        <w:t> million</w:t>
      </w:r>
      <w:r w:rsidRPr="00FA29B3">
        <w:t xml:space="preserve"> to NSW Scheme Financial Vehicle</w:t>
      </w:r>
      <w:r w:rsidR="003D44A8" w:rsidRPr="00FA29B3">
        <w:rPr>
          <w:rStyle w:val="EndnoteReference"/>
        </w:rPr>
        <w:endnoteReference w:id="18"/>
      </w:r>
    </w:p>
    <w:p w14:paraId="016D8517" w14:textId="2BD2E07D" w:rsidR="00DB670E" w:rsidRPr="00FA29B3" w:rsidRDefault="00DB670E" w:rsidP="006810C0">
      <w:pPr>
        <w:pStyle w:val="Bullet"/>
        <w:keepLines/>
        <w:spacing w:after="120" w:line="240" w:lineRule="auto"/>
      </w:pPr>
      <w:r w:rsidRPr="00FA29B3">
        <w:t>Up to $1.92</w:t>
      </w:r>
      <w:r w:rsidR="00F75BCA">
        <w:t> billion</w:t>
      </w:r>
      <w:r w:rsidRPr="00FA29B3">
        <w:t xml:space="preserve"> to Transgrid </w:t>
      </w:r>
      <w:r w:rsidR="008552E0">
        <w:t>for</w:t>
      </w:r>
      <w:r w:rsidR="008552E0" w:rsidRPr="00FA29B3">
        <w:t xml:space="preserve"> </w:t>
      </w:r>
      <w:r w:rsidRPr="00FA29B3">
        <w:t>funding of the Humelink (NSW) and VNI West (NSW</w:t>
      </w:r>
      <w:r w:rsidR="00B75ED8">
        <w:t> </w:t>
      </w:r>
      <w:r w:rsidR="00094FCD" w:rsidRPr="00FA29B3">
        <w:t>section) energy infrastructure projects, with the final size of the CEFC commitment subject to market and other conditions as the projects progress.</w:t>
      </w:r>
      <w:r w:rsidR="00094FCD" w:rsidRPr="00FA29B3">
        <w:rPr>
          <w:rStyle w:val="EndnoteReference"/>
        </w:rPr>
        <w:endnoteReference w:id="19"/>
      </w:r>
    </w:p>
    <w:p w14:paraId="03E2F095" w14:textId="22535465" w:rsidR="00AD0A21" w:rsidRPr="00FA29B3" w:rsidRDefault="00AD0A21" w:rsidP="00AD0A21">
      <w:r w:rsidRPr="00FA29B3">
        <w:t xml:space="preserve">As projects </w:t>
      </w:r>
      <w:r w:rsidR="008A61A1" w:rsidRPr="00FA29B3">
        <w:t xml:space="preserve">progress, including </w:t>
      </w:r>
      <w:r w:rsidRPr="00FA29B3">
        <w:t>reach</w:t>
      </w:r>
      <w:r w:rsidR="008A61A1" w:rsidRPr="00FA29B3">
        <w:t>ing</w:t>
      </w:r>
      <w:r w:rsidRPr="00FA29B3">
        <w:t xml:space="preserve"> final investment decision</w:t>
      </w:r>
      <w:r w:rsidR="00481B2D">
        <w:t>s</w:t>
      </w:r>
      <w:r w:rsidRPr="00FA29B3">
        <w:t xml:space="preserve">, the rollout of Rewiring the Nation </w:t>
      </w:r>
      <w:r w:rsidR="008A61A1" w:rsidRPr="00FA29B3">
        <w:t xml:space="preserve">capital </w:t>
      </w:r>
      <w:r w:rsidRPr="00FA29B3">
        <w:t xml:space="preserve">is expected to </w:t>
      </w:r>
      <w:r w:rsidR="008A61A1" w:rsidRPr="00FA29B3">
        <w:t>continue</w:t>
      </w:r>
      <w:r w:rsidRPr="00FA29B3">
        <w:t xml:space="preserve">. New </w:t>
      </w:r>
      <w:r w:rsidR="0082686A" w:rsidRPr="00FA29B3">
        <w:t xml:space="preserve">eligible investments financed from the </w:t>
      </w:r>
      <w:r w:rsidRPr="00FA29B3">
        <w:t xml:space="preserve">Rewiring the Nation </w:t>
      </w:r>
      <w:r w:rsidR="0082686A" w:rsidRPr="00FA29B3">
        <w:t xml:space="preserve">Fund </w:t>
      </w:r>
      <w:r w:rsidRPr="00FA29B3">
        <w:t>will be reported in future Allocation and Impact Reports.</w:t>
      </w:r>
    </w:p>
    <w:p w14:paraId="275FBC5B" w14:textId="1855F189" w:rsidR="00AD0A21" w:rsidRPr="00FA29B3" w:rsidRDefault="0082686A" w:rsidP="00AD0A21">
      <w:r w:rsidRPr="00FA29B3">
        <w:lastRenderedPageBreak/>
        <w:t>T</w:t>
      </w:r>
      <w:r w:rsidR="00AD0A21" w:rsidRPr="00FA29B3">
        <w:t xml:space="preserve">o </w:t>
      </w:r>
      <w:r w:rsidRPr="00FA29B3">
        <w:t>maintain</w:t>
      </w:r>
      <w:r w:rsidR="00AD0A21" w:rsidRPr="00FA29B3">
        <w:t xml:space="preserve"> commercial confidentiality, </w:t>
      </w:r>
      <w:r w:rsidR="0088430D" w:rsidRPr="00FA29B3">
        <w:t xml:space="preserve">allocation reporting reflects all CEFC </w:t>
      </w:r>
      <w:r w:rsidR="00AD0A21" w:rsidRPr="00FA29B3">
        <w:t xml:space="preserve">Rewiring the Nation </w:t>
      </w:r>
      <w:r w:rsidR="0088430D" w:rsidRPr="00FA29B3">
        <w:t>Fund</w:t>
      </w:r>
      <w:r w:rsidR="00AD0A21" w:rsidRPr="00FA29B3">
        <w:t xml:space="preserve"> projects </w:t>
      </w:r>
      <w:r w:rsidR="0088430D" w:rsidRPr="00FA29B3">
        <w:t>over the reporting period on an aggregated basis</w:t>
      </w:r>
      <w:r w:rsidR="00AD0A21" w:rsidRPr="00FA29B3">
        <w:t>.</w:t>
      </w:r>
    </w:p>
    <w:p w14:paraId="7A701CAC" w14:textId="01FB89A1" w:rsidR="00AC4026" w:rsidRPr="00FA29B3" w:rsidRDefault="00E4742D" w:rsidP="005F7ED4">
      <w:pPr>
        <w:pStyle w:val="TableMainHeading"/>
      </w:pPr>
      <w:bookmarkStart w:id="137" w:name="_Ref188018395"/>
      <w:bookmarkStart w:id="138" w:name="_Toc190163228"/>
      <w:r w:rsidRPr="00FA29B3">
        <w:t xml:space="preserve">Table </w:t>
      </w:r>
      <w:r>
        <w:fldChar w:fldCharType="begin"/>
      </w:r>
      <w:r>
        <w:instrText xml:space="preserve"> SEQ Table \* ARABIC </w:instrText>
      </w:r>
      <w:r>
        <w:fldChar w:fldCharType="separate"/>
      </w:r>
      <w:r w:rsidR="00ED5EDA">
        <w:rPr>
          <w:noProof/>
        </w:rPr>
        <w:t>9</w:t>
      </w:r>
      <w:r>
        <w:rPr>
          <w:noProof/>
        </w:rPr>
        <w:fldChar w:fldCharType="end"/>
      </w:r>
      <w:bookmarkEnd w:id="137"/>
      <w:r w:rsidRPr="00FA29B3">
        <w:t xml:space="preserve">: Allocation </w:t>
      </w:r>
      <w:r w:rsidR="00184759">
        <w:t>to</w:t>
      </w:r>
      <w:r w:rsidRPr="00FA29B3">
        <w:t xml:space="preserve"> Rewiring the Nation</w:t>
      </w:r>
      <w:bookmarkEnd w:id="138"/>
    </w:p>
    <w:tbl>
      <w:tblPr>
        <w:tblStyle w:val="GreenBonds"/>
        <w:tblW w:w="5001" w:type="pct"/>
        <w:tblLayout w:type="fixed"/>
        <w:tblLook w:val="04A0" w:firstRow="1" w:lastRow="0" w:firstColumn="1" w:lastColumn="0" w:noHBand="0" w:noVBand="1"/>
      </w:tblPr>
      <w:tblGrid>
        <w:gridCol w:w="2115"/>
        <w:gridCol w:w="988"/>
        <w:gridCol w:w="988"/>
        <w:gridCol w:w="988"/>
        <w:gridCol w:w="2256"/>
        <w:gridCol w:w="1693"/>
      </w:tblGrid>
      <w:tr w:rsidR="000C575E" w:rsidRPr="00FA29B3" w14:paraId="7CFACDBD" w14:textId="77777777" w:rsidTr="005879D3">
        <w:trPr>
          <w:cnfStyle w:val="100000000000" w:firstRow="1" w:lastRow="0" w:firstColumn="0" w:lastColumn="0" w:oddVBand="0" w:evenVBand="0" w:oddHBand="0" w:evenHBand="0" w:firstRowFirstColumn="0" w:firstRowLastColumn="0" w:lastRowFirstColumn="0" w:lastRowLastColumn="0"/>
          <w:trHeight w:val="20"/>
        </w:trPr>
        <w:tc>
          <w:tcPr>
            <w:tcW w:w="2127" w:type="dxa"/>
            <w:vMerge w:val="restart"/>
          </w:tcPr>
          <w:p w14:paraId="136405F7" w14:textId="77777777" w:rsidR="000C575E" w:rsidRPr="00FA29B3" w:rsidRDefault="000C575E" w:rsidP="00906DC6">
            <w:pPr>
              <w:pStyle w:val="TableColumnHeadingLeft"/>
            </w:pPr>
            <w:bookmarkStart w:id="139" w:name="_Hlk185594824"/>
            <w:r w:rsidRPr="00FA29B3">
              <w:t>Projects supported</w:t>
            </w:r>
          </w:p>
        </w:tc>
        <w:tc>
          <w:tcPr>
            <w:tcW w:w="2976" w:type="dxa"/>
            <w:gridSpan w:val="3"/>
          </w:tcPr>
          <w:p w14:paraId="7F458E92" w14:textId="378E01B9" w:rsidR="000C575E" w:rsidRPr="00FA29B3" w:rsidRDefault="000C575E" w:rsidP="00906DC6">
            <w:pPr>
              <w:pStyle w:val="TableColumnHeadingRight"/>
            </w:pPr>
            <w:r w:rsidRPr="00FA29B3">
              <w:t>Allocation ($</w:t>
            </w:r>
            <w:r w:rsidR="00F75BCA">
              <w:t> million</w:t>
            </w:r>
            <w:r w:rsidRPr="00FA29B3">
              <w:t>)</w:t>
            </w:r>
          </w:p>
        </w:tc>
        <w:tc>
          <w:tcPr>
            <w:tcW w:w="2268" w:type="dxa"/>
            <w:vMerge w:val="restart"/>
          </w:tcPr>
          <w:p w14:paraId="2A7B7FEF" w14:textId="30952828" w:rsidR="000C575E" w:rsidRPr="00FA29B3" w:rsidRDefault="000C575E" w:rsidP="00906DC6">
            <w:pPr>
              <w:pStyle w:val="TableColumnHeadingRight"/>
              <w:rPr>
                <w:sz w:val="16"/>
                <w:szCs w:val="16"/>
              </w:rPr>
            </w:pPr>
            <w:r w:rsidRPr="00906DC6">
              <w:t>Total Government Contribution ($</w:t>
            </w:r>
            <w:r w:rsidR="00F75BCA" w:rsidRPr="00906DC6">
              <w:t> million</w:t>
            </w:r>
            <w:r w:rsidRPr="00FA29B3">
              <w:rPr>
                <w:sz w:val="16"/>
                <w:szCs w:val="16"/>
              </w:rPr>
              <w:t>)</w:t>
            </w:r>
          </w:p>
        </w:tc>
        <w:tc>
          <w:tcPr>
            <w:tcW w:w="1701" w:type="dxa"/>
            <w:vMerge w:val="restart"/>
          </w:tcPr>
          <w:p w14:paraId="5EE7C844" w14:textId="56DC02E0" w:rsidR="000C575E" w:rsidRPr="00FA29B3" w:rsidRDefault="000C575E" w:rsidP="00906DC6">
            <w:pPr>
              <w:pStyle w:val="TableColumnHeadingRight"/>
            </w:pPr>
            <w:r w:rsidRPr="00FA29B3">
              <w:t>Total Cost of Project ($</w:t>
            </w:r>
            <w:r w:rsidR="00F75BCA">
              <w:t> million</w:t>
            </w:r>
            <w:r w:rsidRPr="00FA29B3">
              <w:t>)</w:t>
            </w:r>
          </w:p>
        </w:tc>
      </w:tr>
      <w:tr w:rsidR="005879D3" w:rsidRPr="00FA29B3" w14:paraId="260377A4" w14:textId="77777777" w:rsidTr="005879D3">
        <w:trPr>
          <w:trHeight w:val="20"/>
        </w:trPr>
        <w:tc>
          <w:tcPr>
            <w:tcW w:w="2127" w:type="dxa"/>
            <w:vMerge/>
          </w:tcPr>
          <w:p w14:paraId="3CB3C139" w14:textId="77777777" w:rsidR="000C575E" w:rsidRPr="00FA29B3" w:rsidRDefault="000C575E" w:rsidP="00906DC6">
            <w:pPr>
              <w:pStyle w:val="TableColumnHeadingCentred"/>
              <w:rPr>
                <w:b w:val="0"/>
                <w:color w:val="FFFFFF" w:themeColor="background1"/>
              </w:rPr>
            </w:pPr>
          </w:p>
        </w:tc>
        <w:tc>
          <w:tcPr>
            <w:tcW w:w="992" w:type="dxa"/>
            <w:shd w:val="clear" w:color="auto" w:fill="FAE5D4"/>
          </w:tcPr>
          <w:p w14:paraId="57088165" w14:textId="77777777" w:rsidR="000C575E" w:rsidRPr="00FA29B3" w:rsidRDefault="000C575E" w:rsidP="00906DC6">
            <w:pPr>
              <w:pStyle w:val="TableColumnHeadingRight"/>
            </w:pPr>
            <w:r w:rsidRPr="00FA29B3">
              <w:t>2022–23</w:t>
            </w:r>
          </w:p>
        </w:tc>
        <w:tc>
          <w:tcPr>
            <w:tcW w:w="992" w:type="dxa"/>
            <w:shd w:val="clear" w:color="auto" w:fill="FAE5D4"/>
          </w:tcPr>
          <w:p w14:paraId="7C58E9C9" w14:textId="77777777" w:rsidR="000C575E" w:rsidRPr="00FA29B3" w:rsidRDefault="000C575E" w:rsidP="00906DC6">
            <w:pPr>
              <w:pStyle w:val="TableColumnHeadingRight"/>
            </w:pPr>
            <w:r w:rsidRPr="00FA29B3">
              <w:t>2023–24</w:t>
            </w:r>
          </w:p>
        </w:tc>
        <w:tc>
          <w:tcPr>
            <w:tcW w:w="992" w:type="dxa"/>
            <w:shd w:val="clear" w:color="auto" w:fill="FAE5D4"/>
          </w:tcPr>
          <w:p w14:paraId="7A0DCC03" w14:textId="77777777" w:rsidR="000C575E" w:rsidRPr="00FA29B3" w:rsidRDefault="000C575E" w:rsidP="00906DC6">
            <w:pPr>
              <w:pStyle w:val="TableColumnHeadingRight"/>
            </w:pPr>
            <w:r w:rsidRPr="00FA29B3">
              <w:t>Total</w:t>
            </w:r>
          </w:p>
        </w:tc>
        <w:tc>
          <w:tcPr>
            <w:tcW w:w="2268" w:type="dxa"/>
            <w:vMerge/>
          </w:tcPr>
          <w:p w14:paraId="7E588300" w14:textId="77777777" w:rsidR="000C575E" w:rsidRPr="00FA29B3" w:rsidRDefault="000C575E" w:rsidP="00906DC6">
            <w:pPr>
              <w:pStyle w:val="TableColumnHeadingCentred"/>
              <w:rPr>
                <w:color w:val="FFFFFF" w:themeColor="background1"/>
              </w:rPr>
            </w:pPr>
          </w:p>
        </w:tc>
        <w:tc>
          <w:tcPr>
            <w:tcW w:w="1701" w:type="dxa"/>
            <w:vMerge/>
          </w:tcPr>
          <w:p w14:paraId="24A69734" w14:textId="77777777" w:rsidR="000C575E" w:rsidRPr="00FA29B3" w:rsidRDefault="000C575E" w:rsidP="00906DC6">
            <w:pPr>
              <w:pStyle w:val="TableColumnHeadingCentred"/>
              <w:rPr>
                <w:color w:val="FFFFFF" w:themeColor="background1"/>
              </w:rPr>
            </w:pPr>
          </w:p>
        </w:tc>
      </w:tr>
      <w:tr w:rsidR="000C575E" w:rsidRPr="00FA29B3" w14:paraId="3928406C" w14:textId="77777777" w:rsidTr="005879D3">
        <w:trPr>
          <w:trHeight w:val="20"/>
        </w:trPr>
        <w:tc>
          <w:tcPr>
            <w:tcW w:w="2127" w:type="dxa"/>
          </w:tcPr>
          <w:p w14:paraId="6E118892" w14:textId="77777777" w:rsidR="000C575E" w:rsidRPr="00FA29B3" w:rsidRDefault="000C575E" w:rsidP="00906DC6">
            <w:pPr>
              <w:pStyle w:val="TableTextLeft"/>
              <w:rPr>
                <w:b/>
              </w:rPr>
            </w:pPr>
            <w:r w:rsidRPr="00FA29B3">
              <w:t>Rewiring the Nation</w:t>
            </w:r>
          </w:p>
        </w:tc>
        <w:tc>
          <w:tcPr>
            <w:tcW w:w="992" w:type="dxa"/>
          </w:tcPr>
          <w:p w14:paraId="31B13982" w14:textId="3E587879" w:rsidR="000C575E" w:rsidRPr="00FA29B3" w:rsidRDefault="00800985" w:rsidP="00906DC6">
            <w:pPr>
              <w:pStyle w:val="TableTextRight"/>
              <w:spacing w:before="0" w:after="0"/>
            </w:pPr>
            <w:r>
              <w:noBreakHyphen/>
            </w:r>
          </w:p>
        </w:tc>
        <w:tc>
          <w:tcPr>
            <w:tcW w:w="992" w:type="dxa"/>
          </w:tcPr>
          <w:p w14:paraId="76F7FC6D" w14:textId="77777777" w:rsidR="000C575E" w:rsidRPr="00FA29B3" w:rsidRDefault="000C575E" w:rsidP="00906DC6">
            <w:pPr>
              <w:pStyle w:val="TableTextRight"/>
              <w:spacing w:before="0" w:after="0"/>
            </w:pPr>
            <w:r w:rsidRPr="00FA29B3">
              <w:t>5.0</w:t>
            </w:r>
          </w:p>
        </w:tc>
        <w:tc>
          <w:tcPr>
            <w:tcW w:w="992" w:type="dxa"/>
          </w:tcPr>
          <w:p w14:paraId="229BD763" w14:textId="77777777" w:rsidR="000C575E" w:rsidRPr="00FA29B3" w:rsidRDefault="000C575E" w:rsidP="00906DC6">
            <w:pPr>
              <w:pStyle w:val="TableTextRight"/>
              <w:spacing w:before="0" w:after="0"/>
            </w:pPr>
            <w:r w:rsidRPr="00FA29B3">
              <w:t>5.0</w:t>
            </w:r>
          </w:p>
        </w:tc>
        <w:tc>
          <w:tcPr>
            <w:tcW w:w="2268" w:type="dxa"/>
          </w:tcPr>
          <w:p w14:paraId="4FA2B91F" w14:textId="41F045F5" w:rsidR="000C575E" w:rsidRPr="00FA29B3" w:rsidRDefault="0088430D" w:rsidP="00906DC6">
            <w:pPr>
              <w:pStyle w:val="TableTextRight"/>
              <w:spacing w:before="0" w:after="0"/>
            </w:pPr>
            <w:r w:rsidRPr="00FA29B3">
              <w:t>19</w:t>
            </w:r>
            <w:r w:rsidR="00501314" w:rsidRPr="00FA29B3">
              <w:t>,</w:t>
            </w:r>
            <w:r w:rsidRPr="00FA29B3">
              <w:t>0</w:t>
            </w:r>
            <w:r w:rsidR="00501314" w:rsidRPr="00FA29B3">
              <w:t>00.</w:t>
            </w:r>
            <w:r w:rsidR="000C575E" w:rsidRPr="00FA29B3">
              <w:t>0</w:t>
            </w:r>
          </w:p>
        </w:tc>
        <w:tc>
          <w:tcPr>
            <w:tcW w:w="1701" w:type="dxa"/>
          </w:tcPr>
          <w:p w14:paraId="30A4B108" w14:textId="77777777" w:rsidR="000C575E" w:rsidRPr="00FA29B3" w:rsidRDefault="000C575E" w:rsidP="00906DC6">
            <w:pPr>
              <w:pStyle w:val="TableTextRight"/>
              <w:spacing w:before="0" w:after="0"/>
            </w:pPr>
            <w:r w:rsidRPr="00FA29B3">
              <w:t>N/A</w:t>
            </w:r>
          </w:p>
        </w:tc>
      </w:tr>
    </w:tbl>
    <w:bookmarkEnd w:id="139"/>
    <w:p w14:paraId="5CB1BC15" w14:textId="6C9F0FF9" w:rsidR="00544729" w:rsidRPr="00FA29B3" w:rsidRDefault="00AC42C7" w:rsidP="00F146AD">
      <w:pPr>
        <w:pStyle w:val="Heading4"/>
      </w:pPr>
      <w:r w:rsidRPr="00FA29B3">
        <w:t>Co</w:t>
      </w:r>
      <w:r w:rsidR="00800985">
        <w:noBreakHyphen/>
      </w:r>
      <w:r w:rsidRPr="00FA29B3">
        <w:t xml:space="preserve">financing </w:t>
      </w:r>
      <w:r w:rsidR="00184759">
        <w:t>a</w:t>
      </w:r>
      <w:r w:rsidRPr="00FA29B3">
        <w:t>rrangements</w:t>
      </w:r>
    </w:p>
    <w:p w14:paraId="39A30A60" w14:textId="463E568E" w:rsidR="00AC42C7" w:rsidRPr="00FA29B3" w:rsidRDefault="00575332" w:rsidP="00AD0A21">
      <w:r w:rsidRPr="00FA29B3">
        <w:t>The Australian Government is working with state and territory governments to deliver significant transmission projects. Projects may be co</w:t>
      </w:r>
      <w:r w:rsidR="00800985">
        <w:noBreakHyphen/>
      </w:r>
      <w:r w:rsidRPr="00FA29B3">
        <w:t>financed with state and territory governments and the private sector.</w:t>
      </w:r>
      <w:r w:rsidR="00E208E6" w:rsidRPr="00FA29B3">
        <w:t xml:space="preserve"> </w:t>
      </w:r>
    </w:p>
    <w:p w14:paraId="75BB57D8" w14:textId="2D34AEAE" w:rsidR="00575332" w:rsidRPr="00FA29B3" w:rsidRDefault="00F90FF6" w:rsidP="00F146AD">
      <w:pPr>
        <w:pStyle w:val="Heading4"/>
      </w:pPr>
      <w:r w:rsidRPr="00FA29B3">
        <w:t xml:space="preserve">Material </w:t>
      </w:r>
      <w:r w:rsidR="00184759">
        <w:t>r</w:t>
      </w:r>
      <w:r w:rsidRPr="00FA29B3">
        <w:t>isks</w:t>
      </w:r>
    </w:p>
    <w:p w14:paraId="6393BD4D" w14:textId="565337AB" w:rsidR="00C671A1" w:rsidRPr="00FA29B3" w:rsidRDefault="00C671A1" w:rsidP="00C671A1">
      <w:r w:rsidRPr="00FA29B3">
        <w:t>Rewiring the Nation projects are subject to inherent risks and uncertainties, which can include external inputs such as those related to the regulatory environment and market conditions. These</w:t>
      </w:r>
      <w:r w:rsidR="00EF0776">
        <w:t> </w:t>
      </w:r>
      <w:r w:rsidRPr="00FA29B3">
        <w:t xml:space="preserve">may impact </w:t>
      </w:r>
      <w:r w:rsidR="00367470">
        <w:t xml:space="preserve">the </w:t>
      </w:r>
      <w:r w:rsidRPr="00FA29B3">
        <w:t xml:space="preserve">timing of future deployment. </w:t>
      </w:r>
    </w:p>
    <w:p w14:paraId="5E775852" w14:textId="338DBDF9" w:rsidR="00F90FF6" w:rsidRPr="00FA29B3" w:rsidRDefault="00C671A1" w:rsidP="00C671A1">
      <w:r w:rsidRPr="00FA29B3">
        <w:t>Large infrastructure projects such as those being targeted by the CEFC</w:t>
      </w:r>
      <w:r w:rsidR="00800985">
        <w:t>’</w:t>
      </w:r>
      <w:r w:rsidRPr="00FA29B3">
        <w:t xml:space="preserve">s Rewiring the Nation Fund are particularly dependent on external inputs to reach completion, including earning social </w:t>
      </w:r>
      <w:r w:rsidR="00367470" w:rsidRPr="00FA29B3">
        <w:t>licen</w:t>
      </w:r>
      <w:r w:rsidR="00367470">
        <w:t>c</w:t>
      </w:r>
      <w:r w:rsidR="00367470" w:rsidRPr="00FA29B3">
        <w:t xml:space="preserve">e </w:t>
      </w:r>
      <w:r w:rsidRPr="00FA29B3">
        <w:t>and securing critical energy assets and workforce. Delays in the acquisition of these external inputs has the potential to delay project completion, and corresponding investment deployment.</w:t>
      </w:r>
    </w:p>
    <w:p w14:paraId="08139B4F" w14:textId="5FBDD52B" w:rsidR="00C671A1" w:rsidRPr="00FA29B3" w:rsidRDefault="003A103D" w:rsidP="00F146AD">
      <w:pPr>
        <w:pStyle w:val="Heading4"/>
      </w:pPr>
      <w:r w:rsidRPr="00FA29B3">
        <w:t xml:space="preserve">Project </w:t>
      </w:r>
      <w:r w:rsidR="00D677FA">
        <w:t>i</w:t>
      </w:r>
      <w:r w:rsidRPr="00FA29B3">
        <w:t>mpacts</w:t>
      </w:r>
    </w:p>
    <w:p w14:paraId="3E5D2745" w14:textId="1D22BFB7" w:rsidR="00B229E5" w:rsidRDefault="00E10C10" w:rsidP="00C671A1">
      <w:r w:rsidRPr="00FA29B3">
        <w:t xml:space="preserve">Green Treasury Bonds are expected to contribute to an additional </w:t>
      </w:r>
      <w:r w:rsidR="00F86AB3" w:rsidRPr="00FA29B3">
        <w:t>6.4</w:t>
      </w:r>
      <w:r w:rsidRPr="00FA29B3">
        <w:t xml:space="preserve"> GW of network capacity for renewable energy once all </w:t>
      </w:r>
      <w:r w:rsidR="00F86AB3" w:rsidRPr="00FA29B3">
        <w:t>currently</w:t>
      </w:r>
      <w:r w:rsidRPr="00FA29B3">
        <w:t xml:space="preserve"> committed funds are </w:t>
      </w:r>
      <w:r w:rsidR="00F86AB3" w:rsidRPr="00FA29B3">
        <w:t xml:space="preserve">deployed </w:t>
      </w:r>
      <w:r w:rsidRPr="00FA29B3">
        <w:t>and project</w:t>
      </w:r>
      <w:r w:rsidR="00F86AB3" w:rsidRPr="00FA29B3">
        <w:t>s</w:t>
      </w:r>
      <w:r w:rsidRPr="00FA29B3">
        <w:t xml:space="preserve"> </w:t>
      </w:r>
      <w:r w:rsidR="00F86AB3" w:rsidRPr="00FA29B3">
        <w:t>are</w:t>
      </w:r>
      <w:r w:rsidRPr="00FA29B3">
        <w:t xml:space="preserve"> operational</w:t>
      </w:r>
      <w:r w:rsidR="00B91E86" w:rsidRPr="00FA29B3">
        <w:t xml:space="preserve"> (</w:t>
      </w:r>
      <w:r w:rsidR="0066533B" w:rsidRPr="00FA29B3">
        <w:fldChar w:fldCharType="begin"/>
      </w:r>
      <w:r w:rsidR="0066533B" w:rsidRPr="00FA29B3">
        <w:instrText xml:space="preserve"> REF _Ref188018525 \h </w:instrText>
      </w:r>
      <w:r w:rsidR="00FA29B3">
        <w:instrText xml:space="preserve"> \* MERGEFORMAT </w:instrText>
      </w:r>
      <w:r w:rsidR="0066533B" w:rsidRPr="00FA29B3">
        <w:fldChar w:fldCharType="separate"/>
      </w:r>
      <w:r w:rsidR="00ED5EDA" w:rsidRPr="00FA29B3">
        <w:t xml:space="preserve">Table </w:t>
      </w:r>
      <w:r w:rsidR="00ED5EDA">
        <w:rPr>
          <w:noProof/>
        </w:rPr>
        <w:t>10</w:t>
      </w:r>
      <w:r w:rsidR="0066533B" w:rsidRPr="00FA29B3">
        <w:fldChar w:fldCharType="end"/>
      </w:r>
      <w:r w:rsidR="00B91E86" w:rsidRPr="00FA29B3">
        <w:t>)</w:t>
      </w:r>
      <w:r w:rsidRPr="00FA29B3">
        <w:t xml:space="preserve">. </w:t>
      </w:r>
      <w:r w:rsidR="00B229E5">
        <w:t xml:space="preserve">Network capacity </w:t>
      </w:r>
      <w:r w:rsidR="009D0254" w:rsidRPr="009D0254">
        <w:t>has been determined and publici</w:t>
      </w:r>
      <w:r w:rsidR="00F95621">
        <w:t>s</w:t>
      </w:r>
      <w:r w:rsidR="009D0254" w:rsidRPr="009D0254">
        <w:t>ed by the relevant network planning</w:t>
      </w:r>
      <w:r w:rsidR="00303783">
        <w:t> </w:t>
      </w:r>
      <w:r w:rsidR="009D0254" w:rsidRPr="009D0254">
        <w:t>authority.</w:t>
      </w:r>
    </w:p>
    <w:p w14:paraId="693385D1" w14:textId="10A7B90D" w:rsidR="006F0CCE" w:rsidRPr="00FA29B3" w:rsidRDefault="007C7E0C" w:rsidP="00C671A1">
      <w:r w:rsidRPr="00FA29B3">
        <w:t>I</w:t>
      </w:r>
      <w:r w:rsidR="00E10C10" w:rsidRPr="00FA29B3">
        <w:t>mpact reporting reflects all projects where financing has been committed by the CEFC over the reporting period.</w:t>
      </w:r>
      <w:r w:rsidR="00E10C10" w:rsidRPr="00EF0776">
        <w:rPr>
          <w:sz w:val="20"/>
        </w:rPr>
        <w:t xml:space="preserve"> </w:t>
      </w:r>
      <w:r w:rsidR="00E10C10" w:rsidRPr="00FA29B3">
        <w:t>This</w:t>
      </w:r>
      <w:r w:rsidR="00E10C10" w:rsidRPr="00EF0776">
        <w:rPr>
          <w:sz w:val="20"/>
        </w:rPr>
        <w:t xml:space="preserve"> </w:t>
      </w:r>
      <w:r w:rsidR="00E10C10" w:rsidRPr="00FA29B3">
        <w:t>may</w:t>
      </w:r>
      <w:r w:rsidR="00E10C10" w:rsidRPr="00EF0776">
        <w:rPr>
          <w:sz w:val="20"/>
        </w:rPr>
        <w:t xml:space="preserve"> </w:t>
      </w:r>
      <w:r w:rsidR="00E10C10" w:rsidRPr="00FA29B3">
        <w:t>include</w:t>
      </w:r>
      <w:r w:rsidR="00E10C10" w:rsidRPr="00EF0776">
        <w:rPr>
          <w:sz w:val="20"/>
        </w:rPr>
        <w:t xml:space="preserve"> </w:t>
      </w:r>
      <w:r w:rsidR="00E10C10" w:rsidRPr="00FA29B3">
        <w:t>projects</w:t>
      </w:r>
      <w:r w:rsidR="00E10C10" w:rsidRPr="00EF0776">
        <w:rPr>
          <w:sz w:val="20"/>
        </w:rPr>
        <w:t xml:space="preserve"> </w:t>
      </w:r>
      <w:r w:rsidR="00E10C10" w:rsidRPr="00FA29B3">
        <w:t>which</w:t>
      </w:r>
      <w:r w:rsidR="00E10C10" w:rsidRPr="00EF0776">
        <w:rPr>
          <w:sz w:val="20"/>
        </w:rPr>
        <w:t xml:space="preserve"> </w:t>
      </w:r>
      <w:r w:rsidR="00E10C10" w:rsidRPr="00FA29B3">
        <w:t>have</w:t>
      </w:r>
      <w:r w:rsidR="00E10C10" w:rsidRPr="00EF0776">
        <w:rPr>
          <w:sz w:val="20"/>
        </w:rPr>
        <w:t xml:space="preserve"> </w:t>
      </w:r>
      <w:r w:rsidR="00E10C10" w:rsidRPr="00FA29B3">
        <w:t>not</w:t>
      </w:r>
      <w:r w:rsidR="00E10C10" w:rsidRPr="00EF0776">
        <w:rPr>
          <w:sz w:val="20"/>
        </w:rPr>
        <w:t xml:space="preserve"> </w:t>
      </w:r>
      <w:r w:rsidR="00E10C10" w:rsidRPr="00FA29B3">
        <w:t>yet</w:t>
      </w:r>
      <w:r w:rsidR="00E10C10" w:rsidRPr="00EF0776">
        <w:rPr>
          <w:sz w:val="20"/>
        </w:rPr>
        <w:t xml:space="preserve"> </w:t>
      </w:r>
      <w:r w:rsidR="00E10C10" w:rsidRPr="00FA29B3">
        <w:t>received</w:t>
      </w:r>
      <w:r w:rsidR="00E10C10" w:rsidRPr="00EF0776">
        <w:rPr>
          <w:sz w:val="20"/>
        </w:rPr>
        <w:t xml:space="preserve"> </w:t>
      </w:r>
      <w:r w:rsidR="00E10C10" w:rsidRPr="00FA29B3">
        <w:t>financing</w:t>
      </w:r>
      <w:r w:rsidR="00E10C10" w:rsidRPr="00EF0776">
        <w:rPr>
          <w:sz w:val="20"/>
        </w:rPr>
        <w:t xml:space="preserve"> </w:t>
      </w:r>
      <w:r w:rsidR="00E10C10" w:rsidRPr="00FA29B3">
        <w:t>from</w:t>
      </w:r>
      <w:r w:rsidR="00E10C10" w:rsidRPr="00EF0776">
        <w:rPr>
          <w:sz w:val="20"/>
        </w:rPr>
        <w:t xml:space="preserve"> </w:t>
      </w:r>
      <w:r w:rsidR="00E10C10" w:rsidRPr="00FA29B3">
        <w:t>the</w:t>
      </w:r>
      <w:r w:rsidR="00E10C10" w:rsidRPr="00EF0776">
        <w:rPr>
          <w:sz w:val="20"/>
        </w:rPr>
        <w:t xml:space="preserve"> </w:t>
      </w:r>
      <w:r w:rsidR="00E10C10" w:rsidRPr="00FA29B3">
        <w:t>CEFC over the reporting period. Reported projects will receive Green Treasury Bond allocations in future years.</w:t>
      </w:r>
    </w:p>
    <w:p w14:paraId="52FAB6CC" w14:textId="0C0D9128" w:rsidR="00D27F44" w:rsidRPr="00FA29B3" w:rsidRDefault="00B91E86" w:rsidP="005F7ED4">
      <w:pPr>
        <w:pStyle w:val="TableMainHeading"/>
      </w:pPr>
      <w:bookmarkStart w:id="140" w:name="_Ref188018525"/>
      <w:bookmarkStart w:id="141" w:name="_Ref188023234"/>
      <w:bookmarkStart w:id="142" w:name="_Toc190163229"/>
      <w:r w:rsidRPr="00FA29B3">
        <w:t xml:space="preserve">Table </w:t>
      </w:r>
      <w:r>
        <w:fldChar w:fldCharType="begin"/>
      </w:r>
      <w:r>
        <w:instrText xml:space="preserve"> SEQ Table \* ARABIC </w:instrText>
      </w:r>
      <w:r>
        <w:fldChar w:fldCharType="separate"/>
      </w:r>
      <w:r w:rsidR="00ED5EDA">
        <w:rPr>
          <w:noProof/>
        </w:rPr>
        <w:t>10</w:t>
      </w:r>
      <w:r>
        <w:rPr>
          <w:noProof/>
        </w:rPr>
        <w:fldChar w:fldCharType="end"/>
      </w:r>
      <w:bookmarkEnd w:id="140"/>
      <w:bookmarkEnd w:id="141"/>
      <w:r w:rsidRPr="00FA29B3">
        <w:t>: Impact</w:t>
      </w:r>
      <w:r w:rsidR="00737CE2">
        <w:t>s</w:t>
      </w:r>
      <w:r w:rsidRPr="00FA29B3">
        <w:t xml:space="preserve"> </w:t>
      </w:r>
      <w:r w:rsidR="00786A33">
        <w:t xml:space="preserve">of </w:t>
      </w:r>
      <w:r w:rsidRPr="00FA29B3">
        <w:t>Rewiring the Nation</w:t>
      </w:r>
      <w:bookmarkEnd w:id="142"/>
    </w:p>
    <w:tbl>
      <w:tblPr>
        <w:tblStyle w:val="GreenBonds"/>
        <w:tblW w:w="5000" w:type="pct"/>
        <w:tblLook w:val="04A0" w:firstRow="1" w:lastRow="0" w:firstColumn="1" w:lastColumn="0" w:noHBand="0" w:noVBand="1"/>
      </w:tblPr>
      <w:tblGrid>
        <w:gridCol w:w="2365"/>
        <w:gridCol w:w="2917"/>
        <w:gridCol w:w="896"/>
        <w:gridCol w:w="1455"/>
        <w:gridCol w:w="1393"/>
      </w:tblGrid>
      <w:tr w:rsidR="00F146AD" w:rsidRPr="00FA29B3" w14:paraId="7B8CD741" w14:textId="77777777" w:rsidTr="00853556">
        <w:trPr>
          <w:cnfStyle w:val="100000000000" w:firstRow="1" w:lastRow="0" w:firstColumn="0" w:lastColumn="0" w:oddVBand="0" w:evenVBand="0" w:oddHBand="0" w:evenHBand="0" w:firstRowFirstColumn="0" w:firstRowLastColumn="0" w:lastRowFirstColumn="0" w:lastRowLastColumn="0"/>
          <w:trHeight w:val="20"/>
        </w:trPr>
        <w:tc>
          <w:tcPr>
            <w:tcW w:w="1701" w:type="dxa"/>
          </w:tcPr>
          <w:p w14:paraId="73CFADDC" w14:textId="77777777" w:rsidR="00C4298F" w:rsidRPr="00FA29B3" w:rsidRDefault="00C4298F" w:rsidP="00F146AD">
            <w:pPr>
              <w:pStyle w:val="TableColumnHeadingLeft"/>
            </w:pPr>
            <w:r w:rsidRPr="00FA29B3">
              <w:t>Metric</w:t>
            </w:r>
          </w:p>
        </w:tc>
        <w:tc>
          <w:tcPr>
            <w:tcW w:w="2099" w:type="dxa"/>
          </w:tcPr>
          <w:p w14:paraId="014DB388" w14:textId="77777777" w:rsidR="00C4298F" w:rsidRPr="00FA29B3" w:rsidRDefault="00C4298F" w:rsidP="00F146AD">
            <w:pPr>
              <w:pStyle w:val="TableColumnHeadingLeft"/>
            </w:pPr>
            <w:r w:rsidRPr="00FA29B3">
              <w:t>Project</w:t>
            </w:r>
          </w:p>
        </w:tc>
        <w:tc>
          <w:tcPr>
            <w:tcW w:w="0" w:type="dxa"/>
          </w:tcPr>
          <w:p w14:paraId="1CED1D62" w14:textId="61DDFAF0" w:rsidR="00C4298F" w:rsidRPr="00FA29B3" w:rsidRDefault="00264786" w:rsidP="00F146AD">
            <w:pPr>
              <w:pStyle w:val="TableColumnHeadingRight"/>
            </w:pPr>
            <w:r>
              <w:t>Value</w:t>
            </w:r>
          </w:p>
        </w:tc>
        <w:tc>
          <w:tcPr>
            <w:tcW w:w="0" w:type="dxa"/>
          </w:tcPr>
          <w:p w14:paraId="4F8CFC30" w14:textId="77777777" w:rsidR="00C4298F" w:rsidRPr="00FA29B3" w:rsidRDefault="00C4298F" w:rsidP="00F146AD">
            <w:pPr>
              <w:pStyle w:val="TableColumnHeadingRight"/>
            </w:pPr>
            <w:r w:rsidRPr="00FA29B3">
              <w:t>Recorded/ Projected</w:t>
            </w:r>
          </w:p>
        </w:tc>
        <w:tc>
          <w:tcPr>
            <w:tcW w:w="0" w:type="dxa"/>
          </w:tcPr>
          <w:p w14:paraId="6EB39CA2" w14:textId="77777777" w:rsidR="00C4298F" w:rsidRPr="00FA29B3" w:rsidRDefault="00C4298F" w:rsidP="00F146AD">
            <w:pPr>
              <w:pStyle w:val="TableColumnHeadingRight"/>
            </w:pPr>
            <w:r w:rsidRPr="00FA29B3">
              <w:t>Time Period</w:t>
            </w:r>
          </w:p>
        </w:tc>
      </w:tr>
      <w:tr w:rsidR="00C4298F" w:rsidRPr="00FA29B3" w14:paraId="57E682AD" w14:textId="77777777" w:rsidTr="00853556">
        <w:trPr>
          <w:trHeight w:val="20"/>
        </w:trPr>
        <w:tc>
          <w:tcPr>
            <w:tcW w:w="1701" w:type="dxa"/>
            <w:vMerge w:val="restart"/>
          </w:tcPr>
          <w:p w14:paraId="652AC1BC" w14:textId="1BF0BD41" w:rsidR="00C4298F" w:rsidRPr="00FA29B3" w:rsidRDefault="00C52E7F" w:rsidP="00F146AD">
            <w:pPr>
              <w:pStyle w:val="TableTextLeft"/>
              <w:rPr>
                <w:b/>
              </w:rPr>
            </w:pPr>
            <w:r>
              <w:t>Increase in n</w:t>
            </w:r>
            <w:r w:rsidR="00C4298F" w:rsidRPr="00FA29B3">
              <w:t xml:space="preserve">etwork capacity (GW) </w:t>
            </w:r>
          </w:p>
        </w:tc>
        <w:tc>
          <w:tcPr>
            <w:tcW w:w="2099" w:type="dxa"/>
          </w:tcPr>
          <w:p w14:paraId="34574382" w14:textId="5EE9BDFB" w:rsidR="00C4298F" w:rsidRPr="00FA29B3" w:rsidRDefault="00C4298F" w:rsidP="00F146AD">
            <w:pPr>
              <w:pStyle w:val="TableTextLeft"/>
              <w:rPr>
                <w:bCs/>
              </w:rPr>
            </w:pPr>
            <w:r w:rsidRPr="007D5F18">
              <w:rPr>
                <w:rFonts w:eastAsiaTheme="minorEastAsia"/>
              </w:rPr>
              <w:t>Central</w:t>
            </w:r>
            <w:r w:rsidR="00800985" w:rsidRPr="007D5F18">
              <w:rPr>
                <w:rFonts w:eastAsiaTheme="minorEastAsia"/>
              </w:rPr>
              <w:noBreakHyphen/>
            </w:r>
            <w:r w:rsidRPr="007D5F18">
              <w:rPr>
                <w:rFonts w:eastAsiaTheme="minorEastAsia"/>
              </w:rPr>
              <w:t>West Orana Renewable Energy Zone</w:t>
            </w:r>
            <w:r w:rsidR="007D2AD0" w:rsidRPr="00FA29B3">
              <w:rPr>
                <w:rStyle w:val="EndnoteReference"/>
                <w:rFonts w:eastAsiaTheme="minorEastAsia"/>
                <w:bCs/>
              </w:rPr>
              <w:endnoteReference w:id="20"/>
            </w:r>
          </w:p>
        </w:tc>
        <w:tc>
          <w:tcPr>
            <w:tcW w:w="0" w:type="dxa"/>
          </w:tcPr>
          <w:p w14:paraId="12C58F85" w14:textId="77777777" w:rsidR="00C4298F" w:rsidRPr="00FA29B3" w:rsidRDefault="00C4298F" w:rsidP="00F146AD">
            <w:pPr>
              <w:pStyle w:val="TableTextRight"/>
              <w:spacing w:before="0" w:after="0"/>
            </w:pPr>
            <w:r w:rsidRPr="00FA29B3">
              <w:t>4.5</w:t>
            </w:r>
          </w:p>
        </w:tc>
        <w:tc>
          <w:tcPr>
            <w:tcW w:w="0" w:type="dxa"/>
          </w:tcPr>
          <w:p w14:paraId="401FAB1F" w14:textId="487CB256" w:rsidR="00C4298F" w:rsidRPr="00FA29B3" w:rsidRDefault="009A73C7" w:rsidP="00F03B3D">
            <w:pPr>
              <w:pStyle w:val="TableTextRight"/>
              <w:spacing w:before="0" w:after="0"/>
            </w:pPr>
            <w:r w:rsidRPr="00FA29B3">
              <w:t>Projected</w:t>
            </w:r>
          </w:p>
        </w:tc>
        <w:tc>
          <w:tcPr>
            <w:tcW w:w="0" w:type="dxa"/>
          </w:tcPr>
          <w:p w14:paraId="19F49AE2" w14:textId="77777777" w:rsidR="00C4298F" w:rsidRPr="00FA29B3" w:rsidRDefault="00C4298F" w:rsidP="00F146AD">
            <w:pPr>
              <w:pStyle w:val="TableTextRight"/>
              <w:spacing w:before="0" w:after="0"/>
            </w:pPr>
            <w:r w:rsidRPr="00FA29B3">
              <w:t>From completion</w:t>
            </w:r>
          </w:p>
        </w:tc>
      </w:tr>
      <w:tr w:rsidR="00C4298F" w:rsidRPr="00FA29B3" w14:paraId="13292000" w14:textId="77777777" w:rsidTr="00853556">
        <w:trPr>
          <w:trHeight w:val="20"/>
        </w:trPr>
        <w:tc>
          <w:tcPr>
            <w:tcW w:w="1701" w:type="dxa"/>
            <w:vMerge/>
          </w:tcPr>
          <w:p w14:paraId="413017FD" w14:textId="77777777" w:rsidR="00C4298F" w:rsidRPr="00FA29B3" w:rsidRDefault="00C4298F" w:rsidP="00F146AD">
            <w:pPr>
              <w:pStyle w:val="TableTextLeft"/>
            </w:pPr>
          </w:p>
        </w:tc>
        <w:tc>
          <w:tcPr>
            <w:tcW w:w="2099" w:type="dxa"/>
          </w:tcPr>
          <w:p w14:paraId="6D152963" w14:textId="77777777" w:rsidR="00C4298F" w:rsidRPr="00FA29B3" w:rsidRDefault="00C4298F" w:rsidP="00F146AD">
            <w:pPr>
              <w:pStyle w:val="TableTextLeft"/>
            </w:pPr>
            <w:r w:rsidRPr="00FA29B3">
              <w:t>VNI West</w:t>
            </w:r>
            <w:r w:rsidRPr="00FA29B3">
              <w:rPr>
                <w:rStyle w:val="EndnoteReference"/>
              </w:rPr>
              <w:endnoteReference w:id="21"/>
            </w:r>
          </w:p>
        </w:tc>
        <w:tc>
          <w:tcPr>
            <w:tcW w:w="0" w:type="dxa"/>
          </w:tcPr>
          <w:p w14:paraId="5FE1AB0E" w14:textId="39C9A3EC" w:rsidR="00C4298F" w:rsidRPr="00FA29B3" w:rsidRDefault="00E849B2" w:rsidP="00F146AD">
            <w:pPr>
              <w:pStyle w:val="TableTextRight"/>
              <w:spacing w:before="0" w:after="0"/>
            </w:pPr>
            <w:r w:rsidRPr="00FA29B3">
              <w:t>1.9</w:t>
            </w:r>
          </w:p>
        </w:tc>
        <w:tc>
          <w:tcPr>
            <w:tcW w:w="0" w:type="dxa"/>
          </w:tcPr>
          <w:p w14:paraId="6F6C2E18" w14:textId="7E0DB808" w:rsidR="00C4298F" w:rsidRPr="00FA29B3" w:rsidRDefault="00AD3733" w:rsidP="00F146AD">
            <w:pPr>
              <w:pStyle w:val="TableTextRight"/>
              <w:spacing w:before="0" w:after="0"/>
            </w:pPr>
            <w:r>
              <w:t>Projected</w:t>
            </w:r>
          </w:p>
        </w:tc>
        <w:tc>
          <w:tcPr>
            <w:tcW w:w="0" w:type="dxa"/>
          </w:tcPr>
          <w:p w14:paraId="24315225" w14:textId="77777777" w:rsidR="00C4298F" w:rsidRPr="00FA29B3" w:rsidRDefault="00C4298F" w:rsidP="00F146AD">
            <w:pPr>
              <w:pStyle w:val="TableTextRight"/>
              <w:spacing w:before="0" w:after="0"/>
            </w:pPr>
            <w:r w:rsidRPr="00FA29B3">
              <w:t>From 2031</w:t>
            </w:r>
          </w:p>
        </w:tc>
      </w:tr>
    </w:tbl>
    <w:p w14:paraId="1F73FEF1" w14:textId="480CA8D4" w:rsidR="00372037" w:rsidRPr="00FA29B3" w:rsidRDefault="001758AE" w:rsidP="00F146AD">
      <w:pPr>
        <w:pStyle w:val="Heading4"/>
      </w:pPr>
      <w:r w:rsidRPr="00FA29B3">
        <w:lastRenderedPageBreak/>
        <w:t xml:space="preserve">Social </w:t>
      </w:r>
      <w:r w:rsidR="00DD400B">
        <w:t>c</w:t>
      </w:r>
      <w:r w:rsidRPr="00FA29B3">
        <w:t>o</w:t>
      </w:r>
      <w:r w:rsidR="00800985">
        <w:noBreakHyphen/>
      </w:r>
      <w:r w:rsidRPr="00FA29B3">
        <w:t>benefits</w:t>
      </w:r>
    </w:p>
    <w:p w14:paraId="12574FC1" w14:textId="2FC9980D" w:rsidR="00616C98" w:rsidRPr="00FA29B3" w:rsidRDefault="00616C98" w:rsidP="00616C98">
      <w:r w:rsidRPr="00FA29B3">
        <w:t>Rewiring the Nation projects will seek to positively impact the regions where projects are proposed. For example, EnergyCo NSW estimates that the Central</w:t>
      </w:r>
      <w:r w:rsidR="00800985">
        <w:noBreakHyphen/>
      </w:r>
      <w:r w:rsidRPr="00FA29B3">
        <w:t>West Orana Renewable Energy Zone could bring up to $20</w:t>
      </w:r>
      <w:r w:rsidR="00F75BCA">
        <w:t> billion</w:t>
      </w:r>
      <w:r w:rsidRPr="00FA29B3">
        <w:t xml:space="preserve"> in private investment to towns including Bathurst, Orange, and Parkes, and the region more broadly by 2030 and will create approximately 5,000 jobs</w:t>
      </w:r>
      <w:r w:rsidR="00C7279D" w:rsidRPr="00FA29B3">
        <w:t xml:space="preserve"> (</w:t>
      </w:r>
      <w:r w:rsidR="006801D0" w:rsidRPr="00FA29B3">
        <w:fldChar w:fldCharType="begin"/>
      </w:r>
      <w:r w:rsidR="006801D0" w:rsidRPr="00FA29B3">
        <w:instrText xml:space="preserve"> REF _Ref188023302 \h </w:instrText>
      </w:r>
      <w:r w:rsidR="00FA29B3">
        <w:instrText xml:space="preserve"> \* MERGEFORMAT </w:instrText>
      </w:r>
      <w:r w:rsidR="006801D0" w:rsidRPr="00FA29B3">
        <w:fldChar w:fldCharType="separate"/>
      </w:r>
      <w:r w:rsidR="00ED5EDA" w:rsidRPr="00FA29B3">
        <w:t xml:space="preserve">Table </w:t>
      </w:r>
      <w:r w:rsidR="00ED5EDA">
        <w:rPr>
          <w:noProof/>
        </w:rPr>
        <w:t>11</w:t>
      </w:r>
      <w:r w:rsidR="006801D0" w:rsidRPr="00FA29B3">
        <w:fldChar w:fldCharType="end"/>
      </w:r>
      <w:r w:rsidR="00C7279D" w:rsidRPr="00FA29B3">
        <w:t>)</w:t>
      </w:r>
      <w:r w:rsidRPr="00FA29B3">
        <w:t xml:space="preserve">. Bringing renewable energy to more homes will also have </w:t>
      </w:r>
      <w:r w:rsidR="0075716F" w:rsidRPr="00FA29B3">
        <w:t xml:space="preserve">a </w:t>
      </w:r>
      <w:r w:rsidRPr="00FA29B3">
        <w:t>direct consumer benefit.</w:t>
      </w:r>
      <w:r w:rsidR="00787959" w:rsidRPr="00FA29B3">
        <w:rPr>
          <w:rStyle w:val="EndnoteReference"/>
        </w:rPr>
        <w:endnoteReference w:id="22"/>
      </w:r>
      <w:r w:rsidRPr="00FA29B3">
        <w:t xml:space="preserve"> </w:t>
      </w:r>
    </w:p>
    <w:p w14:paraId="3A9B616D" w14:textId="5DAA8B81" w:rsidR="00616C98" w:rsidRPr="00FA29B3" w:rsidRDefault="002B14BF" w:rsidP="00616C98">
      <w:r>
        <w:t>T</w:t>
      </w:r>
      <w:r w:rsidRPr="00FA29B3">
        <w:t xml:space="preserve">he </w:t>
      </w:r>
      <w:r>
        <w:t>i</w:t>
      </w:r>
      <w:r w:rsidRPr="00FA29B3">
        <w:t xml:space="preserve">nvestment </w:t>
      </w:r>
      <w:r>
        <w:t>m</w:t>
      </w:r>
      <w:r w:rsidRPr="00FA29B3">
        <w:t xml:space="preserve">andate </w:t>
      </w:r>
      <w:r w:rsidR="0015101C">
        <w:t xml:space="preserve">of </w:t>
      </w:r>
      <w:r w:rsidR="00616C98" w:rsidRPr="00FA29B3">
        <w:t>the Rewiring the Nation Fund requires the CEFC to consider, where practical, the essential role of social licence matters in the successful deployment of clean energy technologies as part of the transaction process.</w:t>
      </w:r>
    </w:p>
    <w:p w14:paraId="6E105443" w14:textId="34757029" w:rsidR="001758AE" w:rsidRPr="00FA29B3" w:rsidRDefault="00616C98" w:rsidP="00616C98">
      <w:r w:rsidRPr="00FA29B3">
        <w:t>CEFC investment proposals are screened for impacts on Aboriginal and Torres Strait Islander</w:t>
      </w:r>
      <w:r w:rsidR="009D3805">
        <w:t xml:space="preserve"> communitie</w:t>
      </w:r>
      <w:r w:rsidRPr="00FA29B3">
        <w:t xml:space="preserve">s </w:t>
      </w:r>
      <w:r w:rsidR="009D3805">
        <w:t>and peoples</w:t>
      </w:r>
      <w:r w:rsidRPr="00FA29B3">
        <w:t xml:space="preserve"> through the CEFC First Nations Screening Approach. These considerations also form part of CEFC</w:t>
      </w:r>
      <w:r w:rsidR="00800985">
        <w:t>’</w:t>
      </w:r>
      <w:r w:rsidRPr="00FA29B3">
        <w:t>s Rewiring the Nation</w:t>
      </w:r>
      <w:r w:rsidR="00800985">
        <w:noBreakHyphen/>
      </w:r>
      <w:r w:rsidRPr="00FA29B3">
        <w:t>related investment decisions</w:t>
      </w:r>
      <w:r w:rsidR="003F5D06" w:rsidRPr="00FA29B3">
        <w:t>.</w:t>
      </w:r>
    </w:p>
    <w:p w14:paraId="790D5AE5" w14:textId="413A1270" w:rsidR="003178D8" w:rsidRPr="00FA29B3" w:rsidRDefault="000E1465" w:rsidP="005F7ED4">
      <w:pPr>
        <w:pStyle w:val="TableMainHeading"/>
      </w:pPr>
      <w:bookmarkStart w:id="143" w:name="_Ref188023302"/>
      <w:bookmarkStart w:id="144" w:name="_Ref188018626"/>
      <w:bookmarkStart w:id="145" w:name="_Toc190163230"/>
      <w:r w:rsidRPr="00FA29B3">
        <w:t xml:space="preserve">Table </w:t>
      </w:r>
      <w:r>
        <w:fldChar w:fldCharType="begin"/>
      </w:r>
      <w:r>
        <w:instrText xml:space="preserve"> SEQ Table \* ARABIC </w:instrText>
      </w:r>
      <w:r>
        <w:fldChar w:fldCharType="separate"/>
      </w:r>
      <w:r w:rsidR="00ED5EDA">
        <w:rPr>
          <w:noProof/>
        </w:rPr>
        <w:t>11</w:t>
      </w:r>
      <w:r>
        <w:rPr>
          <w:noProof/>
        </w:rPr>
        <w:fldChar w:fldCharType="end"/>
      </w:r>
      <w:bookmarkEnd w:id="143"/>
      <w:r w:rsidRPr="00FA29B3">
        <w:t xml:space="preserve">: </w:t>
      </w:r>
      <w:bookmarkEnd w:id="144"/>
      <w:r w:rsidR="005D0234" w:rsidRPr="00FA29B3">
        <w:t xml:space="preserve">Social </w:t>
      </w:r>
      <w:r w:rsidR="00B35C8F">
        <w:t>co-benefits</w:t>
      </w:r>
      <w:r w:rsidR="005D0234" w:rsidRPr="00FA29B3">
        <w:t xml:space="preserve"> </w:t>
      </w:r>
      <w:r w:rsidR="00B35C8F">
        <w:t>of</w:t>
      </w:r>
      <w:r w:rsidR="005D0234" w:rsidRPr="00FA29B3">
        <w:t xml:space="preserve"> Rewiring the Nation</w:t>
      </w:r>
      <w:bookmarkEnd w:id="145"/>
    </w:p>
    <w:tbl>
      <w:tblPr>
        <w:tblStyle w:val="GreenBonds"/>
        <w:tblW w:w="5000" w:type="pct"/>
        <w:tblLook w:val="04A0" w:firstRow="1" w:lastRow="0" w:firstColumn="1" w:lastColumn="0" w:noHBand="0" w:noVBand="1"/>
      </w:tblPr>
      <w:tblGrid>
        <w:gridCol w:w="1826"/>
        <w:gridCol w:w="2247"/>
        <w:gridCol w:w="1212"/>
        <w:gridCol w:w="2192"/>
        <w:gridCol w:w="1549"/>
      </w:tblGrid>
      <w:tr w:rsidR="00174DB3" w:rsidRPr="00FA29B3" w14:paraId="64D7BCFE" w14:textId="77777777" w:rsidTr="003429B1">
        <w:trPr>
          <w:cnfStyle w:val="100000000000" w:firstRow="1" w:lastRow="0" w:firstColumn="0" w:lastColumn="0" w:oddVBand="0" w:evenVBand="0" w:oddHBand="0" w:evenHBand="0" w:firstRowFirstColumn="0" w:firstRowLastColumn="0" w:lastRowFirstColumn="0" w:lastRowLastColumn="0"/>
          <w:trHeight w:val="20"/>
        </w:trPr>
        <w:tc>
          <w:tcPr>
            <w:tcW w:w="1837" w:type="dxa"/>
          </w:tcPr>
          <w:p w14:paraId="4FFED48A" w14:textId="77777777" w:rsidR="001E54E3" w:rsidRPr="00FA29B3" w:rsidRDefault="001E54E3" w:rsidP="00F146AD">
            <w:pPr>
              <w:pStyle w:val="TableColumnHeadingLeft"/>
            </w:pPr>
            <w:r w:rsidRPr="00FA29B3">
              <w:t>Metric</w:t>
            </w:r>
          </w:p>
        </w:tc>
        <w:tc>
          <w:tcPr>
            <w:tcW w:w="2260" w:type="dxa"/>
          </w:tcPr>
          <w:p w14:paraId="7E2CA1B3" w14:textId="77777777" w:rsidR="001E54E3" w:rsidRPr="00FA29B3" w:rsidRDefault="001E54E3" w:rsidP="00F146AD">
            <w:pPr>
              <w:pStyle w:val="TableColumnHeadingLeft"/>
            </w:pPr>
            <w:r w:rsidRPr="00FA29B3">
              <w:t>Project</w:t>
            </w:r>
          </w:p>
        </w:tc>
        <w:tc>
          <w:tcPr>
            <w:tcW w:w="1213" w:type="dxa"/>
          </w:tcPr>
          <w:p w14:paraId="11443BA1" w14:textId="170C64D5" w:rsidR="001E54E3" w:rsidRPr="00FA29B3" w:rsidRDefault="00264786" w:rsidP="00F146AD">
            <w:pPr>
              <w:pStyle w:val="TableColumnHeadingRight"/>
            </w:pPr>
            <w:r>
              <w:t>Value</w:t>
            </w:r>
          </w:p>
        </w:tc>
        <w:tc>
          <w:tcPr>
            <w:tcW w:w="2206" w:type="dxa"/>
          </w:tcPr>
          <w:p w14:paraId="01B03CAD" w14:textId="77777777" w:rsidR="001E54E3" w:rsidRPr="00FA29B3" w:rsidRDefault="001E54E3" w:rsidP="00F146AD">
            <w:pPr>
              <w:pStyle w:val="TableColumnHeadingRight"/>
            </w:pPr>
            <w:r w:rsidRPr="00FA29B3">
              <w:t>Recorded/ Projected</w:t>
            </w:r>
          </w:p>
        </w:tc>
        <w:tc>
          <w:tcPr>
            <w:tcW w:w="1554" w:type="dxa"/>
          </w:tcPr>
          <w:p w14:paraId="61145A44" w14:textId="77777777" w:rsidR="001E54E3" w:rsidRPr="00FA29B3" w:rsidRDefault="001E54E3" w:rsidP="00F146AD">
            <w:pPr>
              <w:pStyle w:val="TableColumnHeadingRight"/>
            </w:pPr>
            <w:r w:rsidRPr="00FA29B3">
              <w:t>Time Period</w:t>
            </w:r>
          </w:p>
        </w:tc>
      </w:tr>
      <w:tr w:rsidR="001E54E3" w:rsidRPr="00FA29B3" w14:paraId="3B6B1F06" w14:textId="77777777" w:rsidTr="003429B1">
        <w:trPr>
          <w:trHeight w:val="20"/>
        </w:trPr>
        <w:tc>
          <w:tcPr>
            <w:tcW w:w="1837" w:type="dxa"/>
          </w:tcPr>
          <w:p w14:paraId="437A4865" w14:textId="77777777" w:rsidR="001E54E3" w:rsidRPr="00FA29B3" w:rsidRDefault="001E54E3" w:rsidP="00F146AD">
            <w:pPr>
              <w:pStyle w:val="TableTextLeft"/>
              <w:rPr>
                <w:b/>
              </w:rPr>
            </w:pPr>
            <w:r w:rsidRPr="00FA29B3">
              <w:t>Jobs Created</w:t>
            </w:r>
          </w:p>
        </w:tc>
        <w:tc>
          <w:tcPr>
            <w:tcW w:w="2260" w:type="dxa"/>
          </w:tcPr>
          <w:p w14:paraId="453828A7" w14:textId="5184ED16" w:rsidR="001E54E3" w:rsidRPr="00FA29B3" w:rsidRDefault="003429B1" w:rsidP="00F146AD">
            <w:pPr>
              <w:pStyle w:val="TableTextLeft"/>
              <w:rPr>
                <w:bCs/>
              </w:rPr>
            </w:pPr>
            <w:r w:rsidRPr="007D5F18">
              <w:rPr>
                <w:rStyle w:val="Hyperlink"/>
                <w:rFonts w:eastAsiaTheme="minorEastAsia"/>
                <w:u w:val="none"/>
              </w:rPr>
              <w:t>Central</w:t>
            </w:r>
            <w:r w:rsidRPr="007D5F18">
              <w:rPr>
                <w:rStyle w:val="Hyperlink"/>
                <w:rFonts w:eastAsiaTheme="minorEastAsia"/>
                <w:u w:val="none"/>
              </w:rPr>
              <w:noBreakHyphen/>
              <w:t>West Orana Renewable Energy Zone</w:t>
            </w:r>
          </w:p>
        </w:tc>
        <w:tc>
          <w:tcPr>
            <w:tcW w:w="1213" w:type="dxa"/>
          </w:tcPr>
          <w:p w14:paraId="167C5FF8" w14:textId="246814CB" w:rsidR="001E54E3" w:rsidRPr="00FA29B3" w:rsidRDefault="001E54E3" w:rsidP="00F146AD">
            <w:pPr>
              <w:pStyle w:val="TableTextRight"/>
              <w:spacing w:before="0" w:after="0"/>
            </w:pPr>
            <w:r w:rsidRPr="00FA29B3">
              <w:t>5,000</w:t>
            </w:r>
            <w:r w:rsidR="0009490F" w:rsidRPr="00FA29B3">
              <w:rPr>
                <w:rStyle w:val="EndnoteReference"/>
              </w:rPr>
              <w:endnoteReference w:id="23"/>
            </w:r>
          </w:p>
        </w:tc>
        <w:tc>
          <w:tcPr>
            <w:tcW w:w="2206" w:type="dxa"/>
          </w:tcPr>
          <w:p w14:paraId="78A36121" w14:textId="77777777" w:rsidR="003429B1" w:rsidRPr="00FA29B3" w:rsidRDefault="003429B1" w:rsidP="00F146AD">
            <w:pPr>
              <w:pStyle w:val="TableTextRight"/>
              <w:spacing w:before="0" w:after="0"/>
            </w:pPr>
            <w:r w:rsidRPr="00FA29B3">
              <w:t>Projected</w:t>
            </w:r>
          </w:p>
          <w:p w14:paraId="3C7A63A4" w14:textId="77D4455B" w:rsidR="001E54E3" w:rsidRPr="00FA29B3" w:rsidRDefault="001E54E3" w:rsidP="00F146AD">
            <w:pPr>
              <w:pStyle w:val="TableTextRight"/>
              <w:spacing w:before="0" w:after="0"/>
            </w:pPr>
          </w:p>
        </w:tc>
        <w:tc>
          <w:tcPr>
            <w:tcW w:w="1554" w:type="dxa"/>
          </w:tcPr>
          <w:p w14:paraId="3E4D6D69" w14:textId="77777777" w:rsidR="001E54E3" w:rsidRPr="00FA29B3" w:rsidRDefault="001E54E3" w:rsidP="00F146AD">
            <w:pPr>
              <w:pStyle w:val="TableTextRight"/>
              <w:spacing w:before="0" w:after="0"/>
            </w:pPr>
            <w:r w:rsidRPr="00FA29B3">
              <w:t>Peak construction</w:t>
            </w:r>
          </w:p>
        </w:tc>
      </w:tr>
      <w:tr w:rsidR="001E54E3" w:rsidRPr="00FA29B3" w14:paraId="601F7DF4" w14:textId="77777777" w:rsidTr="003429B1">
        <w:trPr>
          <w:trHeight w:val="20"/>
        </w:trPr>
        <w:tc>
          <w:tcPr>
            <w:tcW w:w="1837" w:type="dxa"/>
          </w:tcPr>
          <w:p w14:paraId="179206C5" w14:textId="77777777" w:rsidR="001E54E3" w:rsidRPr="00FA29B3" w:rsidRDefault="001E54E3" w:rsidP="00F146AD">
            <w:pPr>
              <w:pStyle w:val="TableTextLeft"/>
              <w:rPr>
                <w:b/>
              </w:rPr>
            </w:pPr>
            <w:r w:rsidRPr="00FA29B3">
              <w:t>Consumer benefit ($)</w:t>
            </w:r>
          </w:p>
        </w:tc>
        <w:tc>
          <w:tcPr>
            <w:tcW w:w="2260" w:type="dxa"/>
          </w:tcPr>
          <w:p w14:paraId="581A6205" w14:textId="0BB042F7" w:rsidR="001E54E3" w:rsidRPr="00FA29B3" w:rsidRDefault="00EA0575" w:rsidP="00F146AD">
            <w:pPr>
              <w:pStyle w:val="TableTextLeft"/>
              <w:rPr>
                <w:bCs/>
              </w:rPr>
            </w:pPr>
            <w:r w:rsidRPr="007D5F18">
              <w:rPr>
                <w:rStyle w:val="Hyperlink"/>
                <w:rFonts w:eastAsiaTheme="minorEastAsia"/>
                <w:u w:val="none"/>
              </w:rPr>
              <w:t>Central</w:t>
            </w:r>
            <w:r w:rsidRPr="007D5F18">
              <w:rPr>
                <w:rStyle w:val="Hyperlink"/>
                <w:rFonts w:eastAsiaTheme="minorEastAsia"/>
                <w:u w:val="none"/>
              </w:rPr>
              <w:noBreakHyphen/>
              <w:t>West Orana Renewable Energy Zone</w:t>
            </w:r>
          </w:p>
        </w:tc>
        <w:tc>
          <w:tcPr>
            <w:tcW w:w="1213" w:type="dxa"/>
          </w:tcPr>
          <w:p w14:paraId="072F4B56" w14:textId="3D95B33C" w:rsidR="001E54E3" w:rsidRPr="00FA29B3" w:rsidRDefault="001E54E3" w:rsidP="00F146AD">
            <w:pPr>
              <w:pStyle w:val="TableTextRight"/>
              <w:spacing w:before="0" w:after="0"/>
            </w:pPr>
            <w:r w:rsidRPr="00FA29B3">
              <w:t>240</w:t>
            </w:r>
            <w:r w:rsidR="00F75BCA">
              <w:t> million</w:t>
            </w:r>
            <w:r w:rsidR="0009490F" w:rsidRPr="00FA29B3">
              <w:rPr>
                <w:rStyle w:val="EndnoteReference"/>
              </w:rPr>
              <w:endnoteReference w:id="24"/>
            </w:r>
          </w:p>
        </w:tc>
        <w:tc>
          <w:tcPr>
            <w:tcW w:w="2206" w:type="dxa"/>
          </w:tcPr>
          <w:p w14:paraId="3C69DCD6" w14:textId="7C092998" w:rsidR="001E54E3" w:rsidRPr="00FA29B3" w:rsidRDefault="00EA0575" w:rsidP="00F146AD">
            <w:pPr>
              <w:pStyle w:val="TableTextRight"/>
              <w:spacing w:before="0" w:after="0"/>
            </w:pPr>
            <w:r w:rsidRPr="00FA29B3">
              <w:t>Projected</w:t>
            </w:r>
          </w:p>
        </w:tc>
        <w:tc>
          <w:tcPr>
            <w:tcW w:w="1554" w:type="dxa"/>
          </w:tcPr>
          <w:p w14:paraId="4449D93B" w14:textId="77777777" w:rsidR="001E54E3" w:rsidRPr="00FA29B3" w:rsidRDefault="001E54E3" w:rsidP="00F146AD">
            <w:pPr>
              <w:pStyle w:val="TableTextRight"/>
              <w:spacing w:before="0" w:after="0"/>
            </w:pPr>
            <w:r w:rsidRPr="00FA29B3">
              <w:t>Over 20 years</w:t>
            </w:r>
          </w:p>
        </w:tc>
      </w:tr>
    </w:tbl>
    <w:p w14:paraId="42B94FC5" w14:textId="17ACBBFD" w:rsidR="005665E3" w:rsidRPr="00FA29B3" w:rsidRDefault="005665E3">
      <w:pPr>
        <w:spacing w:before="0" w:after="160" w:line="259" w:lineRule="auto"/>
      </w:pPr>
      <w:r w:rsidRPr="00FA29B3">
        <w:br w:type="page"/>
      </w:r>
    </w:p>
    <w:tbl>
      <w:tblPr>
        <w:tblStyle w:val="BoxStyle"/>
        <w:tblW w:w="5000" w:type="pct"/>
        <w:shd w:val="clear" w:color="auto" w:fill="FAE5D4"/>
        <w:tblLook w:val="0620" w:firstRow="1" w:lastRow="0" w:firstColumn="0" w:lastColumn="0" w:noHBand="1" w:noVBand="1"/>
      </w:tblPr>
      <w:tblGrid>
        <w:gridCol w:w="9026"/>
      </w:tblGrid>
      <w:tr w:rsidR="0065595C" w14:paraId="67615769" w14:textId="77777777" w:rsidTr="005305CC">
        <w:tc>
          <w:tcPr>
            <w:tcW w:w="5000" w:type="pct"/>
            <w:shd w:val="clear" w:color="auto" w:fill="FAE5D4"/>
          </w:tcPr>
          <w:p w14:paraId="161D79BA" w14:textId="53946959" w:rsidR="0065595C" w:rsidRPr="00FA29B3" w:rsidRDefault="0065595C" w:rsidP="0065595C">
            <w:pPr>
              <w:pStyle w:val="BoxHeading"/>
              <w:rPr>
                <w:sz w:val="28"/>
                <w:szCs w:val="28"/>
              </w:rPr>
            </w:pPr>
            <w:r w:rsidRPr="00FA29B3">
              <w:rPr>
                <w:sz w:val="28"/>
                <w:szCs w:val="28"/>
              </w:rPr>
              <w:lastRenderedPageBreak/>
              <w:t>Case Study 2: Central</w:t>
            </w:r>
            <w:r w:rsidR="00800985">
              <w:rPr>
                <w:sz w:val="28"/>
                <w:szCs w:val="28"/>
              </w:rPr>
              <w:noBreakHyphen/>
            </w:r>
            <w:r w:rsidRPr="00FA29B3">
              <w:rPr>
                <w:sz w:val="28"/>
                <w:szCs w:val="28"/>
              </w:rPr>
              <w:t>West Orana Renewable Energy Zone (REZ)</w:t>
            </w:r>
          </w:p>
          <w:p w14:paraId="03D387FA" w14:textId="73883730" w:rsidR="0065595C" w:rsidRPr="00FA29B3" w:rsidRDefault="0065595C" w:rsidP="0065595C">
            <w:pPr>
              <w:pStyle w:val="BoxText"/>
            </w:pPr>
            <w:r w:rsidRPr="00FA29B3">
              <w:t>The CEFC has committed $490</w:t>
            </w:r>
            <w:r>
              <w:t> million</w:t>
            </w:r>
            <w:r w:rsidRPr="00FA29B3">
              <w:t xml:space="preserve"> to the Central</w:t>
            </w:r>
            <w:r w:rsidR="00800985">
              <w:noBreakHyphen/>
            </w:r>
            <w:r w:rsidRPr="00FA29B3">
              <w:t>West Orana REZ, a transformative project for Australia</w:t>
            </w:r>
            <w:r w:rsidR="00800985">
              <w:t>’</w:t>
            </w:r>
            <w:r w:rsidRPr="00FA29B3">
              <w:t>s low emissions future. It will deliver an additional 4.5 GW in network capacity, and unlock new low</w:t>
            </w:r>
            <w:r w:rsidR="00D62405">
              <w:t>-</w:t>
            </w:r>
            <w:r w:rsidRPr="00FA29B3">
              <w:t xml:space="preserve">cost solar and wind generation, backed up by battery storage. </w:t>
            </w:r>
          </w:p>
          <w:p w14:paraId="65142629" w14:textId="0DA5E3FD" w:rsidR="0065595C" w:rsidRPr="00FA29B3" w:rsidRDefault="0065595C" w:rsidP="0065595C">
            <w:pPr>
              <w:pStyle w:val="BoxText"/>
            </w:pPr>
            <w:r w:rsidRPr="00FA29B3">
              <w:t xml:space="preserve">EnergyCo estimates the finance agreement has the potential </w:t>
            </w:r>
            <w:r w:rsidR="005A2B21">
              <w:t xml:space="preserve">to </w:t>
            </w:r>
            <w:r w:rsidRPr="00FA29B3">
              <w:t>deliver as much as a nominal $240</w:t>
            </w:r>
            <w:r>
              <w:t> million</w:t>
            </w:r>
            <w:r w:rsidRPr="00FA29B3">
              <w:t xml:space="preserve"> in benefits to NSW electricity consumers in the form of lower project costs over the 20</w:t>
            </w:r>
            <w:r w:rsidR="00800985">
              <w:noBreakHyphen/>
            </w:r>
            <w:r w:rsidRPr="00FA29B3">
              <w:t>year tenure of the loan.</w:t>
            </w:r>
          </w:p>
          <w:p w14:paraId="5108D068" w14:textId="77777777" w:rsidR="0065595C" w:rsidRPr="00FA29B3" w:rsidRDefault="0065595C" w:rsidP="0065595C">
            <w:pPr>
              <w:pStyle w:val="BoxText"/>
            </w:pPr>
            <w:r w:rsidRPr="00FA29B3">
              <w:t>The CEFC finance:</w:t>
            </w:r>
          </w:p>
          <w:p w14:paraId="5A2FF3A1" w14:textId="4BBA103E" w:rsidR="0065595C" w:rsidRPr="00FA29B3" w:rsidRDefault="00754458" w:rsidP="0065595C">
            <w:pPr>
              <w:pStyle w:val="Boxbullet"/>
            </w:pPr>
            <w:r>
              <w:t>e</w:t>
            </w:r>
            <w:r w:rsidR="0065595C" w:rsidRPr="00FA29B3">
              <w:t>nables EnergyCo to separately finance the capital expenditures related to land acquisition within the Central</w:t>
            </w:r>
            <w:r w:rsidR="00800985">
              <w:noBreakHyphen/>
            </w:r>
            <w:r w:rsidR="0065595C" w:rsidRPr="00FA29B3">
              <w:t>West Orana REZ, as well as the purchase of biodiversity offsets, at a government cost of funds. This will ease the overall financing task across the broader REZ for the Network Service Provider.</w:t>
            </w:r>
          </w:p>
          <w:p w14:paraId="7CA25D1F" w14:textId="3C0DF244" w:rsidR="0065595C" w:rsidRPr="00FA29B3" w:rsidRDefault="00754458" w:rsidP="0065595C">
            <w:pPr>
              <w:pStyle w:val="Boxbullet"/>
            </w:pPr>
            <w:r>
              <w:t>i</w:t>
            </w:r>
            <w:r w:rsidR="0065595C" w:rsidRPr="00FA29B3">
              <w:t>ncludes the provision of CEFC concessional finance to EnergyCo on more favourable terms than otherwise available in the market, lowering the overall project financing cost to NSW electricity consumers.</w:t>
            </w:r>
          </w:p>
          <w:p w14:paraId="7BDB7534" w14:textId="411041AC" w:rsidR="0065595C" w:rsidRPr="00FA29B3" w:rsidRDefault="0065595C" w:rsidP="0065595C">
            <w:pPr>
              <w:pStyle w:val="BoxText"/>
            </w:pPr>
            <w:r w:rsidRPr="00FA29B3">
              <w:t>AEMO has identified the Central</w:t>
            </w:r>
            <w:r w:rsidR="00800985">
              <w:noBreakHyphen/>
            </w:r>
            <w:r w:rsidRPr="00FA29B3">
              <w:t xml:space="preserve">West Orana REZ as a priority project in its Integrated System Plan for the National Energy Market. The first REZ to be declared in Australia, it is one of </w:t>
            </w:r>
            <w:r w:rsidR="00667795">
              <w:t>5</w:t>
            </w:r>
            <w:r w:rsidRPr="00FA29B3">
              <w:t xml:space="preserve"> designated REZs in NSW, alongside the New England, Hunter</w:t>
            </w:r>
            <w:r w:rsidR="00800985">
              <w:noBreakHyphen/>
            </w:r>
            <w:r w:rsidRPr="00FA29B3">
              <w:t>Central Coast, South</w:t>
            </w:r>
            <w:r w:rsidR="00800985">
              <w:noBreakHyphen/>
            </w:r>
            <w:r w:rsidRPr="00FA29B3">
              <w:t xml:space="preserve">West and Illawarra REZs. </w:t>
            </w:r>
          </w:p>
          <w:p w14:paraId="2D2C5157" w14:textId="648A57FE" w:rsidR="0065595C" w:rsidRPr="00FA29B3" w:rsidRDefault="0065595C" w:rsidP="0065595C">
            <w:pPr>
              <w:pStyle w:val="BoxText"/>
            </w:pPr>
            <w:r w:rsidRPr="00FA29B3">
              <w:t>The Central</w:t>
            </w:r>
            <w:r w:rsidR="00800985">
              <w:noBreakHyphen/>
            </w:r>
            <w:r w:rsidRPr="00FA29B3">
              <w:t xml:space="preserve">West Orana REZ transmission project secured planning approval in June 2024 and was the first REZ in Australia to achieve this critical step. </w:t>
            </w:r>
          </w:p>
          <w:p w14:paraId="3D81C563" w14:textId="79752EA0" w:rsidR="0065595C" w:rsidRDefault="0065595C" w:rsidP="0065595C">
            <w:pPr>
              <w:pStyle w:val="BoxText"/>
              <w:rPr>
                <w:sz w:val="28"/>
                <w:szCs w:val="28"/>
              </w:rPr>
            </w:pPr>
            <w:r w:rsidRPr="00FA29B3">
              <w:t>The project is anticipated to enable renewable energy generators participating in the REZ to export to the grid, as well as bring up to $20</w:t>
            </w:r>
            <w:r>
              <w:t> billion</w:t>
            </w:r>
            <w:r w:rsidRPr="00FA29B3">
              <w:t xml:space="preserve"> in private investment to the Central</w:t>
            </w:r>
            <w:r w:rsidR="00800985">
              <w:noBreakHyphen/>
            </w:r>
            <w:r w:rsidRPr="00FA29B3">
              <w:t>West Orana region by</w:t>
            </w:r>
            <w:r w:rsidR="00235D64">
              <w:t> </w:t>
            </w:r>
            <w:r w:rsidRPr="00FA29B3">
              <w:t>2030.</w:t>
            </w:r>
            <w:r w:rsidRPr="00FA29B3">
              <w:rPr>
                <w:rStyle w:val="EndnoteReference"/>
                <w:bCs/>
              </w:rPr>
              <w:endnoteReference w:id="25"/>
            </w:r>
          </w:p>
        </w:tc>
      </w:tr>
    </w:tbl>
    <w:p w14:paraId="06EA844B" w14:textId="032FFFE0" w:rsidR="00EE41CD" w:rsidRPr="00FA29B3" w:rsidRDefault="00EE41CD">
      <w:pPr>
        <w:spacing w:before="0" w:after="160" w:line="259" w:lineRule="auto"/>
      </w:pPr>
      <w:r w:rsidRPr="00FA29B3">
        <w:br w:type="page"/>
      </w:r>
    </w:p>
    <w:p w14:paraId="6377F03E" w14:textId="55B431EF" w:rsidR="00EE41CD" w:rsidRPr="00FA29B3" w:rsidRDefault="00406C7D" w:rsidP="00406C7D">
      <w:pPr>
        <w:pStyle w:val="Heading3"/>
      </w:pPr>
      <w:bookmarkStart w:id="146" w:name="_Toc188028271"/>
      <w:bookmarkStart w:id="147" w:name="_Toc188028318"/>
      <w:r w:rsidRPr="00FA29B3">
        <w:lastRenderedPageBreak/>
        <w:t>Regional Hydrogen Hubs</w:t>
      </w:r>
      <w:bookmarkEnd w:id="146"/>
      <w:bookmarkEnd w:id="147"/>
    </w:p>
    <w:p w14:paraId="7B9BFBC1" w14:textId="480E2E2E" w:rsidR="004A6807" w:rsidRPr="00FA29B3" w:rsidRDefault="004A6807" w:rsidP="004A6807">
      <w:r w:rsidRPr="00FA29B3">
        <w:t>Hydrogen hubs are locations where hydrogen producers, users and potential exporters can co</w:t>
      </w:r>
      <w:r w:rsidR="00800985">
        <w:noBreakHyphen/>
      </w:r>
      <w:r w:rsidRPr="00FA29B3">
        <w:t>locate and collaborate to drive innovation, share infrastructure, create demand and scale up the industry.</w:t>
      </w:r>
    </w:p>
    <w:p w14:paraId="0BABA663" w14:textId="5CE17DF4" w:rsidR="00376083" w:rsidRPr="00FA29B3" w:rsidRDefault="00376083" w:rsidP="00376083">
      <w:pPr>
        <w:rPr>
          <w:rFonts w:ascii="Calibri" w:eastAsia="Calibri" w:hAnsi="Calibri"/>
        </w:rPr>
      </w:pPr>
      <w:r w:rsidRPr="00FA29B3">
        <w:rPr>
          <w:rFonts w:ascii="Calibri" w:eastAsia="Calibri" w:hAnsi="Calibri"/>
        </w:rPr>
        <w:t>The Australian Government has invested around $500</w:t>
      </w:r>
      <w:r w:rsidR="00F75BCA">
        <w:rPr>
          <w:rFonts w:ascii="Calibri" w:eastAsia="Calibri" w:hAnsi="Calibri"/>
        </w:rPr>
        <w:t> million</w:t>
      </w:r>
      <w:r w:rsidRPr="00FA29B3">
        <w:rPr>
          <w:rFonts w:ascii="Calibri" w:eastAsia="Calibri" w:hAnsi="Calibri"/>
        </w:rPr>
        <w:t xml:space="preserve"> to support the development of hydrogen hubs in regional Australia as well as design and development studies. Hydrogen hubs form a key element of the 2024 National Hydrogen Strategy to support clean hydrogen industry growth and development at scale. This will enable Australia</w:t>
      </w:r>
      <w:r w:rsidR="00800985">
        <w:rPr>
          <w:rFonts w:ascii="Calibri" w:eastAsia="Calibri" w:hAnsi="Calibri"/>
        </w:rPr>
        <w:t>’</w:t>
      </w:r>
      <w:r w:rsidRPr="00FA29B3">
        <w:rPr>
          <w:rFonts w:ascii="Calibri" w:eastAsia="Calibri" w:hAnsi="Calibri"/>
        </w:rPr>
        <w:t xml:space="preserve">s </w:t>
      </w:r>
      <w:r w:rsidR="00C971B5">
        <w:rPr>
          <w:rFonts w:ascii="Calibri" w:eastAsia="Calibri" w:hAnsi="Calibri"/>
        </w:rPr>
        <w:t>n</w:t>
      </w:r>
      <w:r w:rsidR="0062662A">
        <w:rPr>
          <w:rFonts w:ascii="Calibri" w:eastAsia="Calibri" w:hAnsi="Calibri"/>
        </w:rPr>
        <w:t>et </w:t>
      </w:r>
      <w:r w:rsidR="00C971B5">
        <w:rPr>
          <w:rFonts w:ascii="Calibri" w:eastAsia="Calibri" w:hAnsi="Calibri"/>
        </w:rPr>
        <w:t>z</w:t>
      </w:r>
      <w:r w:rsidR="0062662A">
        <w:rPr>
          <w:rFonts w:ascii="Calibri" w:eastAsia="Calibri" w:hAnsi="Calibri"/>
        </w:rPr>
        <w:t>ero</w:t>
      </w:r>
      <w:r w:rsidRPr="00FA29B3">
        <w:rPr>
          <w:rFonts w:ascii="Calibri" w:eastAsia="Calibri" w:hAnsi="Calibri"/>
        </w:rPr>
        <w:t xml:space="preserve"> transition and position the country as a global green hydrogen leader.</w:t>
      </w:r>
    </w:p>
    <w:p w14:paraId="2C2B8F4C" w14:textId="6A7DE2EB" w:rsidR="004A6807" w:rsidRPr="00FA29B3" w:rsidRDefault="004A6807" w:rsidP="004A6807">
      <w:r w:rsidRPr="00FA29B3">
        <w:t>Hubs will give Australia</w:t>
      </w:r>
      <w:r w:rsidR="00800985">
        <w:t>’</w:t>
      </w:r>
      <w:r w:rsidRPr="00FA29B3">
        <w:t>s green hydrogen industry an early</w:t>
      </w:r>
      <w:r w:rsidR="00800985">
        <w:noBreakHyphen/>
      </w:r>
      <w:r w:rsidRPr="00FA29B3">
        <w:t xml:space="preserve">stage springboard to scale, which will help support other industrial sectors in the regions. These industrial clusters will lower the cost of production, encourage innovation, and enhance skills and training efforts. </w:t>
      </w:r>
    </w:p>
    <w:p w14:paraId="511AEB45" w14:textId="7D1F722A" w:rsidR="00406C7D" w:rsidRPr="00FA29B3" w:rsidRDefault="004A6807" w:rsidP="004A6807">
      <w:r w:rsidRPr="00FA29B3">
        <w:t xml:space="preserve">All Regional Hydrogen Hubs projects financed through Green Treasury Bonds will produce green hydrogen only. Hydrogen projects are limited to production processes by electrolysis powered by renewables or grid electricity. </w:t>
      </w:r>
    </w:p>
    <w:p w14:paraId="5AEBEBDD" w14:textId="51A9E3D0" w:rsidR="004A6807" w:rsidRPr="00FA29B3" w:rsidRDefault="00EA1CF0" w:rsidP="00853556">
      <w:pPr>
        <w:pStyle w:val="Heading4"/>
      </w:pPr>
      <w:r w:rsidRPr="000228A8">
        <w:t xml:space="preserve">Green Treasury Bond </w:t>
      </w:r>
      <w:r w:rsidR="000228A8">
        <w:t>a</w:t>
      </w:r>
      <w:r w:rsidRPr="000228A8">
        <w:t>llocation</w:t>
      </w:r>
    </w:p>
    <w:p w14:paraId="4A70F666" w14:textId="6D08939C" w:rsidR="005D400C" w:rsidRPr="00FA29B3" w:rsidRDefault="005D400C" w:rsidP="005D400C">
      <w:r w:rsidRPr="00FA29B3">
        <w:t>Green Treasury Bonds contribute</w:t>
      </w:r>
      <w:r w:rsidR="00B85F3A" w:rsidRPr="00FA29B3">
        <w:t>d</w:t>
      </w:r>
      <w:r w:rsidRPr="00FA29B3">
        <w:t xml:space="preserve"> to 6 sub</w:t>
      </w:r>
      <w:r w:rsidR="00800985">
        <w:noBreakHyphen/>
      </w:r>
      <w:r w:rsidRPr="00FA29B3">
        <w:t>projects totalling $35.5</w:t>
      </w:r>
      <w:r w:rsidR="00F75BCA">
        <w:t> million</w:t>
      </w:r>
      <w:r w:rsidRPr="00FA29B3">
        <w:t xml:space="preserve"> over </w:t>
      </w:r>
      <w:r w:rsidR="00FF258B" w:rsidRPr="00FA29B3">
        <w:t>2022–</w:t>
      </w:r>
      <w:r w:rsidRPr="00FA29B3">
        <w:t xml:space="preserve">23 and </w:t>
      </w:r>
      <w:r w:rsidR="00FF258B" w:rsidRPr="00FA29B3">
        <w:t>2023–</w:t>
      </w:r>
      <w:r w:rsidR="00FC7183">
        <w:t>‍</w:t>
      </w:r>
      <w:r w:rsidRPr="00FA29B3">
        <w:t xml:space="preserve">24 </w:t>
      </w:r>
      <w:r w:rsidR="00725C32" w:rsidRPr="00FA29B3">
        <w:t>(</w:t>
      </w:r>
      <w:r w:rsidR="00725C32" w:rsidRPr="00FA29B3">
        <w:fldChar w:fldCharType="begin"/>
      </w:r>
      <w:r w:rsidR="00725C32" w:rsidRPr="00FA29B3">
        <w:instrText xml:space="preserve"> REF _Ref188025640 \h </w:instrText>
      </w:r>
      <w:r w:rsidR="00FA29B3">
        <w:instrText xml:space="preserve"> \* MERGEFORMAT </w:instrText>
      </w:r>
      <w:r w:rsidR="00725C32" w:rsidRPr="00FA29B3">
        <w:fldChar w:fldCharType="separate"/>
      </w:r>
      <w:r w:rsidR="00ED5EDA" w:rsidRPr="00FA29B3">
        <w:t xml:space="preserve">Table </w:t>
      </w:r>
      <w:r w:rsidR="00ED5EDA">
        <w:rPr>
          <w:noProof/>
        </w:rPr>
        <w:t>12</w:t>
      </w:r>
      <w:r w:rsidR="00725C32" w:rsidRPr="00FA29B3">
        <w:fldChar w:fldCharType="end"/>
      </w:r>
      <w:r w:rsidR="00725C32" w:rsidRPr="00FA29B3">
        <w:t xml:space="preserve">) </w:t>
      </w:r>
      <w:r w:rsidRPr="00FA29B3">
        <w:t>across NSW, Queensland, Tasmania, and Western Australia</w:t>
      </w:r>
      <w:r w:rsidR="002C2F8A" w:rsidRPr="00FA29B3">
        <w:t xml:space="preserve"> </w:t>
      </w:r>
      <w:r w:rsidR="001F2382" w:rsidRPr="00FA29B3">
        <w:t>(</w:t>
      </w:r>
      <w:r w:rsidR="00725C32" w:rsidRPr="00FA29B3">
        <w:fldChar w:fldCharType="begin"/>
      </w:r>
      <w:r w:rsidR="00725C32" w:rsidRPr="00FA29B3">
        <w:instrText xml:space="preserve"> REF _Ref188026158 \h </w:instrText>
      </w:r>
      <w:r w:rsidR="00FA29B3">
        <w:instrText xml:space="preserve"> \* MERGEFORMAT </w:instrText>
      </w:r>
      <w:r w:rsidR="00725C32" w:rsidRPr="00FA29B3">
        <w:fldChar w:fldCharType="separate"/>
      </w:r>
      <w:r w:rsidR="00ED5EDA" w:rsidRPr="00FA29B3">
        <w:t xml:space="preserve">Figure </w:t>
      </w:r>
      <w:r w:rsidR="00ED5EDA">
        <w:rPr>
          <w:noProof/>
        </w:rPr>
        <w:t>7</w:t>
      </w:r>
      <w:r w:rsidR="00725C32" w:rsidRPr="00FA29B3">
        <w:fldChar w:fldCharType="end"/>
      </w:r>
      <w:r w:rsidR="001F2382" w:rsidRPr="00FA29B3">
        <w:t>)</w:t>
      </w:r>
      <w:r w:rsidRPr="00FA29B3">
        <w:t xml:space="preserve">. </w:t>
      </w:r>
    </w:p>
    <w:p w14:paraId="6AA98A68" w14:textId="7D13C147" w:rsidR="005D400C" w:rsidRPr="00FA29B3" w:rsidRDefault="005D400C" w:rsidP="005D400C">
      <w:r w:rsidRPr="00FA29B3">
        <w:t>The total Government contribution represents the expected funding of each sub</w:t>
      </w:r>
      <w:r w:rsidR="00800985">
        <w:noBreakHyphen/>
      </w:r>
      <w:r w:rsidRPr="00FA29B3">
        <w:t xml:space="preserve">project as of the </w:t>
      </w:r>
      <w:r w:rsidR="00FF258B" w:rsidRPr="00FA29B3">
        <w:t>2024–</w:t>
      </w:r>
      <w:r w:rsidRPr="00FA29B3">
        <w:t xml:space="preserve">25 </w:t>
      </w:r>
      <w:r w:rsidR="00DF3CE5" w:rsidRPr="00DF3CE5">
        <w:t>Mid-Year Economic and Fiscal Outlook</w:t>
      </w:r>
      <w:r w:rsidR="00BF44A4">
        <w:t xml:space="preserve"> (</w:t>
      </w:r>
      <w:r w:rsidRPr="00FA29B3">
        <w:t>MYEFO</w:t>
      </w:r>
      <w:r w:rsidR="00BF44A4">
        <w:t>)</w:t>
      </w:r>
      <w:r w:rsidRPr="00FA29B3">
        <w:t xml:space="preserve">. Funding in future financial years </w:t>
      </w:r>
      <w:r w:rsidR="005F3C59">
        <w:t>is expected to</w:t>
      </w:r>
      <w:r w:rsidR="005F3C59" w:rsidRPr="00FA29B3">
        <w:t xml:space="preserve"> </w:t>
      </w:r>
      <w:r w:rsidRPr="00FA29B3">
        <w:t xml:space="preserve">be financed through Green Treasury Bonds. </w:t>
      </w:r>
    </w:p>
    <w:p w14:paraId="2926BAF5" w14:textId="146160CE" w:rsidR="00EA1CF0" w:rsidRPr="00FA29B3" w:rsidRDefault="005D400C" w:rsidP="005D400C">
      <w:r w:rsidRPr="00FA29B3">
        <w:t>The total cost of the project refers to the project proponent</w:t>
      </w:r>
      <w:r w:rsidR="00800985">
        <w:t>’</w:t>
      </w:r>
      <w:r w:rsidRPr="00FA29B3">
        <w:t>s estimates of lifetime project cost.</w:t>
      </w:r>
    </w:p>
    <w:p w14:paraId="473BF0D4" w14:textId="492F5F65" w:rsidR="001F2382" w:rsidRPr="00FA29B3" w:rsidRDefault="001F2382" w:rsidP="005F7ED4">
      <w:pPr>
        <w:pStyle w:val="TableMainHeading"/>
      </w:pPr>
      <w:bookmarkStart w:id="148" w:name="_Ref188025640"/>
      <w:bookmarkStart w:id="149" w:name="_Toc190163231"/>
      <w:r w:rsidRPr="00FA29B3">
        <w:t xml:space="preserve">Table </w:t>
      </w:r>
      <w:r>
        <w:fldChar w:fldCharType="begin"/>
      </w:r>
      <w:r>
        <w:instrText xml:space="preserve"> SEQ Table \* ARABIC </w:instrText>
      </w:r>
      <w:r>
        <w:fldChar w:fldCharType="separate"/>
      </w:r>
      <w:r w:rsidR="00ED5EDA">
        <w:rPr>
          <w:noProof/>
        </w:rPr>
        <w:t>12</w:t>
      </w:r>
      <w:r>
        <w:rPr>
          <w:noProof/>
        </w:rPr>
        <w:fldChar w:fldCharType="end"/>
      </w:r>
      <w:bookmarkEnd w:id="148"/>
      <w:r w:rsidR="000E1465" w:rsidRPr="00FA29B3">
        <w:t>:</w:t>
      </w:r>
      <w:r w:rsidRPr="00FA29B3">
        <w:t xml:space="preserve"> Allocation </w:t>
      </w:r>
      <w:r w:rsidR="00716672">
        <w:t>to</w:t>
      </w:r>
      <w:r w:rsidRPr="00FA29B3">
        <w:t xml:space="preserve"> Regional Hydrogen Hubs</w:t>
      </w:r>
      <w:bookmarkEnd w:id="149"/>
    </w:p>
    <w:tbl>
      <w:tblPr>
        <w:tblStyle w:val="GreenBonds"/>
        <w:tblW w:w="5000" w:type="pct"/>
        <w:tblLayout w:type="fixed"/>
        <w:tblLook w:val="04A0" w:firstRow="1" w:lastRow="0" w:firstColumn="1" w:lastColumn="0" w:noHBand="0" w:noVBand="1"/>
      </w:tblPr>
      <w:tblGrid>
        <w:gridCol w:w="2539"/>
        <w:gridCol w:w="1129"/>
        <w:gridCol w:w="988"/>
        <w:gridCol w:w="706"/>
        <w:gridCol w:w="2115"/>
        <w:gridCol w:w="1549"/>
      </w:tblGrid>
      <w:tr w:rsidR="0065595C" w:rsidRPr="00FA29B3" w14:paraId="78ACCC5F" w14:textId="77777777" w:rsidTr="00DD7142">
        <w:trPr>
          <w:cnfStyle w:val="100000000000" w:firstRow="1" w:lastRow="0" w:firstColumn="0" w:lastColumn="0" w:oddVBand="0" w:evenVBand="0" w:oddHBand="0" w:evenHBand="0" w:firstRowFirstColumn="0" w:firstRowLastColumn="0" w:lastRowFirstColumn="0" w:lastRowLastColumn="0"/>
          <w:trHeight w:val="20"/>
        </w:trPr>
        <w:tc>
          <w:tcPr>
            <w:tcW w:w="2539" w:type="dxa"/>
            <w:vMerge w:val="restart"/>
          </w:tcPr>
          <w:p w14:paraId="29ECBC97" w14:textId="77777777" w:rsidR="00D30DE8" w:rsidRPr="00FA29B3" w:rsidRDefault="00D30DE8" w:rsidP="0065595C">
            <w:pPr>
              <w:pStyle w:val="TableColumnHeadingLeft"/>
            </w:pPr>
            <w:r w:rsidRPr="00FA29B3">
              <w:t>Projects supported</w:t>
            </w:r>
          </w:p>
        </w:tc>
        <w:tc>
          <w:tcPr>
            <w:tcW w:w="2823" w:type="dxa"/>
            <w:gridSpan w:val="3"/>
          </w:tcPr>
          <w:p w14:paraId="7A0BBAB4" w14:textId="78928B16" w:rsidR="00D30DE8" w:rsidRPr="0065595C" w:rsidRDefault="00D30DE8" w:rsidP="0065595C">
            <w:pPr>
              <w:pStyle w:val="TableColumnHeadingRight"/>
            </w:pPr>
            <w:r w:rsidRPr="0065595C">
              <w:t>Allocation ($</w:t>
            </w:r>
            <w:r w:rsidR="00F75BCA" w:rsidRPr="0065595C">
              <w:t> million</w:t>
            </w:r>
            <w:r w:rsidRPr="0065595C">
              <w:t>)</w:t>
            </w:r>
          </w:p>
        </w:tc>
        <w:tc>
          <w:tcPr>
            <w:tcW w:w="2115" w:type="dxa"/>
            <w:vMerge w:val="restart"/>
          </w:tcPr>
          <w:p w14:paraId="2F068108" w14:textId="6B74B4CE" w:rsidR="00D30DE8" w:rsidRPr="0065595C" w:rsidRDefault="00D30DE8" w:rsidP="0065595C">
            <w:pPr>
              <w:pStyle w:val="TableColumnHeadingRight"/>
            </w:pPr>
            <w:r w:rsidRPr="0065595C">
              <w:t>Total Government Contribution ($</w:t>
            </w:r>
            <w:r w:rsidR="00F75BCA" w:rsidRPr="0065595C">
              <w:t> million</w:t>
            </w:r>
            <w:r w:rsidRPr="0065595C">
              <w:t>)</w:t>
            </w:r>
          </w:p>
        </w:tc>
        <w:tc>
          <w:tcPr>
            <w:tcW w:w="1549" w:type="dxa"/>
            <w:vMerge w:val="restart"/>
          </w:tcPr>
          <w:p w14:paraId="2790CA47" w14:textId="4BEEFE62" w:rsidR="00D30DE8" w:rsidRPr="0065595C" w:rsidRDefault="00D30DE8" w:rsidP="0065595C">
            <w:pPr>
              <w:pStyle w:val="TableColumnHeadingRight"/>
            </w:pPr>
            <w:r w:rsidRPr="0065595C">
              <w:t>Total Cost of Project ($</w:t>
            </w:r>
            <w:r w:rsidR="00F75BCA" w:rsidRPr="0065595C">
              <w:t> million</w:t>
            </w:r>
            <w:r w:rsidRPr="0065595C">
              <w:t>)</w:t>
            </w:r>
          </w:p>
        </w:tc>
      </w:tr>
      <w:tr w:rsidR="005879D3" w:rsidRPr="00FA29B3" w14:paraId="49D0ED1B" w14:textId="77777777" w:rsidTr="00DD7142">
        <w:trPr>
          <w:trHeight w:val="20"/>
        </w:trPr>
        <w:tc>
          <w:tcPr>
            <w:tcW w:w="2539" w:type="dxa"/>
            <w:vMerge/>
          </w:tcPr>
          <w:p w14:paraId="18295CC3" w14:textId="77777777" w:rsidR="00D30DE8" w:rsidRPr="00FA29B3" w:rsidRDefault="00D30DE8" w:rsidP="0065595C">
            <w:pPr>
              <w:pStyle w:val="TableColumnHeadingCentred"/>
              <w:rPr>
                <w:b w:val="0"/>
                <w:color w:val="FFFFFF" w:themeColor="background1"/>
              </w:rPr>
            </w:pPr>
          </w:p>
        </w:tc>
        <w:tc>
          <w:tcPr>
            <w:tcW w:w="1129" w:type="dxa"/>
            <w:shd w:val="clear" w:color="auto" w:fill="FAE5D4"/>
          </w:tcPr>
          <w:p w14:paraId="05D86F3F" w14:textId="77777777" w:rsidR="00D30DE8" w:rsidRPr="0065595C" w:rsidRDefault="00D30DE8" w:rsidP="0065595C">
            <w:pPr>
              <w:pStyle w:val="TableColumnHeadingRight"/>
            </w:pPr>
            <w:r w:rsidRPr="0065595C">
              <w:t>2022–23</w:t>
            </w:r>
          </w:p>
        </w:tc>
        <w:tc>
          <w:tcPr>
            <w:tcW w:w="988" w:type="dxa"/>
            <w:shd w:val="clear" w:color="auto" w:fill="FAE5D4"/>
          </w:tcPr>
          <w:p w14:paraId="5B308586" w14:textId="77777777" w:rsidR="00D30DE8" w:rsidRPr="0065595C" w:rsidRDefault="00D30DE8" w:rsidP="0065595C">
            <w:pPr>
              <w:pStyle w:val="TableColumnHeadingRight"/>
            </w:pPr>
            <w:r w:rsidRPr="0065595C">
              <w:t>2023–24</w:t>
            </w:r>
          </w:p>
        </w:tc>
        <w:tc>
          <w:tcPr>
            <w:tcW w:w="706" w:type="dxa"/>
            <w:shd w:val="clear" w:color="auto" w:fill="FAE5D4"/>
          </w:tcPr>
          <w:p w14:paraId="6F7F4403" w14:textId="77777777" w:rsidR="00D30DE8" w:rsidRPr="0065595C" w:rsidRDefault="00D30DE8" w:rsidP="0065595C">
            <w:pPr>
              <w:pStyle w:val="TableColumnHeadingRight"/>
            </w:pPr>
            <w:r w:rsidRPr="0065595C">
              <w:t>Total</w:t>
            </w:r>
          </w:p>
        </w:tc>
        <w:tc>
          <w:tcPr>
            <w:tcW w:w="2115" w:type="dxa"/>
            <w:vMerge/>
          </w:tcPr>
          <w:p w14:paraId="00611B3C" w14:textId="77777777" w:rsidR="00D30DE8" w:rsidRPr="0065595C" w:rsidRDefault="00D30DE8" w:rsidP="0065595C">
            <w:pPr>
              <w:pStyle w:val="TableColumnHeadingRight"/>
            </w:pPr>
          </w:p>
        </w:tc>
        <w:tc>
          <w:tcPr>
            <w:tcW w:w="1549" w:type="dxa"/>
            <w:vMerge/>
          </w:tcPr>
          <w:p w14:paraId="285E6EE4" w14:textId="77777777" w:rsidR="00D30DE8" w:rsidRPr="0065595C" w:rsidRDefault="00D30DE8" w:rsidP="0065595C">
            <w:pPr>
              <w:pStyle w:val="TableColumnHeadingRight"/>
            </w:pPr>
          </w:p>
        </w:tc>
      </w:tr>
      <w:tr w:rsidR="005879D3" w:rsidRPr="00FA29B3" w14:paraId="5EBC6CF3" w14:textId="77777777" w:rsidTr="00DD7142">
        <w:trPr>
          <w:trHeight w:val="20"/>
        </w:trPr>
        <w:tc>
          <w:tcPr>
            <w:tcW w:w="2539" w:type="dxa"/>
          </w:tcPr>
          <w:p w14:paraId="6F250996" w14:textId="77777777" w:rsidR="00D30DE8" w:rsidRPr="00FA29B3" w:rsidRDefault="00D30DE8" w:rsidP="0065595C">
            <w:pPr>
              <w:pStyle w:val="TableTextLeft"/>
              <w:rPr>
                <w:b/>
              </w:rPr>
            </w:pPr>
            <w:r w:rsidRPr="00FA29B3">
              <w:t>Euroa Hydrogen Project Gladstone</w:t>
            </w:r>
          </w:p>
        </w:tc>
        <w:tc>
          <w:tcPr>
            <w:tcW w:w="1129" w:type="dxa"/>
          </w:tcPr>
          <w:p w14:paraId="7AEDA517" w14:textId="77777777" w:rsidR="00D30DE8" w:rsidRPr="00FA29B3" w:rsidRDefault="00D30DE8" w:rsidP="0065595C">
            <w:pPr>
              <w:pStyle w:val="TableTextRight"/>
              <w:spacing w:before="0" w:after="0"/>
            </w:pPr>
            <w:r w:rsidRPr="00FA29B3">
              <w:t>1.5</w:t>
            </w:r>
          </w:p>
        </w:tc>
        <w:tc>
          <w:tcPr>
            <w:tcW w:w="988" w:type="dxa"/>
          </w:tcPr>
          <w:p w14:paraId="09E36F40" w14:textId="25464958" w:rsidR="00D30DE8" w:rsidRPr="00FA29B3" w:rsidRDefault="00800985" w:rsidP="0065595C">
            <w:pPr>
              <w:pStyle w:val="TableTextRight"/>
              <w:spacing w:before="0" w:after="0"/>
            </w:pPr>
            <w:r>
              <w:noBreakHyphen/>
            </w:r>
          </w:p>
        </w:tc>
        <w:tc>
          <w:tcPr>
            <w:tcW w:w="706" w:type="dxa"/>
          </w:tcPr>
          <w:p w14:paraId="752FA285" w14:textId="77777777" w:rsidR="00D30DE8" w:rsidRPr="00FA29B3" w:rsidRDefault="00D30DE8" w:rsidP="0065595C">
            <w:pPr>
              <w:pStyle w:val="TableTextRight"/>
              <w:spacing w:before="0" w:after="0"/>
            </w:pPr>
            <w:r w:rsidRPr="00FA29B3">
              <w:t>1.5</w:t>
            </w:r>
          </w:p>
        </w:tc>
        <w:tc>
          <w:tcPr>
            <w:tcW w:w="2115" w:type="dxa"/>
          </w:tcPr>
          <w:p w14:paraId="3F7AB1F7" w14:textId="77777777" w:rsidR="00D30DE8" w:rsidRPr="00FA29B3" w:rsidRDefault="00D30DE8" w:rsidP="0065595C">
            <w:pPr>
              <w:pStyle w:val="TableTextRight"/>
              <w:spacing w:before="0" w:after="0"/>
            </w:pPr>
            <w:r w:rsidRPr="00FA29B3">
              <w:t>3.0</w:t>
            </w:r>
          </w:p>
        </w:tc>
        <w:tc>
          <w:tcPr>
            <w:tcW w:w="1549" w:type="dxa"/>
          </w:tcPr>
          <w:p w14:paraId="610A2F10" w14:textId="77777777" w:rsidR="00D30DE8" w:rsidRPr="00FA29B3" w:rsidRDefault="00D30DE8" w:rsidP="0065595C">
            <w:pPr>
              <w:pStyle w:val="TableTextRight"/>
              <w:spacing w:before="0" w:after="0"/>
            </w:pPr>
            <w:r w:rsidRPr="00FA29B3">
              <w:t>6.0</w:t>
            </w:r>
          </w:p>
        </w:tc>
      </w:tr>
      <w:tr w:rsidR="005879D3" w:rsidRPr="00FA29B3" w14:paraId="0920967A" w14:textId="77777777" w:rsidTr="00DD7142">
        <w:trPr>
          <w:trHeight w:val="20"/>
        </w:trPr>
        <w:tc>
          <w:tcPr>
            <w:tcW w:w="2539" w:type="dxa"/>
          </w:tcPr>
          <w:p w14:paraId="44A5BA7D" w14:textId="77777777" w:rsidR="00D30DE8" w:rsidRPr="00FA29B3" w:rsidRDefault="00D30DE8" w:rsidP="0065595C">
            <w:pPr>
              <w:pStyle w:val="TableTextLeft"/>
              <w:rPr>
                <w:b/>
              </w:rPr>
            </w:pPr>
            <w:r w:rsidRPr="00FA29B3">
              <w:t>Central Queensland H2 Hub</w:t>
            </w:r>
          </w:p>
        </w:tc>
        <w:tc>
          <w:tcPr>
            <w:tcW w:w="1129" w:type="dxa"/>
          </w:tcPr>
          <w:p w14:paraId="24F03317" w14:textId="662AF7F7" w:rsidR="00D30DE8" w:rsidRPr="00FA29B3" w:rsidRDefault="00800985" w:rsidP="0065595C">
            <w:pPr>
              <w:pStyle w:val="TableTextRight"/>
              <w:spacing w:before="0" w:after="0"/>
            </w:pPr>
            <w:r>
              <w:noBreakHyphen/>
            </w:r>
          </w:p>
        </w:tc>
        <w:tc>
          <w:tcPr>
            <w:tcW w:w="988" w:type="dxa"/>
          </w:tcPr>
          <w:p w14:paraId="2DE4BF7D" w14:textId="77777777" w:rsidR="00D30DE8" w:rsidRPr="00FA29B3" w:rsidRDefault="00D30DE8" w:rsidP="0065595C">
            <w:pPr>
              <w:pStyle w:val="TableTextRight"/>
              <w:spacing w:before="0" w:after="0"/>
            </w:pPr>
            <w:r w:rsidRPr="00FA29B3">
              <w:t>14.2</w:t>
            </w:r>
          </w:p>
        </w:tc>
        <w:tc>
          <w:tcPr>
            <w:tcW w:w="706" w:type="dxa"/>
          </w:tcPr>
          <w:p w14:paraId="3B92F8D9" w14:textId="77777777" w:rsidR="00D30DE8" w:rsidRPr="00FA29B3" w:rsidRDefault="00D30DE8" w:rsidP="0065595C">
            <w:pPr>
              <w:pStyle w:val="TableTextRight"/>
              <w:spacing w:before="0" w:after="0"/>
            </w:pPr>
            <w:r w:rsidRPr="00FA29B3">
              <w:t>14.2</w:t>
            </w:r>
          </w:p>
        </w:tc>
        <w:tc>
          <w:tcPr>
            <w:tcW w:w="2115" w:type="dxa"/>
          </w:tcPr>
          <w:p w14:paraId="10617FE4" w14:textId="3AA80FE2" w:rsidR="00D30DE8" w:rsidRPr="00FA29B3" w:rsidRDefault="00D30DE8" w:rsidP="0065595C">
            <w:pPr>
              <w:pStyle w:val="TableTextRight"/>
              <w:spacing w:before="0" w:after="0"/>
            </w:pPr>
            <w:r w:rsidRPr="00FA29B3">
              <w:t>N/A</w:t>
            </w:r>
          </w:p>
        </w:tc>
        <w:tc>
          <w:tcPr>
            <w:tcW w:w="1549" w:type="dxa"/>
          </w:tcPr>
          <w:p w14:paraId="07740641" w14:textId="54B9FC01" w:rsidR="00D30DE8" w:rsidRPr="00FA29B3" w:rsidRDefault="00D30DE8" w:rsidP="0065595C">
            <w:pPr>
              <w:pStyle w:val="TableTextRight"/>
              <w:spacing w:before="0" w:after="0"/>
            </w:pPr>
            <w:r w:rsidRPr="00FA29B3">
              <w:t>N/A</w:t>
            </w:r>
            <w:r w:rsidR="00FC49D3" w:rsidRPr="00FA29B3">
              <w:rPr>
                <w:vertAlign w:val="superscript"/>
              </w:rPr>
              <w:t>a</w:t>
            </w:r>
          </w:p>
        </w:tc>
      </w:tr>
      <w:tr w:rsidR="00DD7142" w:rsidRPr="00FA29B3" w14:paraId="21757B5C" w14:textId="77777777" w:rsidTr="00DD7142">
        <w:trPr>
          <w:trHeight w:val="20"/>
        </w:trPr>
        <w:tc>
          <w:tcPr>
            <w:tcW w:w="2539" w:type="dxa"/>
          </w:tcPr>
          <w:p w14:paraId="2DA9FE13" w14:textId="4607E4D6" w:rsidR="00DD7142" w:rsidRPr="00FA29B3" w:rsidRDefault="00DD7142" w:rsidP="00DD7142">
            <w:pPr>
              <w:pStyle w:val="TableTextLeft"/>
            </w:pPr>
            <w:r w:rsidRPr="00FA29B3">
              <w:t>H2Kwinana Clean Energy Hub</w:t>
            </w:r>
            <w:r w:rsidRPr="00FA29B3">
              <w:rPr>
                <w:rStyle w:val="EndnoteReference"/>
                <w:rFonts w:ascii="Calibri" w:hAnsi="Calibri" w:cs="Calibri"/>
                <w:color w:val="000000"/>
              </w:rPr>
              <w:endnoteReference w:id="26"/>
            </w:r>
          </w:p>
        </w:tc>
        <w:tc>
          <w:tcPr>
            <w:tcW w:w="1129" w:type="dxa"/>
          </w:tcPr>
          <w:p w14:paraId="6D84EC87" w14:textId="0E898393" w:rsidR="00DD7142" w:rsidRDefault="00DD7142" w:rsidP="00DD7142">
            <w:pPr>
              <w:pStyle w:val="TableTextRight"/>
              <w:spacing w:before="0" w:after="0"/>
            </w:pPr>
            <w:r w:rsidRPr="00FA29B3">
              <w:t>6.0</w:t>
            </w:r>
          </w:p>
        </w:tc>
        <w:tc>
          <w:tcPr>
            <w:tcW w:w="988" w:type="dxa"/>
          </w:tcPr>
          <w:p w14:paraId="1F72D7C7" w14:textId="4C895A7F" w:rsidR="00DD7142" w:rsidRPr="00FA29B3" w:rsidRDefault="00DD7142" w:rsidP="00DD7142">
            <w:pPr>
              <w:pStyle w:val="TableTextRight"/>
              <w:spacing w:before="0" w:after="0"/>
            </w:pPr>
            <w:r>
              <w:noBreakHyphen/>
            </w:r>
          </w:p>
        </w:tc>
        <w:tc>
          <w:tcPr>
            <w:tcW w:w="706" w:type="dxa"/>
          </w:tcPr>
          <w:p w14:paraId="13CCB3F4" w14:textId="4C61878A" w:rsidR="00DD7142" w:rsidRPr="00FA29B3" w:rsidRDefault="00DD7142" w:rsidP="00DD7142">
            <w:pPr>
              <w:pStyle w:val="TableTextRight"/>
              <w:spacing w:before="0" w:after="0"/>
            </w:pPr>
            <w:r w:rsidRPr="00FA29B3">
              <w:t>6.0</w:t>
            </w:r>
          </w:p>
        </w:tc>
        <w:tc>
          <w:tcPr>
            <w:tcW w:w="2115" w:type="dxa"/>
          </w:tcPr>
          <w:p w14:paraId="2F205622" w14:textId="549984F6" w:rsidR="00DD7142" w:rsidRPr="00FA29B3" w:rsidRDefault="00DD7142" w:rsidP="00DD7142">
            <w:pPr>
              <w:pStyle w:val="TableTextRight"/>
              <w:spacing w:before="0" w:after="0"/>
            </w:pPr>
            <w:r w:rsidRPr="00FA29B3">
              <w:t>70.0</w:t>
            </w:r>
          </w:p>
        </w:tc>
        <w:tc>
          <w:tcPr>
            <w:tcW w:w="1549" w:type="dxa"/>
          </w:tcPr>
          <w:p w14:paraId="06951C90" w14:textId="555C9A1E" w:rsidR="00DD7142" w:rsidRPr="00FA29B3" w:rsidRDefault="00734722" w:rsidP="00DD7142">
            <w:pPr>
              <w:pStyle w:val="TableTextRight"/>
              <w:spacing w:before="0" w:after="0"/>
            </w:pPr>
            <w:r>
              <w:t>403.1</w:t>
            </w:r>
          </w:p>
        </w:tc>
      </w:tr>
      <w:tr w:rsidR="005879D3" w:rsidRPr="00FA29B3" w14:paraId="2D2AA523" w14:textId="77777777" w:rsidTr="00DD7142">
        <w:trPr>
          <w:trHeight w:val="20"/>
        </w:trPr>
        <w:tc>
          <w:tcPr>
            <w:tcW w:w="2539" w:type="dxa"/>
          </w:tcPr>
          <w:p w14:paraId="423975E6" w14:textId="7236FC23" w:rsidR="00D30DE8" w:rsidRPr="00FA29B3" w:rsidRDefault="00D30DE8" w:rsidP="0065595C">
            <w:pPr>
              <w:pStyle w:val="TableTextLeft"/>
              <w:rPr>
                <w:b/>
              </w:rPr>
            </w:pPr>
            <w:r w:rsidRPr="00FA29B3">
              <w:t>Tasmanian Green Hydrogen Hub</w:t>
            </w:r>
            <w:r w:rsidRPr="00FA29B3">
              <w:rPr>
                <w:rStyle w:val="EndnoteReference"/>
                <w:rFonts w:ascii="Calibri" w:hAnsi="Calibri" w:cs="Calibri"/>
                <w:color w:val="000000"/>
              </w:rPr>
              <w:endnoteReference w:id="27"/>
            </w:r>
          </w:p>
        </w:tc>
        <w:tc>
          <w:tcPr>
            <w:tcW w:w="1129" w:type="dxa"/>
          </w:tcPr>
          <w:p w14:paraId="316CDF82" w14:textId="1E66B0B8" w:rsidR="00D30DE8" w:rsidRPr="00FA29B3" w:rsidRDefault="00800985" w:rsidP="0065595C">
            <w:pPr>
              <w:pStyle w:val="TableTextRight"/>
              <w:spacing w:before="0" w:after="0"/>
            </w:pPr>
            <w:r>
              <w:noBreakHyphen/>
            </w:r>
          </w:p>
        </w:tc>
        <w:tc>
          <w:tcPr>
            <w:tcW w:w="988" w:type="dxa"/>
          </w:tcPr>
          <w:p w14:paraId="38C747BB" w14:textId="77777777" w:rsidR="00D30DE8" w:rsidRPr="00FA29B3" w:rsidRDefault="00D30DE8" w:rsidP="0065595C">
            <w:pPr>
              <w:pStyle w:val="TableTextRight"/>
              <w:spacing w:before="0" w:after="0"/>
            </w:pPr>
            <w:r w:rsidRPr="00FA29B3">
              <w:t>5.8</w:t>
            </w:r>
          </w:p>
        </w:tc>
        <w:tc>
          <w:tcPr>
            <w:tcW w:w="706" w:type="dxa"/>
          </w:tcPr>
          <w:p w14:paraId="5017B20A" w14:textId="77777777" w:rsidR="00D30DE8" w:rsidRPr="00FA29B3" w:rsidRDefault="00D30DE8" w:rsidP="0065595C">
            <w:pPr>
              <w:pStyle w:val="TableTextRight"/>
              <w:spacing w:before="0" w:after="0"/>
            </w:pPr>
            <w:r w:rsidRPr="00FA29B3">
              <w:t>5.8</w:t>
            </w:r>
          </w:p>
        </w:tc>
        <w:tc>
          <w:tcPr>
            <w:tcW w:w="2115" w:type="dxa"/>
          </w:tcPr>
          <w:p w14:paraId="3816130F" w14:textId="77777777" w:rsidR="00D30DE8" w:rsidRPr="00FA29B3" w:rsidRDefault="00D30DE8" w:rsidP="0065595C">
            <w:pPr>
              <w:pStyle w:val="TableTextRight"/>
              <w:spacing w:before="0" w:after="0"/>
            </w:pPr>
            <w:r w:rsidRPr="00FA29B3">
              <w:t>70.0</w:t>
            </w:r>
          </w:p>
        </w:tc>
        <w:tc>
          <w:tcPr>
            <w:tcW w:w="1549" w:type="dxa"/>
          </w:tcPr>
          <w:p w14:paraId="41E5EFBB" w14:textId="77777777" w:rsidR="00D30DE8" w:rsidRPr="00FA29B3" w:rsidRDefault="00D30DE8" w:rsidP="0065595C">
            <w:pPr>
              <w:pStyle w:val="TableTextRight"/>
              <w:spacing w:before="0" w:after="0"/>
            </w:pPr>
            <w:r w:rsidRPr="00FA29B3">
              <w:t>300.0</w:t>
            </w:r>
          </w:p>
        </w:tc>
      </w:tr>
      <w:tr w:rsidR="000757E2" w:rsidRPr="00FA29B3" w14:paraId="4A8BB969" w14:textId="77777777" w:rsidTr="00DD7142">
        <w:trPr>
          <w:trHeight w:val="20"/>
        </w:trPr>
        <w:tc>
          <w:tcPr>
            <w:tcW w:w="2539" w:type="dxa"/>
          </w:tcPr>
          <w:p w14:paraId="53EAA01E" w14:textId="25BD2C3E" w:rsidR="000757E2" w:rsidRPr="00FA29B3" w:rsidRDefault="000757E2" w:rsidP="000757E2">
            <w:pPr>
              <w:pStyle w:val="TableTextLeft"/>
            </w:pPr>
            <w:r w:rsidRPr="00FA29B3">
              <w:t>George Town Green Hydrogen Project</w:t>
            </w:r>
            <w:r w:rsidRPr="00FA29B3">
              <w:rPr>
                <w:rStyle w:val="EndnoteReference"/>
                <w:rFonts w:ascii="Calibri" w:hAnsi="Calibri" w:cs="Calibri"/>
                <w:color w:val="000000"/>
              </w:rPr>
              <w:endnoteReference w:id="28"/>
            </w:r>
          </w:p>
        </w:tc>
        <w:tc>
          <w:tcPr>
            <w:tcW w:w="1129" w:type="dxa"/>
          </w:tcPr>
          <w:p w14:paraId="6B0D76DD" w14:textId="598FEC52" w:rsidR="000757E2" w:rsidRDefault="000757E2" w:rsidP="000757E2">
            <w:pPr>
              <w:pStyle w:val="TableTextRight"/>
              <w:spacing w:before="0" w:after="0"/>
            </w:pPr>
            <w:r w:rsidRPr="00FA29B3">
              <w:t>2.0</w:t>
            </w:r>
          </w:p>
        </w:tc>
        <w:tc>
          <w:tcPr>
            <w:tcW w:w="988" w:type="dxa"/>
          </w:tcPr>
          <w:p w14:paraId="7E95DF90" w14:textId="0169E015" w:rsidR="000757E2" w:rsidRPr="00FA29B3" w:rsidRDefault="000757E2" w:rsidP="000757E2">
            <w:pPr>
              <w:pStyle w:val="TableTextRight"/>
              <w:spacing w:before="0" w:after="0"/>
            </w:pPr>
            <w:r>
              <w:noBreakHyphen/>
            </w:r>
          </w:p>
        </w:tc>
        <w:tc>
          <w:tcPr>
            <w:tcW w:w="706" w:type="dxa"/>
          </w:tcPr>
          <w:p w14:paraId="56AE8B13" w14:textId="55C63462" w:rsidR="000757E2" w:rsidRPr="00FA29B3" w:rsidRDefault="000757E2" w:rsidP="000757E2">
            <w:pPr>
              <w:pStyle w:val="TableTextRight"/>
              <w:spacing w:before="0" w:after="0"/>
            </w:pPr>
            <w:r w:rsidRPr="00FA29B3">
              <w:t>2.0</w:t>
            </w:r>
          </w:p>
        </w:tc>
        <w:tc>
          <w:tcPr>
            <w:tcW w:w="2115" w:type="dxa"/>
          </w:tcPr>
          <w:p w14:paraId="011A4A2C" w14:textId="2FD47AA1" w:rsidR="000757E2" w:rsidRPr="00FA29B3" w:rsidRDefault="000757E2" w:rsidP="000757E2">
            <w:pPr>
              <w:pStyle w:val="TableTextRight"/>
              <w:spacing w:before="0" w:after="0"/>
            </w:pPr>
            <w:r w:rsidRPr="00FA29B3">
              <w:t>5.0</w:t>
            </w:r>
          </w:p>
        </w:tc>
        <w:tc>
          <w:tcPr>
            <w:tcW w:w="1549" w:type="dxa"/>
          </w:tcPr>
          <w:p w14:paraId="689C2D88" w14:textId="05714E6E" w:rsidR="000757E2" w:rsidRPr="00FA29B3" w:rsidRDefault="000757E2" w:rsidP="000757E2">
            <w:pPr>
              <w:pStyle w:val="TableTextRight"/>
              <w:spacing w:before="0" w:after="0"/>
            </w:pPr>
            <w:r w:rsidRPr="00FA29B3">
              <w:t>N/A</w:t>
            </w:r>
            <w:r w:rsidRPr="00FA29B3">
              <w:rPr>
                <w:vertAlign w:val="superscript"/>
              </w:rPr>
              <w:t>a</w:t>
            </w:r>
          </w:p>
        </w:tc>
      </w:tr>
      <w:tr w:rsidR="005879D3" w:rsidRPr="00FA29B3" w14:paraId="777701A4" w14:textId="77777777" w:rsidTr="00DD7142">
        <w:trPr>
          <w:trHeight w:val="20"/>
        </w:trPr>
        <w:tc>
          <w:tcPr>
            <w:tcW w:w="2539" w:type="dxa"/>
          </w:tcPr>
          <w:p w14:paraId="580DFF23" w14:textId="77777777" w:rsidR="00D30DE8" w:rsidRPr="00FA29B3" w:rsidRDefault="00D30DE8" w:rsidP="0065595C">
            <w:pPr>
              <w:pStyle w:val="TableTextLeft"/>
              <w:rPr>
                <w:b/>
              </w:rPr>
            </w:pPr>
            <w:r w:rsidRPr="00FA29B3">
              <w:t>Hunter H2 Hub</w:t>
            </w:r>
            <w:r w:rsidRPr="00FA29B3">
              <w:rPr>
                <w:rStyle w:val="EndnoteReference"/>
                <w:rFonts w:ascii="Calibri" w:hAnsi="Calibri" w:cs="Calibri"/>
                <w:color w:val="000000"/>
              </w:rPr>
              <w:endnoteReference w:id="29"/>
            </w:r>
          </w:p>
        </w:tc>
        <w:tc>
          <w:tcPr>
            <w:tcW w:w="1129" w:type="dxa"/>
          </w:tcPr>
          <w:p w14:paraId="2C01D03C" w14:textId="77777777" w:rsidR="00D30DE8" w:rsidRPr="00FA29B3" w:rsidRDefault="00D30DE8" w:rsidP="0065595C">
            <w:pPr>
              <w:pStyle w:val="TableTextRight"/>
              <w:spacing w:before="0" w:after="0"/>
            </w:pPr>
            <w:r w:rsidRPr="00FA29B3">
              <w:t>6.0</w:t>
            </w:r>
          </w:p>
        </w:tc>
        <w:tc>
          <w:tcPr>
            <w:tcW w:w="988" w:type="dxa"/>
          </w:tcPr>
          <w:p w14:paraId="5C9E6490" w14:textId="73F63F34" w:rsidR="00D30DE8" w:rsidRPr="00FA29B3" w:rsidRDefault="00800985" w:rsidP="0065595C">
            <w:pPr>
              <w:pStyle w:val="TableTextRight"/>
              <w:spacing w:before="0" w:after="0"/>
            </w:pPr>
            <w:r>
              <w:noBreakHyphen/>
            </w:r>
          </w:p>
        </w:tc>
        <w:tc>
          <w:tcPr>
            <w:tcW w:w="706" w:type="dxa"/>
          </w:tcPr>
          <w:p w14:paraId="4384CF30" w14:textId="77777777" w:rsidR="00D30DE8" w:rsidRPr="00FA29B3" w:rsidRDefault="00D30DE8" w:rsidP="0065595C">
            <w:pPr>
              <w:pStyle w:val="TableTextRight"/>
              <w:spacing w:before="0" w:after="0"/>
            </w:pPr>
            <w:r w:rsidRPr="00FA29B3">
              <w:t>6.0</w:t>
            </w:r>
          </w:p>
        </w:tc>
        <w:tc>
          <w:tcPr>
            <w:tcW w:w="2115" w:type="dxa"/>
          </w:tcPr>
          <w:p w14:paraId="590D4D56" w14:textId="77777777" w:rsidR="00D30DE8" w:rsidRPr="00FA29B3" w:rsidRDefault="00D30DE8" w:rsidP="0065595C">
            <w:pPr>
              <w:pStyle w:val="TableTextRight"/>
              <w:spacing w:before="0" w:after="0"/>
            </w:pPr>
            <w:r w:rsidRPr="00FA29B3">
              <w:t>70.0</w:t>
            </w:r>
          </w:p>
        </w:tc>
        <w:tc>
          <w:tcPr>
            <w:tcW w:w="1549" w:type="dxa"/>
          </w:tcPr>
          <w:p w14:paraId="6E5CC178" w14:textId="77777777" w:rsidR="00D30DE8" w:rsidRPr="00FA29B3" w:rsidRDefault="00D30DE8" w:rsidP="0065595C">
            <w:pPr>
              <w:pStyle w:val="TableTextRight"/>
              <w:spacing w:before="0" w:after="0"/>
            </w:pPr>
            <w:r w:rsidRPr="00FA29B3">
              <w:t>207.6</w:t>
            </w:r>
          </w:p>
        </w:tc>
      </w:tr>
      <w:tr w:rsidR="005879D3" w:rsidRPr="00EB7997" w14:paraId="5F46AD6F" w14:textId="77777777" w:rsidTr="00DD7142">
        <w:trPr>
          <w:trHeight w:val="20"/>
        </w:trPr>
        <w:tc>
          <w:tcPr>
            <w:tcW w:w="2539" w:type="dxa"/>
          </w:tcPr>
          <w:p w14:paraId="161DE5EF" w14:textId="77777777" w:rsidR="00D30DE8" w:rsidRPr="00EB7997" w:rsidRDefault="00D30DE8" w:rsidP="0065595C">
            <w:pPr>
              <w:pStyle w:val="TableTextLeft"/>
              <w:rPr>
                <w:rStyle w:val="Strong"/>
              </w:rPr>
            </w:pPr>
            <w:r w:rsidRPr="00EB7997">
              <w:rPr>
                <w:rStyle w:val="Strong"/>
              </w:rPr>
              <w:t>Total</w:t>
            </w:r>
          </w:p>
        </w:tc>
        <w:tc>
          <w:tcPr>
            <w:tcW w:w="1129" w:type="dxa"/>
          </w:tcPr>
          <w:p w14:paraId="140ABFB8" w14:textId="77777777" w:rsidR="00D30DE8" w:rsidRPr="00EB7997" w:rsidRDefault="00D30DE8" w:rsidP="0065595C">
            <w:pPr>
              <w:pStyle w:val="TableTextRight"/>
              <w:spacing w:before="0" w:after="0"/>
              <w:rPr>
                <w:rStyle w:val="Strong"/>
              </w:rPr>
            </w:pPr>
            <w:r w:rsidRPr="00EB7997">
              <w:rPr>
                <w:rStyle w:val="Strong"/>
              </w:rPr>
              <w:t>15.5</w:t>
            </w:r>
          </w:p>
        </w:tc>
        <w:tc>
          <w:tcPr>
            <w:tcW w:w="988" w:type="dxa"/>
          </w:tcPr>
          <w:p w14:paraId="7B69AAAA" w14:textId="77777777" w:rsidR="00D30DE8" w:rsidRPr="00EB7997" w:rsidRDefault="00D30DE8" w:rsidP="0065595C">
            <w:pPr>
              <w:pStyle w:val="TableTextRight"/>
              <w:spacing w:before="0" w:after="0"/>
              <w:rPr>
                <w:rStyle w:val="Strong"/>
              </w:rPr>
            </w:pPr>
            <w:r w:rsidRPr="00EB7997">
              <w:rPr>
                <w:rStyle w:val="Strong"/>
              </w:rPr>
              <w:t>20.0</w:t>
            </w:r>
          </w:p>
        </w:tc>
        <w:tc>
          <w:tcPr>
            <w:tcW w:w="706" w:type="dxa"/>
          </w:tcPr>
          <w:p w14:paraId="1FC53E23" w14:textId="77777777" w:rsidR="00D30DE8" w:rsidRPr="00EB7997" w:rsidRDefault="00D30DE8" w:rsidP="0065595C">
            <w:pPr>
              <w:pStyle w:val="TableTextRight"/>
              <w:spacing w:before="0" w:after="0"/>
              <w:rPr>
                <w:rStyle w:val="Strong"/>
              </w:rPr>
            </w:pPr>
            <w:r w:rsidRPr="00EB7997">
              <w:rPr>
                <w:rStyle w:val="Strong"/>
              </w:rPr>
              <w:t>35.5</w:t>
            </w:r>
          </w:p>
        </w:tc>
        <w:tc>
          <w:tcPr>
            <w:tcW w:w="2115" w:type="dxa"/>
          </w:tcPr>
          <w:p w14:paraId="6CED7A49" w14:textId="5AD16158" w:rsidR="00D30DE8" w:rsidRPr="00EB7997" w:rsidRDefault="00D30DE8" w:rsidP="0065595C">
            <w:pPr>
              <w:pStyle w:val="TableTextRight"/>
              <w:spacing w:before="0" w:after="0"/>
              <w:rPr>
                <w:rStyle w:val="Strong"/>
              </w:rPr>
            </w:pPr>
            <w:r w:rsidRPr="00EB7997">
              <w:rPr>
                <w:rStyle w:val="Strong"/>
              </w:rPr>
              <w:t>218.</w:t>
            </w:r>
            <w:r w:rsidR="00496AC5" w:rsidRPr="00EB7997">
              <w:rPr>
                <w:rStyle w:val="Strong"/>
              </w:rPr>
              <w:t>0</w:t>
            </w:r>
            <w:r w:rsidR="00650627" w:rsidRPr="00853556">
              <w:rPr>
                <w:rStyle w:val="Strong"/>
                <w:vertAlign w:val="superscript"/>
              </w:rPr>
              <w:t>b</w:t>
            </w:r>
          </w:p>
        </w:tc>
        <w:tc>
          <w:tcPr>
            <w:tcW w:w="1549" w:type="dxa"/>
          </w:tcPr>
          <w:p w14:paraId="6D793DD9" w14:textId="7295D402" w:rsidR="00D30DE8" w:rsidRPr="00EB7997" w:rsidRDefault="00DE6A5D" w:rsidP="0065595C">
            <w:pPr>
              <w:pStyle w:val="TableTextRight"/>
              <w:spacing w:before="0" w:after="0"/>
              <w:rPr>
                <w:rStyle w:val="Strong"/>
              </w:rPr>
            </w:pPr>
            <w:r>
              <w:rPr>
                <w:rStyle w:val="Strong"/>
              </w:rPr>
              <w:t>916.7</w:t>
            </w:r>
            <w:r w:rsidR="00FC49D3" w:rsidRPr="00853556">
              <w:rPr>
                <w:rStyle w:val="Strong"/>
                <w:vertAlign w:val="superscript"/>
              </w:rPr>
              <w:t>b</w:t>
            </w:r>
          </w:p>
        </w:tc>
      </w:tr>
    </w:tbl>
    <w:p w14:paraId="1B37FFBC" w14:textId="77777777" w:rsidR="003A793A" w:rsidRPr="00FA29B3" w:rsidRDefault="00444C9B" w:rsidP="00E90E6F">
      <w:pPr>
        <w:pStyle w:val="ChartandTableFootnoteAlpha"/>
      </w:pPr>
      <w:r w:rsidRPr="00FA29B3">
        <w:t>Total project costs for Central Queensland H</w:t>
      </w:r>
      <w:r w:rsidR="003A793A" w:rsidRPr="00FA29B3">
        <w:t>ydrogen Hub and George Town Green Hydrogen Project cannot be published due to commercial sensitivities.</w:t>
      </w:r>
    </w:p>
    <w:p w14:paraId="36578A71" w14:textId="396B89B9" w:rsidR="00C018B8" w:rsidRPr="00FA29B3" w:rsidRDefault="003A793A" w:rsidP="00C018B8">
      <w:pPr>
        <w:pStyle w:val="ChartandTableFootnoteAlpha"/>
        <w:jc w:val="left"/>
      </w:pPr>
      <w:r w:rsidRPr="00FA29B3">
        <w:t xml:space="preserve">Totals do not include projects where data </w:t>
      </w:r>
      <w:r w:rsidR="005337A5">
        <w:t>are</w:t>
      </w:r>
      <w:r w:rsidR="005337A5" w:rsidRPr="00FA29B3">
        <w:t xml:space="preserve"> </w:t>
      </w:r>
      <w:r w:rsidRPr="00FA29B3">
        <w:t>unavailable or cannot be reported (N/A)</w:t>
      </w:r>
      <w:r w:rsidR="00FC49D3" w:rsidRPr="00FA29B3">
        <w:t>.</w:t>
      </w:r>
    </w:p>
    <w:p w14:paraId="7D2E56D1" w14:textId="77777777" w:rsidR="00725C32" w:rsidRPr="00FA29B3" w:rsidRDefault="00725C32" w:rsidP="00725C32"/>
    <w:p w14:paraId="2F9A6BA1" w14:textId="411BECE2" w:rsidR="00725C32" w:rsidRDefault="00725C32" w:rsidP="006636E5">
      <w:pPr>
        <w:pStyle w:val="ChartMainHeading"/>
      </w:pPr>
      <w:bookmarkStart w:id="150" w:name="_Ref188026158"/>
      <w:bookmarkStart w:id="151" w:name="_Toc190163217"/>
      <w:r w:rsidRPr="00FA29B3">
        <w:t xml:space="preserve">Figure </w:t>
      </w:r>
      <w:r>
        <w:fldChar w:fldCharType="begin"/>
      </w:r>
      <w:r>
        <w:instrText xml:space="preserve"> SEQ Figure \* ARABIC </w:instrText>
      </w:r>
      <w:r>
        <w:fldChar w:fldCharType="separate"/>
      </w:r>
      <w:r w:rsidR="00ED5EDA">
        <w:rPr>
          <w:noProof/>
        </w:rPr>
        <w:t>7</w:t>
      </w:r>
      <w:r>
        <w:rPr>
          <w:noProof/>
        </w:rPr>
        <w:fldChar w:fldCharType="end"/>
      </w:r>
      <w:bookmarkEnd w:id="150"/>
      <w:r w:rsidRPr="00FA29B3">
        <w:t xml:space="preserve">: </w:t>
      </w:r>
      <w:r w:rsidR="008F5103" w:rsidRPr="00FA29B3">
        <w:t>Location of Regional Hydrogen Hubs in Australia</w:t>
      </w:r>
      <w:bookmarkEnd w:id="151"/>
    </w:p>
    <w:p w14:paraId="72AD26AB" w14:textId="09F60792" w:rsidR="00011759" w:rsidRPr="00011759" w:rsidRDefault="00011759" w:rsidP="00011759">
      <w:pPr>
        <w:pStyle w:val="ChartGraphic"/>
      </w:pPr>
      <w:r>
        <w:rPr>
          <w:noProof/>
        </w:rPr>
        <w:drawing>
          <wp:inline distT="0" distB="0" distL="0" distR="0" wp14:anchorId="3E8D139A" wp14:editId="3E00488F">
            <wp:extent cx="5406562" cy="5389627"/>
            <wp:effectExtent l="0" t="0" r="0" b="0"/>
            <wp:docPr id="546979090" name="Picture 3" descr="An infographic showing the geographic locations of the six Regional Hydrogen Hubs in Australia. &#10;• Euroa Hydrogen Project Gladstone in Aldoga, Queensland&#10;• Central Queensland Hydrogen Hub in Aldoga, Queensland&#10;• H2Kwinana Clean Energy Hub in Kwinana, Western Australia&#10;• Tasmanian Green Hydrogen Hub in Bells Bay, Tasmania&#10;• George Town Green Hydrogen Project in George Town, Tasmania&#10;• Hunter Hydrogen Hub on Kooragang Island,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79090" name="Picture 3" descr="An infographic showing the geographic locations of the six Regional Hydrogen Hubs in Australia. &#10;• Euroa Hydrogen Project Gladstone in Aldoga, Queensland&#10;• Central Queensland Hydrogen Hub in Aldoga, Queensland&#10;• H2Kwinana Clean Energy Hub in Kwinana, Western Australia&#10;• Tasmanian Green Hydrogen Hub in Bells Bay, Tasmania&#10;• George Town Green Hydrogen Project in George Town, Tasmania&#10;• Hunter Hydrogen Hub on Kooragang Island, New South Wales."/>
                    <pic:cNvPicPr/>
                  </pic:nvPicPr>
                  <pic:blipFill>
                    <a:blip r:embed="rId86">
                      <a:extLst>
                        <a:ext uri="{28A0092B-C50C-407E-A947-70E740481C1C}">
                          <a14:useLocalDpi xmlns:a14="http://schemas.microsoft.com/office/drawing/2010/main" val="0"/>
                        </a:ext>
                      </a:extLst>
                    </a:blip>
                    <a:stretch>
                      <a:fillRect/>
                    </a:stretch>
                  </pic:blipFill>
                  <pic:spPr>
                    <a:xfrm>
                      <a:off x="0" y="0"/>
                      <a:ext cx="5406562" cy="5389627"/>
                    </a:xfrm>
                    <a:prstGeom prst="rect">
                      <a:avLst/>
                    </a:prstGeom>
                  </pic:spPr>
                </pic:pic>
              </a:graphicData>
            </a:graphic>
          </wp:inline>
        </w:drawing>
      </w:r>
    </w:p>
    <w:p w14:paraId="73E1447B" w14:textId="6D8F447D" w:rsidR="00D854CE" w:rsidRPr="00FA29B3" w:rsidRDefault="00666672" w:rsidP="006C72C4">
      <w:pPr>
        <w:pStyle w:val="Heading4"/>
      </w:pPr>
      <w:r w:rsidRPr="00FA29B3">
        <w:t>Co</w:t>
      </w:r>
      <w:r w:rsidR="00800985">
        <w:noBreakHyphen/>
      </w:r>
      <w:r w:rsidRPr="00FA29B3">
        <w:t xml:space="preserve">financing </w:t>
      </w:r>
      <w:r w:rsidR="004406B5">
        <w:t>a</w:t>
      </w:r>
      <w:r w:rsidRPr="00FA29B3">
        <w:t>rrangements</w:t>
      </w:r>
    </w:p>
    <w:p w14:paraId="084921D6" w14:textId="6D41837F" w:rsidR="001C2C85" w:rsidRPr="00FA29B3" w:rsidRDefault="001C2C85" w:rsidP="001C2C85">
      <w:r w:rsidRPr="00FA29B3">
        <w:t xml:space="preserve">Projects </w:t>
      </w:r>
      <w:r w:rsidR="00480238" w:rsidRPr="00FA29B3">
        <w:t>are</w:t>
      </w:r>
      <w:r w:rsidRPr="00FA29B3">
        <w:t xml:space="preserve"> co</w:t>
      </w:r>
      <w:r w:rsidR="0028558F">
        <w:t xml:space="preserve"> </w:t>
      </w:r>
      <w:r w:rsidRPr="00FA29B3">
        <w:t xml:space="preserve">financed by private proponents and/or </w:t>
      </w:r>
      <w:r w:rsidR="00E749A1" w:rsidRPr="00FA29B3">
        <w:t>s</w:t>
      </w:r>
      <w:r w:rsidRPr="00FA29B3">
        <w:t xml:space="preserve">tate and </w:t>
      </w:r>
      <w:r w:rsidR="00E749A1" w:rsidRPr="00FA29B3">
        <w:t>t</w:t>
      </w:r>
      <w:r w:rsidRPr="00FA29B3">
        <w:t xml:space="preserve">erritory </w:t>
      </w:r>
      <w:r w:rsidR="00E749A1" w:rsidRPr="00FA29B3">
        <w:t>g</w:t>
      </w:r>
      <w:r w:rsidRPr="00FA29B3">
        <w:t xml:space="preserve">overnments. </w:t>
      </w:r>
    </w:p>
    <w:p w14:paraId="32D29413" w14:textId="2E8B94E9" w:rsidR="00666672" w:rsidRPr="00FA29B3" w:rsidRDefault="001C2C85" w:rsidP="001C2C85">
      <w:r w:rsidRPr="00FA29B3">
        <w:t xml:space="preserve">Although Green Treasury Bond proceeds can only be used for green hydrogen activities, in line with the Framework, some proceeds have been allocated to entities that also operate in the fossil </w:t>
      </w:r>
      <w:r w:rsidR="00027C34" w:rsidRPr="00FA29B3">
        <w:t xml:space="preserve">fuel </w:t>
      </w:r>
      <w:r w:rsidRPr="00FA29B3">
        <w:t xml:space="preserve">industry. </w:t>
      </w:r>
      <w:r w:rsidR="00D05D03" w:rsidRPr="00FA29B3">
        <w:t>Allocated proceeds</w:t>
      </w:r>
      <w:r w:rsidRPr="00FA29B3">
        <w:t xml:space="preserve"> cannot be used for any other activities. Further information on eligible activities and ongoing monitoring is available</w:t>
      </w:r>
      <w:r w:rsidR="00DF0318">
        <w:t xml:space="preserve"> in the</w:t>
      </w:r>
      <w:r w:rsidRPr="00FA29B3">
        <w:t xml:space="preserve"> </w:t>
      </w:r>
      <w:hyperlink r:id="rId87" w:history="1">
        <w:r w:rsidR="00CC568D" w:rsidRPr="004E45D8">
          <w:rPr>
            <w:rStyle w:val="Hyperlink"/>
          </w:rPr>
          <w:t>Grant Opportunity Guidelines</w:t>
        </w:r>
      </w:hyperlink>
      <w:r w:rsidR="00CC568D">
        <w:t xml:space="preserve"> for the </w:t>
      </w:r>
      <w:r w:rsidR="001D69AD" w:rsidRPr="001D69AD">
        <w:t>Activating a Regional Hydrogen Industry - Clean Hydrogen Industrial Hubs program</w:t>
      </w:r>
      <w:r w:rsidRPr="00FA29B3">
        <w:t>.</w:t>
      </w:r>
    </w:p>
    <w:p w14:paraId="00094A7B" w14:textId="3BDC6EC9" w:rsidR="001C2C85" w:rsidRPr="00FA29B3" w:rsidRDefault="00C21591" w:rsidP="006C72C4">
      <w:pPr>
        <w:pStyle w:val="Heading4"/>
      </w:pPr>
      <w:r w:rsidRPr="00FA29B3">
        <w:t xml:space="preserve">Material </w:t>
      </w:r>
      <w:r w:rsidR="006908FD">
        <w:t>r</w:t>
      </w:r>
      <w:r w:rsidRPr="00FA29B3">
        <w:t>isks</w:t>
      </w:r>
    </w:p>
    <w:p w14:paraId="23803A81" w14:textId="1292DB15" w:rsidR="00F81D8D" w:rsidRPr="00FA29B3" w:rsidRDefault="00F81D8D" w:rsidP="00F81D8D">
      <w:r w:rsidRPr="00FA29B3">
        <w:t xml:space="preserve">Projects supported under the program are subject to technical and commercial risk. All Regional Hydrogen Hub </w:t>
      </w:r>
      <w:r w:rsidR="00641D5C">
        <w:t>i</w:t>
      </w:r>
      <w:r w:rsidRPr="00FA29B3">
        <w:t xml:space="preserve">mplementation projects are working towards a final investment decision. </w:t>
      </w:r>
    </w:p>
    <w:p w14:paraId="0CA4F125" w14:textId="37D4E96D" w:rsidR="00F81D8D" w:rsidRPr="00FA29B3" w:rsidRDefault="00F81D8D" w:rsidP="00F81D8D">
      <w:r w:rsidRPr="00FA29B3">
        <w:lastRenderedPageBreak/>
        <w:t xml:space="preserve">On 3 October 2024, Origin Energy announced that it will exit the Hunter </w:t>
      </w:r>
      <w:r w:rsidR="00641D5C">
        <w:t>Hydrogen</w:t>
      </w:r>
      <w:r w:rsidR="00641D5C" w:rsidRPr="00FA29B3">
        <w:t xml:space="preserve"> </w:t>
      </w:r>
      <w:r w:rsidRPr="00FA29B3">
        <w:t>Hub. Origin cited commercial factors for its decision, including uncertainty surrounding the pace and timing of the development of the hydrogen market and the risk associated with capital</w:t>
      </w:r>
      <w:r w:rsidR="00EF6044">
        <w:t xml:space="preserve"> </w:t>
      </w:r>
      <w:r w:rsidRPr="00FA29B3">
        <w:t>intensive projects</w:t>
      </w:r>
      <w:r w:rsidR="00800985">
        <w:t xml:space="preserve">. </w:t>
      </w:r>
      <w:r w:rsidRPr="00FA29B3">
        <w:t>The</w:t>
      </w:r>
      <w:r w:rsidR="00EB7997">
        <w:t> </w:t>
      </w:r>
      <w:r w:rsidRPr="00FA29B3">
        <w:t xml:space="preserve">Government is talking to </w:t>
      </w:r>
      <w:r w:rsidR="007E5DD3">
        <w:t>an</w:t>
      </w:r>
      <w:r w:rsidRPr="00FA29B3">
        <w:t>other part</w:t>
      </w:r>
      <w:r w:rsidR="007E5DD3">
        <w:t>y</w:t>
      </w:r>
      <w:r w:rsidRPr="00FA29B3">
        <w:t xml:space="preserve"> who may be interested in taking over the project. </w:t>
      </w:r>
    </w:p>
    <w:p w14:paraId="72B385CD" w14:textId="64AD2266" w:rsidR="5696F37E" w:rsidRDefault="5696F37E">
      <w:r>
        <w:t>On 3 February 2025, the Queensland Government announced it would end its support for the Central Queensland Hydrogen Project (CQ-H2), led by Stanwell Corporation alongside domestic and international partners. The project consortium is reviewing the future of project and whether it is possible to continue to deliver the project under another entity.</w:t>
      </w:r>
    </w:p>
    <w:p w14:paraId="2C96CEE0" w14:textId="21A9D5B0" w:rsidR="00C21591" w:rsidRPr="00FA29B3" w:rsidRDefault="00F81D8D" w:rsidP="00F81D8D">
      <w:r w:rsidRPr="00FA29B3">
        <w:t>The Government remains committed to its 2024 National Hydrogen Strategy and positioning Australia as a global hydrogen leader by 2030. The Government is delivering a range of other policy initiatives to support early hydrogen projects including the Hydrogen Headstart Program and Hydrogen Production Tax Incentive.</w:t>
      </w:r>
    </w:p>
    <w:p w14:paraId="42023C30" w14:textId="4649105E" w:rsidR="00D854CE" w:rsidRPr="00FA29B3" w:rsidRDefault="0002639E" w:rsidP="00011759">
      <w:pPr>
        <w:pStyle w:val="Heading4"/>
      </w:pPr>
      <w:r w:rsidRPr="00FA29B3">
        <w:t xml:space="preserve">Project </w:t>
      </w:r>
      <w:r w:rsidR="004D37B3">
        <w:t>i</w:t>
      </w:r>
      <w:r w:rsidRPr="00FA29B3">
        <w:t>mpacts</w:t>
      </w:r>
    </w:p>
    <w:p w14:paraId="478438B7" w14:textId="13FF6474" w:rsidR="0002639E" w:rsidRPr="00FA29B3" w:rsidRDefault="00CE6916" w:rsidP="005D400C">
      <w:r w:rsidRPr="00FA29B3">
        <w:t>Renewable projects financed through Green Treasury Bonds are projected to contribute to 191.7</w:t>
      </w:r>
      <w:r w:rsidR="005B1711" w:rsidRPr="00FA29B3">
        <w:t> </w:t>
      </w:r>
      <w:r w:rsidRPr="00FA29B3">
        <w:t>kilotons of hydrogen production per annum once projects are operational</w:t>
      </w:r>
      <w:r w:rsidR="005B1711" w:rsidRPr="00FA29B3">
        <w:t xml:space="preserve"> </w:t>
      </w:r>
      <w:r w:rsidR="00166284">
        <w:t>(</w:t>
      </w:r>
      <w:r w:rsidR="00AC3AEA" w:rsidRPr="00FA29B3">
        <w:fldChar w:fldCharType="begin"/>
      </w:r>
      <w:r w:rsidR="00AC3AEA" w:rsidRPr="00FA29B3">
        <w:instrText xml:space="preserve"> REF _Ref188018955 \h </w:instrText>
      </w:r>
      <w:r w:rsidR="00FA29B3">
        <w:instrText xml:space="preserve"> \* MERGEFORMAT </w:instrText>
      </w:r>
      <w:r w:rsidR="00AC3AEA" w:rsidRPr="00FA29B3">
        <w:fldChar w:fldCharType="separate"/>
      </w:r>
      <w:r w:rsidR="00ED5EDA" w:rsidRPr="00FA29B3">
        <w:t xml:space="preserve">Table </w:t>
      </w:r>
      <w:r w:rsidR="00ED5EDA">
        <w:rPr>
          <w:noProof/>
        </w:rPr>
        <w:t>13</w:t>
      </w:r>
      <w:r w:rsidR="00AC3AEA" w:rsidRPr="00FA29B3">
        <w:fldChar w:fldCharType="end"/>
      </w:r>
      <w:r w:rsidR="00AC3AEA" w:rsidRPr="00FA29B3">
        <w:t>)</w:t>
      </w:r>
      <w:r w:rsidRPr="00FA29B3">
        <w:t>.</w:t>
      </w:r>
    </w:p>
    <w:p w14:paraId="741D314E" w14:textId="7C05BAE4" w:rsidR="00612FC6" w:rsidRPr="00FA29B3" w:rsidRDefault="005B1711" w:rsidP="005F7ED4">
      <w:pPr>
        <w:pStyle w:val="TableMainHeading"/>
      </w:pPr>
      <w:bookmarkStart w:id="152" w:name="_Ref188018955"/>
      <w:bookmarkStart w:id="153" w:name="_Toc190163232"/>
      <w:r w:rsidRPr="00FA29B3">
        <w:t xml:space="preserve">Table </w:t>
      </w:r>
      <w:r>
        <w:fldChar w:fldCharType="begin"/>
      </w:r>
      <w:r>
        <w:instrText xml:space="preserve"> SEQ Table \* ARABIC </w:instrText>
      </w:r>
      <w:r>
        <w:fldChar w:fldCharType="separate"/>
      </w:r>
      <w:r w:rsidR="00ED5EDA">
        <w:rPr>
          <w:noProof/>
        </w:rPr>
        <w:t>13</w:t>
      </w:r>
      <w:r>
        <w:rPr>
          <w:noProof/>
        </w:rPr>
        <w:fldChar w:fldCharType="end"/>
      </w:r>
      <w:bookmarkEnd w:id="152"/>
      <w:r w:rsidRPr="00FA29B3">
        <w:t>: Impact</w:t>
      </w:r>
      <w:r w:rsidR="00A549E5">
        <w:t>s</w:t>
      </w:r>
      <w:r w:rsidRPr="00FA29B3">
        <w:t xml:space="preserve"> </w:t>
      </w:r>
      <w:r w:rsidR="0022011E">
        <w:t>of</w:t>
      </w:r>
      <w:r w:rsidRPr="00FA29B3">
        <w:t xml:space="preserve"> Regional Hydrogen Hubs</w:t>
      </w:r>
      <w:bookmarkEnd w:id="153"/>
    </w:p>
    <w:tbl>
      <w:tblPr>
        <w:tblStyle w:val="GreenBonds"/>
        <w:tblW w:w="5000" w:type="pct"/>
        <w:tblLook w:val="04A0" w:firstRow="1" w:lastRow="0" w:firstColumn="1" w:lastColumn="0" w:noHBand="0" w:noVBand="1"/>
      </w:tblPr>
      <w:tblGrid>
        <w:gridCol w:w="1413"/>
        <w:gridCol w:w="2958"/>
        <w:gridCol w:w="1269"/>
        <w:gridCol w:w="1846"/>
        <w:gridCol w:w="1540"/>
      </w:tblGrid>
      <w:tr w:rsidR="00420189" w:rsidRPr="00B57B12" w14:paraId="4496458E" w14:textId="77777777" w:rsidTr="00B57B12">
        <w:trPr>
          <w:cnfStyle w:val="100000000000" w:firstRow="1" w:lastRow="0" w:firstColumn="0" w:lastColumn="0" w:oddVBand="0" w:evenVBand="0" w:oddHBand="0" w:evenHBand="0" w:firstRowFirstColumn="0" w:firstRowLastColumn="0" w:lastRowFirstColumn="0" w:lastRowLastColumn="0"/>
          <w:trHeight w:val="20"/>
        </w:trPr>
        <w:tc>
          <w:tcPr>
            <w:tcW w:w="1418" w:type="dxa"/>
          </w:tcPr>
          <w:p w14:paraId="31825EE0" w14:textId="77777777" w:rsidR="00420189" w:rsidRPr="00B57B12" w:rsidRDefault="00420189" w:rsidP="00B57B12">
            <w:pPr>
              <w:pStyle w:val="TableColumnHeadingLeft"/>
            </w:pPr>
            <w:r w:rsidRPr="00B57B12">
              <w:t>Metric</w:t>
            </w:r>
          </w:p>
        </w:tc>
        <w:tc>
          <w:tcPr>
            <w:tcW w:w="2977" w:type="dxa"/>
          </w:tcPr>
          <w:p w14:paraId="717E7796" w14:textId="77777777" w:rsidR="00420189" w:rsidRPr="00B57B12" w:rsidRDefault="00420189" w:rsidP="00B57B12">
            <w:pPr>
              <w:pStyle w:val="TableColumnHeadingLeft"/>
            </w:pPr>
            <w:r w:rsidRPr="00B57B12">
              <w:t>Project</w:t>
            </w:r>
          </w:p>
        </w:tc>
        <w:tc>
          <w:tcPr>
            <w:tcW w:w="1275" w:type="dxa"/>
          </w:tcPr>
          <w:p w14:paraId="1BBEA8E2" w14:textId="673DCE38" w:rsidR="00420189" w:rsidRPr="00B57B12" w:rsidRDefault="00F2201E" w:rsidP="00B57B12">
            <w:pPr>
              <w:pStyle w:val="TableColumnHeadingRight"/>
            </w:pPr>
            <w:r>
              <w:t>Value</w:t>
            </w:r>
            <w:r w:rsidRPr="00B57B12">
              <w:t xml:space="preserve"> </w:t>
            </w:r>
          </w:p>
        </w:tc>
        <w:tc>
          <w:tcPr>
            <w:tcW w:w="1855" w:type="dxa"/>
          </w:tcPr>
          <w:p w14:paraId="7C61B572" w14:textId="77777777" w:rsidR="00420189" w:rsidRPr="00B57B12" w:rsidRDefault="00420189" w:rsidP="00B57B12">
            <w:pPr>
              <w:pStyle w:val="TableColumnHeadingRight"/>
            </w:pPr>
            <w:r w:rsidRPr="00B57B12">
              <w:t>Record/ Projected</w:t>
            </w:r>
          </w:p>
        </w:tc>
        <w:tc>
          <w:tcPr>
            <w:tcW w:w="1545" w:type="dxa"/>
          </w:tcPr>
          <w:p w14:paraId="4B7AE454" w14:textId="77777777" w:rsidR="00420189" w:rsidRPr="00B57B12" w:rsidRDefault="00420189" w:rsidP="00B57B12">
            <w:pPr>
              <w:pStyle w:val="TableColumnHeadingRight"/>
            </w:pPr>
            <w:r w:rsidRPr="00B57B12">
              <w:t>Time Period</w:t>
            </w:r>
          </w:p>
        </w:tc>
      </w:tr>
      <w:tr w:rsidR="00420189" w:rsidRPr="00B57B12" w14:paraId="2E9CA79B" w14:textId="77777777" w:rsidTr="00B57B12">
        <w:trPr>
          <w:trHeight w:val="20"/>
        </w:trPr>
        <w:tc>
          <w:tcPr>
            <w:tcW w:w="1418" w:type="dxa"/>
            <w:vMerge w:val="restart"/>
          </w:tcPr>
          <w:p w14:paraId="53F726A9" w14:textId="15A2186B" w:rsidR="00420189" w:rsidRPr="00B57B12" w:rsidRDefault="00420189" w:rsidP="00B57B12">
            <w:pPr>
              <w:pStyle w:val="TableTextLeft"/>
            </w:pPr>
            <w:r w:rsidRPr="00B57B12">
              <w:rPr>
                <w:rFonts w:eastAsia="Calibri"/>
              </w:rPr>
              <w:t>Hydrogen produced (kt</w:t>
            </w:r>
            <w:r w:rsidR="00E54B16">
              <w:rPr>
                <w:rFonts w:eastAsia="Calibri"/>
              </w:rPr>
              <w:t> </w:t>
            </w:r>
            <w:r w:rsidRPr="00B57B12">
              <w:rPr>
                <w:rFonts w:eastAsia="Calibri"/>
              </w:rPr>
              <w:t>H</w:t>
            </w:r>
            <w:r w:rsidRPr="00853556">
              <w:rPr>
                <w:rFonts w:eastAsia="Calibri"/>
                <w:vertAlign w:val="subscript"/>
              </w:rPr>
              <w:t>2</w:t>
            </w:r>
            <w:r w:rsidRPr="00B57B12">
              <w:rPr>
                <w:rFonts w:eastAsia="Calibri"/>
              </w:rPr>
              <w:t>/year)</w:t>
            </w:r>
          </w:p>
        </w:tc>
        <w:tc>
          <w:tcPr>
            <w:tcW w:w="2977" w:type="dxa"/>
          </w:tcPr>
          <w:p w14:paraId="4B930593" w14:textId="77777777" w:rsidR="00420189" w:rsidRPr="00B57B12" w:rsidRDefault="00420189" w:rsidP="00B57B12">
            <w:pPr>
              <w:pStyle w:val="TableTextLeft"/>
            </w:pPr>
            <w:r w:rsidRPr="00B57B12">
              <w:t>Euroa Hydrogen Project Gladstone</w:t>
            </w:r>
          </w:p>
        </w:tc>
        <w:tc>
          <w:tcPr>
            <w:tcW w:w="1275" w:type="dxa"/>
          </w:tcPr>
          <w:p w14:paraId="6249AC9F" w14:textId="77777777" w:rsidR="00420189" w:rsidRPr="00B57B12" w:rsidRDefault="00420189" w:rsidP="00B57B12">
            <w:pPr>
              <w:pStyle w:val="TableTextRight"/>
              <w:spacing w:before="0" w:after="0"/>
            </w:pPr>
            <w:r w:rsidRPr="00B57B12">
              <w:t>56</w:t>
            </w:r>
          </w:p>
        </w:tc>
        <w:tc>
          <w:tcPr>
            <w:tcW w:w="1855" w:type="dxa"/>
          </w:tcPr>
          <w:p w14:paraId="3F702FE5" w14:textId="312F83A1" w:rsidR="00420189" w:rsidRPr="00B57B12" w:rsidRDefault="00EE2955" w:rsidP="001D69AD">
            <w:pPr>
              <w:pStyle w:val="TableTextRight"/>
              <w:spacing w:before="0" w:after="0"/>
            </w:pPr>
            <w:r w:rsidRPr="00B57B12">
              <w:t>Projected</w:t>
            </w:r>
          </w:p>
        </w:tc>
        <w:tc>
          <w:tcPr>
            <w:tcW w:w="1545" w:type="dxa"/>
          </w:tcPr>
          <w:p w14:paraId="4DEA3FC1" w14:textId="77777777" w:rsidR="00420189" w:rsidRPr="00B57B12" w:rsidRDefault="00420189" w:rsidP="00B57B12">
            <w:pPr>
              <w:pStyle w:val="TableTextRight"/>
              <w:spacing w:before="0" w:after="0"/>
            </w:pPr>
            <w:r w:rsidRPr="00B57B12">
              <w:t xml:space="preserve">Annually from early 2030 </w:t>
            </w:r>
          </w:p>
        </w:tc>
      </w:tr>
      <w:tr w:rsidR="00420189" w:rsidRPr="00B57B12" w14:paraId="11B4454C" w14:textId="77777777" w:rsidTr="00B57B12">
        <w:trPr>
          <w:trHeight w:val="20"/>
        </w:trPr>
        <w:tc>
          <w:tcPr>
            <w:tcW w:w="1418" w:type="dxa"/>
            <w:vMerge/>
          </w:tcPr>
          <w:p w14:paraId="4AD6ACA4" w14:textId="77777777" w:rsidR="00420189" w:rsidRPr="00B57B12" w:rsidRDefault="00420189" w:rsidP="00B57B12">
            <w:pPr>
              <w:pStyle w:val="TableTextLeft"/>
            </w:pPr>
          </w:p>
        </w:tc>
        <w:tc>
          <w:tcPr>
            <w:tcW w:w="2977" w:type="dxa"/>
          </w:tcPr>
          <w:p w14:paraId="28A9E66C" w14:textId="06D97D40" w:rsidR="00420189" w:rsidRPr="00B57B12" w:rsidRDefault="00420189" w:rsidP="00B57B12">
            <w:pPr>
              <w:pStyle w:val="TableTextLeft"/>
            </w:pPr>
            <w:r w:rsidRPr="00B57B12">
              <w:t>H2Kwinana Clean Energy Hub</w:t>
            </w:r>
          </w:p>
        </w:tc>
        <w:tc>
          <w:tcPr>
            <w:tcW w:w="1275" w:type="dxa"/>
          </w:tcPr>
          <w:p w14:paraId="18F984B8" w14:textId="77777777" w:rsidR="00420189" w:rsidRPr="00B57B12" w:rsidRDefault="00420189" w:rsidP="00B57B12">
            <w:pPr>
              <w:pStyle w:val="TableTextRight"/>
              <w:spacing w:before="0" w:after="0"/>
            </w:pPr>
            <w:r w:rsidRPr="00B57B12">
              <w:t>14</w:t>
            </w:r>
          </w:p>
        </w:tc>
        <w:tc>
          <w:tcPr>
            <w:tcW w:w="1855" w:type="dxa"/>
          </w:tcPr>
          <w:p w14:paraId="37654543" w14:textId="7C0CB479" w:rsidR="00420189" w:rsidRPr="00B57B12" w:rsidRDefault="00F54DA7" w:rsidP="00B57B12">
            <w:pPr>
              <w:pStyle w:val="TableTextRight"/>
              <w:spacing w:before="0" w:after="0"/>
            </w:pPr>
            <w:r w:rsidRPr="00B57B12">
              <w:t>Projected</w:t>
            </w:r>
          </w:p>
        </w:tc>
        <w:tc>
          <w:tcPr>
            <w:tcW w:w="1545" w:type="dxa"/>
          </w:tcPr>
          <w:p w14:paraId="431EDA94" w14:textId="77777777" w:rsidR="00420189" w:rsidRPr="00B57B12" w:rsidRDefault="00420189" w:rsidP="00B57B12">
            <w:pPr>
              <w:pStyle w:val="TableTextRight"/>
              <w:spacing w:before="0" w:after="0"/>
            </w:pPr>
            <w:r w:rsidRPr="00B57B12">
              <w:t xml:space="preserve">Annually from completion </w:t>
            </w:r>
          </w:p>
        </w:tc>
      </w:tr>
      <w:tr w:rsidR="00420189" w:rsidRPr="00B57B12" w14:paraId="4766B07A" w14:textId="77777777" w:rsidTr="00B57B12">
        <w:trPr>
          <w:trHeight w:val="20"/>
        </w:trPr>
        <w:tc>
          <w:tcPr>
            <w:tcW w:w="1418" w:type="dxa"/>
            <w:vMerge/>
          </w:tcPr>
          <w:p w14:paraId="4BD32CCE" w14:textId="77777777" w:rsidR="00420189" w:rsidRPr="00B57B12" w:rsidRDefault="00420189" w:rsidP="00B57B12">
            <w:pPr>
              <w:pStyle w:val="TableTextLeft"/>
            </w:pPr>
          </w:p>
        </w:tc>
        <w:tc>
          <w:tcPr>
            <w:tcW w:w="2977" w:type="dxa"/>
          </w:tcPr>
          <w:p w14:paraId="7F6ABD83" w14:textId="77777777" w:rsidR="00420189" w:rsidRPr="00B57B12" w:rsidRDefault="00420189" w:rsidP="00B57B12">
            <w:pPr>
              <w:pStyle w:val="TableTextLeft"/>
            </w:pPr>
            <w:r w:rsidRPr="00B57B12">
              <w:t>Central Queensland Hydrogen Hub</w:t>
            </w:r>
          </w:p>
        </w:tc>
        <w:tc>
          <w:tcPr>
            <w:tcW w:w="1275" w:type="dxa"/>
          </w:tcPr>
          <w:p w14:paraId="3CF55342" w14:textId="77777777" w:rsidR="00420189" w:rsidRPr="00B57B12" w:rsidRDefault="00420189" w:rsidP="00B57B12">
            <w:pPr>
              <w:pStyle w:val="TableTextRight"/>
              <w:spacing w:before="0" w:after="0"/>
            </w:pPr>
            <w:r w:rsidRPr="00B57B12">
              <w:t>70</w:t>
            </w:r>
          </w:p>
        </w:tc>
        <w:tc>
          <w:tcPr>
            <w:tcW w:w="1855" w:type="dxa"/>
          </w:tcPr>
          <w:p w14:paraId="2A87F0CE" w14:textId="513A9FFC" w:rsidR="00420189" w:rsidRPr="00B57B12" w:rsidRDefault="00F54DA7" w:rsidP="00B57B12">
            <w:pPr>
              <w:pStyle w:val="TableTextRight"/>
              <w:spacing w:before="0" w:after="0"/>
            </w:pPr>
            <w:r w:rsidRPr="00B57B12">
              <w:t>Projected</w:t>
            </w:r>
          </w:p>
        </w:tc>
        <w:tc>
          <w:tcPr>
            <w:tcW w:w="1545" w:type="dxa"/>
          </w:tcPr>
          <w:p w14:paraId="3C2DE2E8" w14:textId="77777777" w:rsidR="00420189" w:rsidRPr="00B57B12" w:rsidRDefault="00420189" w:rsidP="00B57B12">
            <w:pPr>
              <w:pStyle w:val="TableTextRight"/>
              <w:spacing w:before="0" w:after="0"/>
            </w:pPr>
            <w:r w:rsidRPr="00B57B12">
              <w:t xml:space="preserve">Annually from early 2029 </w:t>
            </w:r>
          </w:p>
        </w:tc>
      </w:tr>
      <w:tr w:rsidR="00420189" w:rsidRPr="00B57B12" w14:paraId="6C4AA384" w14:textId="77777777" w:rsidTr="00B57B12">
        <w:trPr>
          <w:trHeight w:val="20"/>
        </w:trPr>
        <w:tc>
          <w:tcPr>
            <w:tcW w:w="1418" w:type="dxa"/>
            <w:vMerge/>
          </w:tcPr>
          <w:p w14:paraId="498D1C20" w14:textId="77777777" w:rsidR="00420189" w:rsidRPr="00B57B12" w:rsidRDefault="00420189" w:rsidP="00B57B12">
            <w:pPr>
              <w:pStyle w:val="TableTextLeft"/>
            </w:pPr>
          </w:p>
        </w:tc>
        <w:tc>
          <w:tcPr>
            <w:tcW w:w="2977" w:type="dxa"/>
          </w:tcPr>
          <w:p w14:paraId="457CCF5E" w14:textId="77777777" w:rsidR="00420189" w:rsidRPr="00B57B12" w:rsidRDefault="00420189" w:rsidP="00B57B12">
            <w:pPr>
              <w:pStyle w:val="TableTextLeft"/>
            </w:pPr>
            <w:r w:rsidRPr="00B57B12">
              <w:t>Tasmanian Green Hydrogen Hub</w:t>
            </w:r>
          </w:p>
        </w:tc>
        <w:tc>
          <w:tcPr>
            <w:tcW w:w="1275" w:type="dxa"/>
          </w:tcPr>
          <w:p w14:paraId="602C1786" w14:textId="77777777" w:rsidR="00420189" w:rsidRPr="00B57B12" w:rsidRDefault="00420189" w:rsidP="00B57B12">
            <w:pPr>
              <w:pStyle w:val="TableTextRight"/>
              <w:spacing w:before="0" w:after="0"/>
            </w:pPr>
            <w:r w:rsidRPr="00B57B12">
              <w:t>45</w:t>
            </w:r>
          </w:p>
        </w:tc>
        <w:tc>
          <w:tcPr>
            <w:tcW w:w="1855" w:type="dxa"/>
          </w:tcPr>
          <w:p w14:paraId="168F495F" w14:textId="38C3BBD9" w:rsidR="00420189" w:rsidRPr="00B57B12" w:rsidRDefault="00F54DA7" w:rsidP="00B57B12">
            <w:pPr>
              <w:pStyle w:val="TableTextRight"/>
              <w:spacing w:before="0" w:after="0"/>
            </w:pPr>
            <w:r w:rsidRPr="00B57B12">
              <w:t>Projected</w:t>
            </w:r>
          </w:p>
        </w:tc>
        <w:tc>
          <w:tcPr>
            <w:tcW w:w="1545" w:type="dxa"/>
          </w:tcPr>
          <w:p w14:paraId="11FE8540" w14:textId="77777777" w:rsidR="00420189" w:rsidRPr="00B57B12" w:rsidRDefault="00420189" w:rsidP="00B57B12">
            <w:pPr>
              <w:pStyle w:val="TableTextRight"/>
              <w:spacing w:before="0" w:after="0"/>
            </w:pPr>
            <w:r w:rsidRPr="00B57B12">
              <w:t>Annually from early 2028</w:t>
            </w:r>
          </w:p>
        </w:tc>
      </w:tr>
      <w:tr w:rsidR="00420189" w:rsidRPr="00B57B12" w14:paraId="0AF51C37" w14:textId="77777777" w:rsidTr="00B57B12">
        <w:trPr>
          <w:trHeight w:val="20"/>
        </w:trPr>
        <w:tc>
          <w:tcPr>
            <w:tcW w:w="1418" w:type="dxa"/>
            <w:vMerge/>
          </w:tcPr>
          <w:p w14:paraId="066FF2CC" w14:textId="77777777" w:rsidR="00420189" w:rsidRPr="00B57B12" w:rsidRDefault="00420189" w:rsidP="00B57B12">
            <w:pPr>
              <w:pStyle w:val="TableTextLeft"/>
            </w:pPr>
          </w:p>
        </w:tc>
        <w:tc>
          <w:tcPr>
            <w:tcW w:w="2977" w:type="dxa"/>
          </w:tcPr>
          <w:p w14:paraId="0FC228B2" w14:textId="0EC27620" w:rsidR="00420189" w:rsidRPr="00B57B12" w:rsidRDefault="00420189" w:rsidP="00B57B12">
            <w:pPr>
              <w:pStyle w:val="TableTextLeft"/>
            </w:pPr>
            <w:r w:rsidRPr="00B57B12">
              <w:t>Hunter Hydrogen Hub</w:t>
            </w:r>
          </w:p>
        </w:tc>
        <w:tc>
          <w:tcPr>
            <w:tcW w:w="1275" w:type="dxa"/>
          </w:tcPr>
          <w:p w14:paraId="269FEB10" w14:textId="77777777" w:rsidR="00420189" w:rsidRPr="00B57B12" w:rsidRDefault="00420189" w:rsidP="00B57B12">
            <w:pPr>
              <w:pStyle w:val="TableTextRight"/>
              <w:spacing w:before="0" w:after="0"/>
            </w:pPr>
            <w:r w:rsidRPr="00B57B12">
              <w:t>5.5</w:t>
            </w:r>
          </w:p>
        </w:tc>
        <w:tc>
          <w:tcPr>
            <w:tcW w:w="1855" w:type="dxa"/>
          </w:tcPr>
          <w:p w14:paraId="600999B4" w14:textId="385C455C" w:rsidR="00420189" w:rsidRPr="00B57B12" w:rsidRDefault="00F54DA7" w:rsidP="00B57B12">
            <w:pPr>
              <w:pStyle w:val="TableTextRight"/>
              <w:spacing w:before="0" w:after="0"/>
            </w:pPr>
            <w:r w:rsidRPr="00B57B12">
              <w:t>Projected</w:t>
            </w:r>
          </w:p>
        </w:tc>
        <w:tc>
          <w:tcPr>
            <w:tcW w:w="1545" w:type="dxa"/>
          </w:tcPr>
          <w:p w14:paraId="6B5A86DF" w14:textId="77777777" w:rsidR="00420189" w:rsidRPr="00B57B12" w:rsidRDefault="00420189" w:rsidP="00B57B12">
            <w:pPr>
              <w:pStyle w:val="TableTextRight"/>
              <w:spacing w:before="0" w:after="0"/>
            </w:pPr>
            <w:r w:rsidRPr="00B57B12">
              <w:t xml:space="preserve">Annually from completion </w:t>
            </w:r>
          </w:p>
        </w:tc>
      </w:tr>
      <w:tr w:rsidR="00420189" w:rsidRPr="00B57B12" w14:paraId="5D819067" w14:textId="77777777" w:rsidTr="00B57B12">
        <w:trPr>
          <w:trHeight w:val="20"/>
        </w:trPr>
        <w:tc>
          <w:tcPr>
            <w:tcW w:w="1418" w:type="dxa"/>
            <w:vMerge/>
          </w:tcPr>
          <w:p w14:paraId="78481F8D" w14:textId="77777777" w:rsidR="00420189" w:rsidRPr="00B57B12" w:rsidRDefault="00420189" w:rsidP="00B57B12">
            <w:pPr>
              <w:pStyle w:val="TableTextLeft"/>
            </w:pPr>
          </w:p>
        </w:tc>
        <w:tc>
          <w:tcPr>
            <w:tcW w:w="2977" w:type="dxa"/>
          </w:tcPr>
          <w:p w14:paraId="01EF5F8F" w14:textId="77777777" w:rsidR="00420189" w:rsidRPr="00B57B12" w:rsidRDefault="00420189" w:rsidP="00B57B12">
            <w:pPr>
              <w:pStyle w:val="TableTextLeft"/>
            </w:pPr>
            <w:r w:rsidRPr="00B57B12">
              <w:t>George Town Green Hydrogen Project</w:t>
            </w:r>
          </w:p>
        </w:tc>
        <w:tc>
          <w:tcPr>
            <w:tcW w:w="1275" w:type="dxa"/>
          </w:tcPr>
          <w:p w14:paraId="5731A3D3" w14:textId="77777777" w:rsidR="00420189" w:rsidRPr="00B57B12" w:rsidRDefault="00420189" w:rsidP="00B57B12">
            <w:pPr>
              <w:pStyle w:val="TableTextRight"/>
              <w:spacing w:before="0" w:after="0"/>
            </w:pPr>
            <w:r w:rsidRPr="00B57B12">
              <w:t>1.2</w:t>
            </w:r>
          </w:p>
        </w:tc>
        <w:tc>
          <w:tcPr>
            <w:tcW w:w="1855" w:type="dxa"/>
          </w:tcPr>
          <w:p w14:paraId="2666BC4F" w14:textId="42506EA5" w:rsidR="00420189" w:rsidRPr="00B57B12" w:rsidRDefault="00F54DA7" w:rsidP="00B57B12">
            <w:pPr>
              <w:pStyle w:val="TableTextRight"/>
              <w:spacing w:before="0" w:after="0"/>
            </w:pPr>
            <w:r w:rsidRPr="00B57B12">
              <w:t>Projected</w:t>
            </w:r>
          </w:p>
        </w:tc>
        <w:tc>
          <w:tcPr>
            <w:tcW w:w="1545" w:type="dxa"/>
          </w:tcPr>
          <w:p w14:paraId="4E52E755" w14:textId="77777777" w:rsidR="00420189" w:rsidRPr="00B57B12" w:rsidRDefault="00420189" w:rsidP="00B57B12">
            <w:pPr>
              <w:pStyle w:val="TableTextRight"/>
              <w:spacing w:before="0" w:after="0"/>
            </w:pPr>
            <w:r w:rsidRPr="00B57B12">
              <w:t xml:space="preserve">Annually from completion </w:t>
            </w:r>
          </w:p>
        </w:tc>
      </w:tr>
      <w:tr w:rsidR="00420189" w:rsidRPr="00B57B12" w14:paraId="7865223D" w14:textId="77777777" w:rsidTr="00B57B12">
        <w:trPr>
          <w:gridAfter w:val="2"/>
          <w:wAfter w:w="3400" w:type="dxa"/>
          <w:trHeight w:val="20"/>
        </w:trPr>
        <w:tc>
          <w:tcPr>
            <w:tcW w:w="1418" w:type="dxa"/>
            <w:vMerge/>
          </w:tcPr>
          <w:p w14:paraId="4E8DA82B" w14:textId="77777777" w:rsidR="00420189" w:rsidRPr="00B57B12" w:rsidRDefault="00420189" w:rsidP="00B57B12">
            <w:pPr>
              <w:pStyle w:val="TableTextLeft"/>
            </w:pPr>
          </w:p>
        </w:tc>
        <w:tc>
          <w:tcPr>
            <w:tcW w:w="2977" w:type="dxa"/>
          </w:tcPr>
          <w:p w14:paraId="2B7950EA" w14:textId="77777777" w:rsidR="00420189" w:rsidRPr="00EB7997" w:rsidRDefault="00420189" w:rsidP="00B57B12">
            <w:pPr>
              <w:pStyle w:val="TableTextLeft"/>
              <w:rPr>
                <w:rStyle w:val="Strong"/>
              </w:rPr>
            </w:pPr>
            <w:r w:rsidRPr="00EB7997">
              <w:rPr>
                <w:rStyle w:val="Strong"/>
              </w:rPr>
              <w:t>Total</w:t>
            </w:r>
          </w:p>
        </w:tc>
        <w:tc>
          <w:tcPr>
            <w:tcW w:w="1275" w:type="dxa"/>
          </w:tcPr>
          <w:p w14:paraId="6821EBEF" w14:textId="77777777" w:rsidR="00420189" w:rsidRPr="00EB7997" w:rsidRDefault="00420189" w:rsidP="00B57B12">
            <w:pPr>
              <w:pStyle w:val="TableTextRight"/>
              <w:spacing w:before="0" w:after="0"/>
              <w:rPr>
                <w:rStyle w:val="Strong"/>
              </w:rPr>
            </w:pPr>
            <w:r w:rsidRPr="00EB7997">
              <w:rPr>
                <w:rStyle w:val="Strong"/>
              </w:rPr>
              <w:t>191.7</w:t>
            </w:r>
          </w:p>
        </w:tc>
      </w:tr>
    </w:tbl>
    <w:p w14:paraId="315525DE" w14:textId="6FA76EAC" w:rsidR="00FC5D9B" w:rsidRPr="00FA29B3" w:rsidRDefault="00FC5D9B" w:rsidP="00FC5D9B">
      <w:r w:rsidRPr="00FA29B3">
        <w:t>The Australian Government contributes to Regional Hydrogen Hubs projects through grants to state and territory government and/or industry proponents. Projected hydrogen production has been identified by project proponents of individual projects as part of feasibility studies. Projections have not been produced by the Australian Government. Methodology may differ between projects.</w:t>
      </w:r>
      <w:r w:rsidR="00211147" w:rsidRPr="00FA29B3">
        <w:t xml:space="preserve"> </w:t>
      </w:r>
    </w:p>
    <w:p w14:paraId="2B7564C4" w14:textId="76E7D120" w:rsidR="00CE6916" w:rsidRPr="00FA29B3" w:rsidRDefault="00FC5D9B" w:rsidP="00FC5D9B">
      <w:r w:rsidRPr="00FA29B3">
        <w:t xml:space="preserve">Once each project is operational, emissions avoided data will be available by comparing the energy sources displaced by green hydrogen. Projected emissions avoided data </w:t>
      </w:r>
      <w:r w:rsidR="006C282E">
        <w:t>are</w:t>
      </w:r>
      <w:r w:rsidR="00AC3848" w:rsidRPr="00FA29B3">
        <w:t xml:space="preserve"> </w:t>
      </w:r>
      <w:r w:rsidRPr="00FA29B3">
        <w:t>unavailable at this stage.</w:t>
      </w:r>
    </w:p>
    <w:p w14:paraId="66A57AA9" w14:textId="711EFAE7" w:rsidR="00BC6A93" w:rsidRPr="00FA29B3" w:rsidRDefault="00BC6A93" w:rsidP="00962C69">
      <w:pPr>
        <w:pStyle w:val="Heading4"/>
      </w:pPr>
      <w:r w:rsidRPr="00FA29B3">
        <w:lastRenderedPageBreak/>
        <w:t xml:space="preserve">Social </w:t>
      </w:r>
      <w:r w:rsidR="00AC3848">
        <w:t>c</w:t>
      </w:r>
      <w:r w:rsidRPr="00FA29B3">
        <w:t>o</w:t>
      </w:r>
      <w:r w:rsidR="00800985">
        <w:noBreakHyphen/>
      </w:r>
      <w:r w:rsidRPr="00FA29B3">
        <w:t>benefits</w:t>
      </w:r>
    </w:p>
    <w:p w14:paraId="71C0FAB2" w14:textId="058B4964" w:rsidR="00BC6A93" w:rsidRPr="00FA29B3" w:rsidRDefault="004503EB" w:rsidP="00FC5D9B">
      <w:r w:rsidRPr="00FA29B3">
        <w:t>Regional Hydrogen Hubs will support employment opportunities for regional communities. Data for regional job creation will be available when individual projects are complete. For example, the H2Kwinana Hydrogen Hub is expected to create 150 jobs.</w:t>
      </w:r>
    </w:p>
    <w:p w14:paraId="057BFF9D" w14:textId="3D1E7CBA" w:rsidR="00962C69" w:rsidRDefault="00962C69">
      <w:pPr>
        <w:spacing w:before="0" w:after="160" w:line="259" w:lineRule="auto"/>
      </w:pPr>
    </w:p>
    <w:tbl>
      <w:tblPr>
        <w:tblStyle w:val="BoxStyle"/>
        <w:tblW w:w="5000" w:type="pct"/>
        <w:shd w:val="clear" w:color="auto" w:fill="FAE5D4"/>
        <w:tblLook w:val="0620" w:firstRow="1" w:lastRow="0" w:firstColumn="0" w:lastColumn="0" w:noHBand="1" w:noVBand="1"/>
      </w:tblPr>
      <w:tblGrid>
        <w:gridCol w:w="9026"/>
      </w:tblGrid>
      <w:tr w:rsidR="00962C69" w14:paraId="18FA39A3" w14:textId="77777777" w:rsidTr="005305CC">
        <w:tc>
          <w:tcPr>
            <w:tcW w:w="5000" w:type="pct"/>
            <w:shd w:val="clear" w:color="auto" w:fill="FAE5D4"/>
            <w:hideMark/>
          </w:tcPr>
          <w:p w14:paraId="4C3949AA" w14:textId="77777777" w:rsidR="00962C69" w:rsidRPr="00FA29B3" w:rsidRDefault="00962C69" w:rsidP="00962C69">
            <w:pPr>
              <w:pStyle w:val="BoxHeading"/>
              <w:rPr>
                <w:sz w:val="28"/>
                <w:szCs w:val="28"/>
              </w:rPr>
            </w:pPr>
            <w:r w:rsidRPr="00FA29B3">
              <w:rPr>
                <w:sz w:val="28"/>
                <w:szCs w:val="28"/>
              </w:rPr>
              <w:t>Case Study 3: Tasmanian Green Hydrogen Hub</w:t>
            </w:r>
          </w:p>
          <w:p w14:paraId="4CCBD107" w14:textId="1738FDE8" w:rsidR="00962C69" w:rsidRPr="00FA29B3" w:rsidRDefault="00962C69" w:rsidP="00962C69">
            <w:pPr>
              <w:pStyle w:val="BoxText"/>
            </w:pPr>
            <w:r w:rsidRPr="00FA29B3">
              <w:t>The Australian Government has committed $70</w:t>
            </w:r>
            <w:r>
              <w:t> million</w:t>
            </w:r>
            <w:r w:rsidRPr="00FA29B3">
              <w:t xml:space="preserve"> in funding to the Tasmanian Green Hydrogen Hub in Bell Bay through the Regional Hydrogen Hub program. Green Treasury Bonds contributed $5.8</w:t>
            </w:r>
            <w:r>
              <w:t> million</w:t>
            </w:r>
            <w:r w:rsidRPr="00FA29B3">
              <w:t xml:space="preserve"> to this project over 2022–23 and 2023–24 and </w:t>
            </w:r>
            <w:r w:rsidR="00761735">
              <w:t>are expected</w:t>
            </w:r>
            <w:r w:rsidRPr="00FA29B3">
              <w:t xml:space="preserve"> to finance the Australian Government contribution in future years. The combined investment by the Australian Government, Tasmanian Government and partners is $300</w:t>
            </w:r>
            <w:r>
              <w:t> million</w:t>
            </w:r>
            <w:r w:rsidRPr="00FA29B3">
              <w:t xml:space="preserve">. </w:t>
            </w:r>
          </w:p>
          <w:p w14:paraId="421EE451" w14:textId="2829F219" w:rsidR="00962C69" w:rsidRPr="00FA29B3" w:rsidRDefault="00962C69" w:rsidP="00962C69">
            <w:pPr>
              <w:pStyle w:val="BoxText"/>
            </w:pPr>
            <w:r w:rsidRPr="00FA29B3">
              <w:t>Tasmania has a natural advantage in the production of green hydrogen, due to its long history of renewable power generation from hydroelectricity. Tasmania is 100</w:t>
            </w:r>
            <w:r w:rsidR="0062662A">
              <w:t> per cent</w:t>
            </w:r>
            <w:r w:rsidRPr="00FA29B3">
              <w:t xml:space="preserve"> self</w:t>
            </w:r>
            <w:r w:rsidR="00800985">
              <w:noBreakHyphen/>
            </w:r>
            <w:r w:rsidRPr="00FA29B3">
              <w:t xml:space="preserve">sufficient in renewable electricity and was the first Australian jurisdiction to achieve </w:t>
            </w:r>
            <w:r w:rsidR="00C971B5">
              <w:t>n</w:t>
            </w:r>
            <w:r w:rsidR="0062662A">
              <w:t>et </w:t>
            </w:r>
            <w:r w:rsidR="00C971B5">
              <w:t>z</w:t>
            </w:r>
            <w:r w:rsidR="0062662A">
              <w:t>ero</w:t>
            </w:r>
            <w:r w:rsidRPr="00FA29B3">
              <w:t xml:space="preserve"> emissions.</w:t>
            </w:r>
          </w:p>
          <w:p w14:paraId="3629CB0C" w14:textId="77777777" w:rsidR="00962C69" w:rsidRPr="00FA29B3" w:rsidRDefault="00962C69" w:rsidP="00962C69">
            <w:pPr>
              <w:pStyle w:val="BoxText"/>
            </w:pPr>
            <w:r w:rsidRPr="00FA29B3">
              <w:t>As both an industrial centre and port, Bell Bay is well situated to be a significant location for hydrogen production, use, storage and export. The first stage of the Hub will include a hydrogen production plant of up to 300MW located within the Bell Bay Advanced Manufacturing Zone.</w:t>
            </w:r>
          </w:p>
          <w:p w14:paraId="7C5F5A1B" w14:textId="77777777" w:rsidR="00962C69" w:rsidRPr="00FA29B3" w:rsidRDefault="00962C69" w:rsidP="00962C69">
            <w:pPr>
              <w:pStyle w:val="BoxText"/>
            </w:pPr>
            <w:r w:rsidRPr="00FA29B3">
              <w:t>Construction activities are anticipated to be complete in 2028. Once complete, the Hub will support:</w:t>
            </w:r>
          </w:p>
          <w:p w14:paraId="7110BA56" w14:textId="7CF174A4" w:rsidR="00962C69" w:rsidRPr="00FA29B3" w:rsidRDefault="00962C69" w:rsidP="00962C69">
            <w:pPr>
              <w:pStyle w:val="Boxbullet"/>
            </w:pPr>
            <w:r w:rsidRPr="00FA29B3">
              <w:t xml:space="preserve">the production of up to 45,000 tonnes of green hydrogen per year </w:t>
            </w:r>
            <w:r w:rsidR="00FC7183">
              <w:t>-</w:t>
            </w:r>
            <w:r w:rsidRPr="00FA29B3">
              <w:t xml:space="preserve"> enough to fuel over 2,200 heavy vehicles</w:t>
            </w:r>
          </w:p>
          <w:p w14:paraId="29C97140" w14:textId="77777777" w:rsidR="00962C69" w:rsidRPr="00FA29B3" w:rsidRDefault="00962C69" w:rsidP="00962C69">
            <w:pPr>
              <w:pStyle w:val="Boxbullet"/>
            </w:pPr>
            <w:r w:rsidRPr="00FA29B3">
              <w:t>740 jobs for energy specialists such as engineers and technicians, while hub construction will provide work for local skilled trades like concreters, plumbers, fitters and electricians</w:t>
            </w:r>
          </w:p>
          <w:p w14:paraId="409115B3" w14:textId="300A6F68" w:rsidR="00962C69" w:rsidRDefault="00962C69" w:rsidP="00105309">
            <w:pPr>
              <w:pStyle w:val="Boxbullet"/>
            </w:pPr>
            <w:r w:rsidRPr="00FA29B3">
              <w:t>the manufacture of green metals and alloys like iron, aluminium and steel.</w:t>
            </w:r>
          </w:p>
        </w:tc>
      </w:tr>
    </w:tbl>
    <w:p w14:paraId="6E413652" w14:textId="77777777" w:rsidR="004503EB" w:rsidRPr="00FA29B3" w:rsidRDefault="004503EB" w:rsidP="00FC5D9B"/>
    <w:p w14:paraId="0FD9D077" w14:textId="4123B64B" w:rsidR="002F139D" w:rsidRPr="00FA29B3" w:rsidRDefault="002F139D">
      <w:pPr>
        <w:spacing w:before="0" w:after="160" w:line="259" w:lineRule="auto"/>
      </w:pPr>
      <w:r w:rsidRPr="00FA29B3">
        <w:br w:type="page"/>
      </w:r>
    </w:p>
    <w:p w14:paraId="121533D1" w14:textId="63F63147" w:rsidR="002F139D" w:rsidRPr="00FA29B3" w:rsidRDefault="001A502B" w:rsidP="004216A9">
      <w:pPr>
        <w:pStyle w:val="Heading3"/>
      </w:pPr>
      <w:bookmarkStart w:id="154" w:name="_Toc188028272"/>
      <w:bookmarkStart w:id="155" w:name="_Toc188028319"/>
      <w:r w:rsidRPr="00FA29B3">
        <w:lastRenderedPageBreak/>
        <w:t>Community Batteries</w:t>
      </w:r>
      <w:bookmarkEnd w:id="154"/>
      <w:bookmarkEnd w:id="155"/>
    </w:p>
    <w:p w14:paraId="6405114E" w14:textId="7F37CC23" w:rsidR="001A502B" w:rsidRPr="00FA29B3" w:rsidRDefault="008927FB" w:rsidP="008927FB">
      <w:r w:rsidRPr="00FA29B3">
        <w:t xml:space="preserve">The Community Batteries for Household Solar program will install more than 420 </w:t>
      </w:r>
      <w:r w:rsidR="004D4664" w:rsidRPr="00FA29B3">
        <w:t xml:space="preserve">community </w:t>
      </w:r>
      <w:r w:rsidRPr="00FA29B3">
        <w:t xml:space="preserve">batteries across Australia. The batteries will store excess solar energy for </w:t>
      </w:r>
      <w:r w:rsidR="00A74D48" w:rsidRPr="00FA29B3">
        <w:t xml:space="preserve">consumers </w:t>
      </w:r>
      <w:r w:rsidRPr="00FA29B3">
        <w:t>to use during peak times</w:t>
      </w:r>
      <w:r w:rsidR="00A74D48" w:rsidRPr="00FA29B3">
        <w:t xml:space="preserve">, </w:t>
      </w:r>
      <w:r w:rsidR="00120F68" w:rsidRPr="00FA29B3">
        <w:t>put downward pressure on household electricity costs, contribute towards lowering emissions, provide network benefits and support further solar installations</w:t>
      </w:r>
      <w:r w:rsidRPr="00FA29B3">
        <w:t>.</w:t>
      </w:r>
    </w:p>
    <w:p w14:paraId="09991953" w14:textId="5614BAF7" w:rsidR="0008118D" w:rsidRPr="00FA29B3" w:rsidRDefault="0008118D" w:rsidP="0008118D">
      <w:r w:rsidRPr="00FA29B3">
        <w:t>The $200</w:t>
      </w:r>
      <w:r w:rsidR="00F75BCA">
        <w:t> million</w:t>
      </w:r>
      <w:r w:rsidRPr="00FA29B3">
        <w:t xml:space="preserve"> program, led by DCCEEW, delivers grants through the Department of Industry, Science and Resources</w:t>
      </w:r>
      <w:r w:rsidR="00800985">
        <w:t>’</w:t>
      </w:r>
      <w:r w:rsidRPr="00FA29B3">
        <w:t xml:space="preserve"> Business Grants Hub and ARENA Community Batteries Funding.</w:t>
      </w:r>
    </w:p>
    <w:p w14:paraId="516D4E0F" w14:textId="5F276AFB" w:rsidR="0008118D" w:rsidRPr="00FA29B3" w:rsidRDefault="0008118D" w:rsidP="0008118D">
      <w:r w:rsidRPr="00FA29B3">
        <w:t>The Business Grants Hub is administering $29</w:t>
      </w:r>
      <w:r w:rsidR="00F75BCA">
        <w:t> million</w:t>
      </w:r>
      <w:r w:rsidRPr="00FA29B3">
        <w:t xml:space="preserve"> of grants to install batteries in up to 57 locations.</w:t>
      </w:r>
    </w:p>
    <w:p w14:paraId="6958652C" w14:textId="4639999C" w:rsidR="0008118D" w:rsidRPr="00FA29B3" w:rsidRDefault="0008118D" w:rsidP="0008118D">
      <w:r w:rsidRPr="00FA29B3">
        <w:t>ARENA is administering $171</w:t>
      </w:r>
      <w:r w:rsidR="00F75BCA">
        <w:t> million</w:t>
      </w:r>
      <w:r w:rsidRPr="00FA29B3">
        <w:t xml:space="preserve"> of grants for community batteries through </w:t>
      </w:r>
      <w:r w:rsidR="0046459B">
        <w:t>2</w:t>
      </w:r>
      <w:r w:rsidRPr="00FA29B3">
        <w:t xml:space="preserve"> rounds. In June 2024, Round 1 conditionally approved $143</w:t>
      </w:r>
      <w:r w:rsidR="00F75BCA">
        <w:t> million</w:t>
      </w:r>
      <w:r w:rsidRPr="00FA29B3">
        <w:t xml:space="preserve"> to support up to 370 batteries across Australia. No grant funding was paid out by ARENA in the reporting period. ARENA will launch Round 2</w:t>
      </w:r>
      <w:r w:rsidR="00BA46D4">
        <w:t>,</w:t>
      </w:r>
      <w:r w:rsidRPr="00FA29B3">
        <w:t xml:space="preserve"> which will have </w:t>
      </w:r>
      <w:r w:rsidR="003E1BE3">
        <w:t xml:space="preserve">at </w:t>
      </w:r>
      <w:r w:rsidRPr="00FA29B3">
        <w:t>least $28</w:t>
      </w:r>
      <w:r w:rsidR="00F75BCA">
        <w:t> million</w:t>
      </w:r>
      <w:r w:rsidRPr="00FA29B3">
        <w:t xml:space="preserve"> of available grants</w:t>
      </w:r>
      <w:r w:rsidR="00BA46D4">
        <w:t>,</w:t>
      </w:r>
      <w:r w:rsidR="00BA46D4" w:rsidRPr="00BA46D4">
        <w:t xml:space="preserve"> </w:t>
      </w:r>
      <w:r w:rsidR="00BA46D4" w:rsidRPr="00FA29B3">
        <w:t>in 2025</w:t>
      </w:r>
      <w:r w:rsidRPr="00FA29B3">
        <w:t>.</w:t>
      </w:r>
    </w:p>
    <w:p w14:paraId="17C1A5EB" w14:textId="0CB18532" w:rsidR="008927FB" w:rsidRPr="00FA29B3" w:rsidRDefault="00FB4564" w:rsidP="00F75D34">
      <w:pPr>
        <w:pStyle w:val="Heading4"/>
      </w:pPr>
      <w:r w:rsidRPr="00FA29B3">
        <w:t xml:space="preserve">Green Treasury Bond </w:t>
      </w:r>
      <w:r w:rsidR="00C71DE4">
        <w:t>a</w:t>
      </w:r>
      <w:r w:rsidRPr="00FA29B3">
        <w:t>llocation</w:t>
      </w:r>
    </w:p>
    <w:p w14:paraId="22A53DC0" w14:textId="0035D1C3" w:rsidR="00F3326A" w:rsidRPr="00FA29B3" w:rsidRDefault="00F3326A" w:rsidP="00F3326A">
      <w:r w:rsidRPr="00FA29B3">
        <w:t>Green Treasury Bonds contribute</w:t>
      </w:r>
      <w:r w:rsidR="00384093" w:rsidRPr="00FA29B3">
        <w:t>d</w:t>
      </w:r>
      <w:r w:rsidRPr="00FA29B3">
        <w:t xml:space="preserve"> $13.7</w:t>
      </w:r>
      <w:r w:rsidR="00F75BCA">
        <w:t> million</w:t>
      </w:r>
      <w:r w:rsidRPr="00FA29B3">
        <w:t xml:space="preserve"> to Community Batteries over </w:t>
      </w:r>
      <w:r w:rsidR="00FF258B" w:rsidRPr="00FA29B3">
        <w:t>2022–</w:t>
      </w:r>
      <w:r w:rsidRPr="00FA29B3">
        <w:t xml:space="preserve">23 and </w:t>
      </w:r>
      <w:r w:rsidR="00FF258B" w:rsidRPr="00FA29B3">
        <w:t>2023–</w:t>
      </w:r>
      <w:r w:rsidRPr="00FA29B3">
        <w:t>24</w:t>
      </w:r>
      <w:r w:rsidR="00566837" w:rsidRPr="00FA29B3">
        <w:t xml:space="preserve"> (</w:t>
      </w:r>
      <w:r w:rsidR="00566837" w:rsidRPr="00FA29B3">
        <w:fldChar w:fldCharType="begin"/>
      </w:r>
      <w:r w:rsidR="00566837" w:rsidRPr="00FA29B3">
        <w:instrText xml:space="preserve"> REF _Ref188019210 \h </w:instrText>
      </w:r>
      <w:r w:rsidR="00FA29B3">
        <w:instrText xml:space="preserve"> \* MERGEFORMAT </w:instrText>
      </w:r>
      <w:r w:rsidR="00566837" w:rsidRPr="00FA29B3">
        <w:fldChar w:fldCharType="separate"/>
      </w:r>
      <w:r w:rsidR="00ED5EDA" w:rsidRPr="00FA29B3">
        <w:t xml:space="preserve">Table </w:t>
      </w:r>
      <w:r w:rsidR="00ED5EDA">
        <w:rPr>
          <w:noProof/>
        </w:rPr>
        <w:t>14</w:t>
      </w:r>
      <w:r w:rsidR="00566837" w:rsidRPr="00FA29B3">
        <w:fldChar w:fldCharType="end"/>
      </w:r>
      <w:r w:rsidR="00566837" w:rsidRPr="00FA29B3">
        <w:t>)</w:t>
      </w:r>
      <w:r w:rsidRPr="00FA29B3">
        <w:t xml:space="preserve">. </w:t>
      </w:r>
    </w:p>
    <w:p w14:paraId="383EAB5E" w14:textId="480D07AB" w:rsidR="00F3326A" w:rsidRPr="00FA29B3" w:rsidRDefault="00F3326A" w:rsidP="00F3326A">
      <w:r w:rsidRPr="00FA29B3">
        <w:t xml:space="preserve">The total Government contribution represents the expected funding of the program over its lifetime as of the </w:t>
      </w:r>
      <w:r w:rsidR="00FF258B" w:rsidRPr="00FA29B3">
        <w:t>2024–</w:t>
      </w:r>
      <w:r w:rsidRPr="00FA29B3">
        <w:t>25 MYEFO. Funding in future financial years is anticipated to be financed through Green Treasury Bonds.</w:t>
      </w:r>
    </w:p>
    <w:p w14:paraId="7790D7FE" w14:textId="090451A0" w:rsidR="00FB4564" w:rsidRPr="00FA29B3" w:rsidRDefault="00F3326A" w:rsidP="00F3326A">
      <w:r w:rsidRPr="00FA29B3">
        <w:t xml:space="preserve">The total cost of projects is not reported </w:t>
      </w:r>
      <w:r w:rsidR="00814828" w:rsidRPr="00FA29B3">
        <w:t>in this</w:t>
      </w:r>
      <w:r w:rsidRPr="00FA29B3">
        <w:t xml:space="preserve"> grant program.</w:t>
      </w:r>
    </w:p>
    <w:p w14:paraId="31840C0A" w14:textId="5CAA9A20" w:rsidR="00566837" w:rsidRPr="00FA29B3" w:rsidRDefault="00566837" w:rsidP="005F7ED4">
      <w:pPr>
        <w:pStyle w:val="TableMainHeading"/>
      </w:pPr>
      <w:bookmarkStart w:id="156" w:name="_Ref188019210"/>
      <w:bookmarkStart w:id="157" w:name="_Toc190163233"/>
      <w:r w:rsidRPr="00FA29B3">
        <w:t xml:space="preserve">Table </w:t>
      </w:r>
      <w:r>
        <w:fldChar w:fldCharType="begin"/>
      </w:r>
      <w:r>
        <w:instrText xml:space="preserve"> SEQ Table \* ARABIC </w:instrText>
      </w:r>
      <w:r>
        <w:fldChar w:fldCharType="separate"/>
      </w:r>
      <w:r w:rsidR="00ED5EDA">
        <w:rPr>
          <w:noProof/>
        </w:rPr>
        <w:t>14</w:t>
      </w:r>
      <w:r>
        <w:rPr>
          <w:noProof/>
        </w:rPr>
        <w:fldChar w:fldCharType="end"/>
      </w:r>
      <w:bookmarkEnd w:id="156"/>
      <w:r w:rsidRPr="00FA29B3">
        <w:t xml:space="preserve">: Allocation </w:t>
      </w:r>
      <w:r w:rsidR="00071169">
        <w:t>to</w:t>
      </w:r>
      <w:r w:rsidRPr="00FA29B3">
        <w:t xml:space="preserve"> Community Batteries</w:t>
      </w:r>
      <w:bookmarkEnd w:id="157"/>
    </w:p>
    <w:tbl>
      <w:tblPr>
        <w:tblStyle w:val="GreenBonds"/>
        <w:tblW w:w="4902" w:type="pct"/>
        <w:tblLayout w:type="fixed"/>
        <w:tblLook w:val="04A0" w:firstRow="1" w:lastRow="0" w:firstColumn="1" w:lastColumn="0" w:noHBand="0" w:noVBand="1"/>
      </w:tblPr>
      <w:tblGrid>
        <w:gridCol w:w="2398"/>
        <w:gridCol w:w="1270"/>
        <w:gridCol w:w="1129"/>
        <w:gridCol w:w="846"/>
        <w:gridCol w:w="1834"/>
        <w:gridCol w:w="1372"/>
      </w:tblGrid>
      <w:tr w:rsidR="008E0ECB" w:rsidRPr="00FA29B3" w14:paraId="588D80B6" w14:textId="77777777" w:rsidTr="00853556">
        <w:trPr>
          <w:cnfStyle w:val="100000000000" w:firstRow="1" w:lastRow="0" w:firstColumn="0" w:lastColumn="0" w:oddVBand="0" w:evenVBand="0" w:oddHBand="0" w:evenHBand="0" w:firstRowFirstColumn="0" w:firstRowLastColumn="0" w:lastRowFirstColumn="0" w:lastRowLastColumn="0"/>
          <w:trHeight w:val="20"/>
        </w:trPr>
        <w:tc>
          <w:tcPr>
            <w:tcW w:w="2410" w:type="dxa"/>
            <w:vMerge w:val="restart"/>
          </w:tcPr>
          <w:p w14:paraId="36388548" w14:textId="77777777" w:rsidR="008E0ECB" w:rsidRPr="00FA29B3" w:rsidRDefault="008E0ECB" w:rsidP="00D32D66">
            <w:pPr>
              <w:pStyle w:val="TableColumnHeadingLeft"/>
            </w:pPr>
            <w:r w:rsidRPr="00FA29B3">
              <w:t>Projects supported</w:t>
            </w:r>
          </w:p>
        </w:tc>
        <w:tc>
          <w:tcPr>
            <w:tcW w:w="3260" w:type="dxa"/>
            <w:gridSpan w:val="3"/>
          </w:tcPr>
          <w:p w14:paraId="315DF67F" w14:textId="744A12E5" w:rsidR="008E0ECB" w:rsidRPr="00FA29B3" w:rsidRDefault="008E0ECB" w:rsidP="00D32D66">
            <w:pPr>
              <w:pStyle w:val="TableColumnHeadingRight"/>
            </w:pPr>
            <w:r w:rsidRPr="00FA29B3">
              <w:t>Allocation ($</w:t>
            </w:r>
            <w:r w:rsidR="00F75BCA">
              <w:t> million</w:t>
            </w:r>
            <w:r w:rsidRPr="00FA29B3">
              <w:t>)</w:t>
            </w:r>
          </w:p>
        </w:tc>
        <w:tc>
          <w:tcPr>
            <w:tcW w:w="1843" w:type="dxa"/>
            <w:vMerge w:val="restart"/>
          </w:tcPr>
          <w:p w14:paraId="7CC629B8" w14:textId="6912CE0F" w:rsidR="008E0ECB" w:rsidRPr="00FA29B3" w:rsidRDefault="008E0ECB" w:rsidP="00D32D66">
            <w:pPr>
              <w:pStyle w:val="TableColumnHeadingRight"/>
            </w:pPr>
            <w:r w:rsidRPr="00FA29B3">
              <w:t xml:space="preserve">Total </w:t>
            </w:r>
            <w:r w:rsidRPr="00D32D66">
              <w:t>Government</w:t>
            </w:r>
            <w:r w:rsidRPr="00FA29B3">
              <w:t xml:space="preserve"> Contribution ($</w:t>
            </w:r>
            <w:r w:rsidR="00F75BCA">
              <w:t> million</w:t>
            </w:r>
            <w:r w:rsidRPr="00FA29B3">
              <w:t>)</w:t>
            </w:r>
          </w:p>
        </w:tc>
        <w:tc>
          <w:tcPr>
            <w:tcW w:w="1379" w:type="dxa"/>
            <w:vMerge w:val="restart"/>
          </w:tcPr>
          <w:p w14:paraId="593B71E7" w14:textId="45202DA5" w:rsidR="008E0ECB" w:rsidRPr="00FA29B3" w:rsidRDefault="008E0ECB" w:rsidP="00D32D66">
            <w:pPr>
              <w:pStyle w:val="TableColumnHeadingRight"/>
            </w:pPr>
            <w:r w:rsidRPr="00FA29B3">
              <w:t>Total Cost of Project ($</w:t>
            </w:r>
            <w:r w:rsidR="00F75BCA">
              <w:t> million</w:t>
            </w:r>
            <w:r w:rsidRPr="00FA29B3">
              <w:t>)</w:t>
            </w:r>
          </w:p>
        </w:tc>
      </w:tr>
      <w:tr w:rsidR="00D32D66" w:rsidRPr="00FA29B3" w14:paraId="5C147FEB" w14:textId="77777777" w:rsidTr="00C42FFF">
        <w:trPr>
          <w:trHeight w:val="20"/>
        </w:trPr>
        <w:tc>
          <w:tcPr>
            <w:tcW w:w="2410" w:type="dxa"/>
            <w:vMerge/>
          </w:tcPr>
          <w:p w14:paraId="478F9F22" w14:textId="77777777" w:rsidR="008E0ECB" w:rsidRPr="00FA29B3" w:rsidRDefault="008E0ECB" w:rsidP="00D32D66">
            <w:pPr>
              <w:pStyle w:val="TableColumnHeadingCentred"/>
              <w:rPr>
                <w:b w:val="0"/>
                <w:color w:val="FFFFFF" w:themeColor="background1"/>
              </w:rPr>
            </w:pPr>
          </w:p>
        </w:tc>
        <w:tc>
          <w:tcPr>
            <w:tcW w:w="1276" w:type="dxa"/>
            <w:shd w:val="clear" w:color="auto" w:fill="FAE5D4"/>
          </w:tcPr>
          <w:p w14:paraId="6BD8AD19" w14:textId="77777777" w:rsidR="008E0ECB" w:rsidRPr="00FA29B3" w:rsidRDefault="008E0ECB" w:rsidP="00D32D66">
            <w:pPr>
              <w:pStyle w:val="TableColumnHeadingRight"/>
            </w:pPr>
            <w:r w:rsidRPr="00FA29B3">
              <w:t>2022–23</w:t>
            </w:r>
          </w:p>
        </w:tc>
        <w:tc>
          <w:tcPr>
            <w:tcW w:w="1134" w:type="dxa"/>
            <w:shd w:val="clear" w:color="auto" w:fill="FAE5D4"/>
          </w:tcPr>
          <w:p w14:paraId="72757870" w14:textId="77777777" w:rsidR="008E0ECB" w:rsidRPr="00FA29B3" w:rsidRDefault="008E0ECB" w:rsidP="00D32D66">
            <w:pPr>
              <w:pStyle w:val="TableColumnHeadingRight"/>
            </w:pPr>
            <w:r w:rsidRPr="00FA29B3">
              <w:t>2023–24</w:t>
            </w:r>
          </w:p>
        </w:tc>
        <w:tc>
          <w:tcPr>
            <w:tcW w:w="850" w:type="dxa"/>
            <w:shd w:val="clear" w:color="auto" w:fill="FAE5D4"/>
          </w:tcPr>
          <w:p w14:paraId="1F9A514F" w14:textId="77777777" w:rsidR="008E0ECB" w:rsidRPr="00FA29B3" w:rsidRDefault="008E0ECB" w:rsidP="00D32D66">
            <w:pPr>
              <w:pStyle w:val="TableColumnHeadingRight"/>
            </w:pPr>
            <w:r w:rsidRPr="00FA29B3">
              <w:t>Total</w:t>
            </w:r>
          </w:p>
        </w:tc>
        <w:tc>
          <w:tcPr>
            <w:tcW w:w="1843" w:type="dxa"/>
            <w:vMerge/>
          </w:tcPr>
          <w:p w14:paraId="7E2DF779" w14:textId="77777777" w:rsidR="008E0ECB" w:rsidRPr="00FA29B3" w:rsidRDefault="008E0ECB" w:rsidP="00D32D66">
            <w:pPr>
              <w:pStyle w:val="TableColumnHeadingRight"/>
            </w:pPr>
          </w:p>
        </w:tc>
        <w:tc>
          <w:tcPr>
            <w:tcW w:w="1379" w:type="dxa"/>
            <w:vMerge/>
          </w:tcPr>
          <w:p w14:paraId="447BCA81" w14:textId="77777777" w:rsidR="008E0ECB" w:rsidRPr="00FA29B3" w:rsidRDefault="008E0ECB" w:rsidP="00D32D66">
            <w:pPr>
              <w:pStyle w:val="TableColumnHeadingRight"/>
            </w:pPr>
          </w:p>
        </w:tc>
      </w:tr>
      <w:tr w:rsidR="00D32D66" w:rsidRPr="00FA29B3" w14:paraId="40904979" w14:textId="77777777" w:rsidTr="00853556">
        <w:trPr>
          <w:trHeight w:val="20"/>
        </w:trPr>
        <w:tc>
          <w:tcPr>
            <w:tcW w:w="2410" w:type="dxa"/>
          </w:tcPr>
          <w:p w14:paraId="197C3809" w14:textId="74DF3F93" w:rsidR="008E0ECB" w:rsidRPr="00FA29B3" w:rsidRDefault="008E0ECB" w:rsidP="00D32D66">
            <w:pPr>
              <w:pStyle w:val="TableTextLeft"/>
              <w:rPr>
                <w:b/>
                <w:vertAlign w:val="subscript"/>
              </w:rPr>
            </w:pPr>
            <w:r w:rsidRPr="00FA29B3">
              <w:t>Community batteries</w:t>
            </w:r>
            <w:r w:rsidR="005D5C56" w:rsidRPr="00FA29B3">
              <w:t xml:space="preserve"> </w:t>
            </w:r>
            <w:r w:rsidR="005D5C56" w:rsidRPr="00FA29B3">
              <w:rPr>
                <w:vertAlign w:val="superscript"/>
              </w:rPr>
              <w:t>a</w:t>
            </w:r>
            <w:r w:rsidR="00D32D66">
              <w:rPr>
                <w:vertAlign w:val="superscript"/>
              </w:rPr>
              <w:t xml:space="preserve"> </w:t>
            </w:r>
            <w:r w:rsidRPr="00FA29B3">
              <w:rPr>
                <w:rStyle w:val="EndnoteReference"/>
              </w:rPr>
              <w:endnoteReference w:id="30"/>
            </w:r>
          </w:p>
        </w:tc>
        <w:tc>
          <w:tcPr>
            <w:tcW w:w="1276" w:type="dxa"/>
          </w:tcPr>
          <w:p w14:paraId="4D7E66B1" w14:textId="4C9E717F" w:rsidR="008E0ECB" w:rsidRPr="00FA29B3" w:rsidRDefault="008E0ECB" w:rsidP="00D32D66">
            <w:pPr>
              <w:pStyle w:val="TableTextRight"/>
              <w:spacing w:before="0" w:after="0"/>
            </w:pPr>
            <w:r w:rsidRPr="00FA29B3">
              <w:t>4.0</w:t>
            </w:r>
          </w:p>
        </w:tc>
        <w:tc>
          <w:tcPr>
            <w:tcW w:w="1134" w:type="dxa"/>
          </w:tcPr>
          <w:p w14:paraId="053681B3" w14:textId="77777777" w:rsidR="008E0ECB" w:rsidRPr="00FA29B3" w:rsidRDefault="008E0ECB" w:rsidP="00D32D66">
            <w:pPr>
              <w:pStyle w:val="TableTextRight"/>
              <w:spacing w:before="0" w:after="0"/>
            </w:pPr>
            <w:r w:rsidRPr="00FA29B3">
              <w:t>9.7</w:t>
            </w:r>
          </w:p>
        </w:tc>
        <w:tc>
          <w:tcPr>
            <w:tcW w:w="850" w:type="dxa"/>
          </w:tcPr>
          <w:p w14:paraId="171A6B00" w14:textId="77777777" w:rsidR="008E0ECB" w:rsidRPr="00FA29B3" w:rsidRDefault="008E0ECB" w:rsidP="00D32D66">
            <w:pPr>
              <w:pStyle w:val="TableTextRight"/>
              <w:spacing w:before="0" w:after="0"/>
            </w:pPr>
            <w:r w:rsidRPr="00FA29B3">
              <w:t>13.7</w:t>
            </w:r>
          </w:p>
        </w:tc>
        <w:tc>
          <w:tcPr>
            <w:tcW w:w="1843" w:type="dxa"/>
          </w:tcPr>
          <w:p w14:paraId="6B87909A" w14:textId="0A135DED" w:rsidR="008E0ECB" w:rsidRPr="00FA29B3" w:rsidRDefault="008E0ECB" w:rsidP="00D32D66">
            <w:pPr>
              <w:pStyle w:val="TableTextRight"/>
              <w:spacing w:before="0" w:after="0"/>
            </w:pPr>
            <w:r w:rsidRPr="00FA29B3">
              <w:t>2</w:t>
            </w:r>
            <w:r w:rsidR="001303E3" w:rsidRPr="00FA29B3">
              <w:t>9</w:t>
            </w:r>
            <w:r w:rsidRPr="00FA29B3">
              <w:t>.0</w:t>
            </w:r>
          </w:p>
        </w:tc>
        <w:tc>
          <w:tcPr>
            <w:tcW w:w="1379" w:type="dxa"/>
          </w:tcPr>
          <w:p w14:paraId="4AC3473A" w14:textId="041754C0" w:rsidR="008E0ECB" w:rsidRPr="00FA29B3" w:rsidRDefault="00611E0B" w:rsidP="00D32D66">
            <w:pPr>
              <w:pStyle w:val="TableTextRight"/>
              <w:spacing w:before="0" w:after="0"/>
            </w:pPr>
            <w:r w:rsidRPr="00FA29B3">
              <w:t>N/A</w:t>
            </w:r>
          </w:p>
        </w:tc>
      </w:tr>
    </w:tbl>
    <w:p w14:paraId="47468DFE" w14:textId="15135AE5" w:rsidR="005D5C56" w:rsidRPr="00FA29B3" w:rsidRDefault="00116757" w:rsidP="00B970B1">
      <w:pPr>
        <w:pStyle w:val="ChartandTableFootnoteAlpha"/>
        <w:numPr>
          <w:ilvl w:val="0"/>
          <w:numId w:val="32"/>
        </w:numPr>
      </w:pPr>
      <w:r w:rsidRPr="00FA29B3">
        <w:t>Program includes an additional $171.0</w:t>
      </w:r>
      <w:r w:rsidR="00F75BCA">
        <w:t> million</w:t>
      </w:r>
      <w:r w:rsidRPr="00FA29B3">
        <w:t xml:space="preserve"> in grant funding being administered by ARENA, which is not being </w:t>
      </w:r>
      <w:r w:rsidR="009C3FBF">
        <w:t>financed</w:t>
      </w:r>
      <w:r w:rsidR="009C3FBF" w:rsidRPr="00FA29B3">
        <w:t xml:space="preserve"> </w:t>
      </w:r>
      <w:r w:rsidRPr="00FA29B3">
        <w:t xml:space="preserve">through </w:t>
      </w:r>
      <w:r w:rsidR="009C3FBF" w:rsidRPr="00FA29B3">
        <w:t>2023</w:t>
      </w:r>
      <w:r w:rsidR="009C3FBF">
        <w:t>–</w:t>
      </w:r>
      <w:r w:rsidR="009C3FBF" w:rsidRPr="00FA29B3">
        <w:t>24</w:t>
      </w:r>
      <w:r w:rsidR="009C3FBF">
        <w:t xml:space="preserve"> </w:t>
      </w:r>
      <w:r w:rsidRPr="00FA29B3">
        <w:t xml:space="preserve">Green </w:t>
      </w:r>
      <w:r w:rsidR="007C0B4D" w:rsidRPr="00FA29B3">
        <w:t xml:space="preserve">Treasury </w:t>
      </w:r>
      <w:r w:rsidRPr="00FA29B3">
        <w:t>Bond</w:t>
      </w:r>
      <w:r w:rsidR="007C0B4D" w:rsidRPr="00FA29B3">
        <w:t xml:space="preserve"> </w:t>
      </w:r>
      <w:r w:rsidR="004C2C15" w:rsidRPr="00FA29B3">
        <w:t>issuance</w:t>
      </w:r>
      <w:r w:rsidRPr="00FA29B3">
        <w:t>.</w:t>
      </w:r>
    </w:p>
    <w:p w14:paraId="2E5E8D7B" w14:textId="2292C355" w:rsidR="00F3326A" w:rsidRPr="00FA29B3" w:rsidRDefault="008317D7" w:rsidP="00962C69">
      <w:pPr>
        <w:pStyle w:val="Heading4"/>
      </w:pPr>
      <w:r w:rsidRPr="00FA29B3">
        <w:t>Co</w:t>
      </w:r>
      <w:r w:rsidR="00800985">
        <w:noBreakHyphen/>
      </w:r>
      <w:r w:rsidRPr="00FA29B3">
        <w:t xml:space="preserve">financing </w:t>
      </w:r>
      <w:r w:rsidR="00476F83">
        <w:t>a</w:t>
      </w:r>
      <w:r w:rsidRPr="00FA29B3">
        <w:t>rrangements</w:t>
      </w:r>
    </w:p>
    <w:p w14:paraId="3F993C40" w14:textId="6363697A" w:rsidR="000108E3" w:rsidRPr="00FA29B3" w:rsidRDefault="00A91163" w:rsidP="00375890">
      <w:r w:rsidRPr="00FA29B3">
        <w:t>Sub</w:t>
      </w:r>
      <w:r w:rsidR="00800985">
        <w:noBreakHyphen/>
      </w:r>
      <w:r w:rsidRPr="00FA29B3">
        <w:t xml:space="preserve">projects under Community Batteries </w:t>
      </w:r>
      <w:r w:rsidR="00D8028A" w:rsidRPr="00FA29B3">
        <w:t>can</w:t>
      </w:r>
      <w:r w:rsidRPr="00FA29B3">
        <w:t xml:space="preserve"> be co</w:t>
      </w:r>
      <w:r w:rsidR="00800985">
        <w:noBreakHyphen/>
      </w:r>
      <w:r w:rsidRPr="00FA29B3">
        <w:t xml:space="preserve">financed with project proponents. </w:t>
      </w:r>
    </w:p>
    <w:p w14:paraId="066D0F2B" w14:textId="735C59EF" w:rsidR="00DD6C12" w:rsidRPr="00FA29B3" w:rsidRDefault="00DD6C12" w:rsidP="00962C69">
      <w:pPr>
        <w:pStyle w:val="Heading4"/>
      </w:pPr>
      <w:r w:rsidRPr="00FA29B3">
        <w:t xml:space="preserve">Material </w:t>
      </w:r>
      <w:r w:rsidR="00476F83">
        <w:t>r</w:t>
      </w:r>
      <w:r w:rsidRPr="00FA29B3">
        <w:t>isks</w:t>
      </w:r>
    </w:p>
    <w:p w14:paraId="4960556F" w14:textId="3EE0B523" w:rsidR="00DD6C12" w:rsidRPr="00FA29B3" w:rsidRDefault="004E4028" w:rsidP="00375890">
      <w:r>
        <w:t>ARENA has identified n</w:t>
      </w:r>
      <w:r w:rsidR="00DD6C12" w:rsidRPr="00FA29B3">
        <w:t>o material risks to deliver Community Batteries.</w:t>
      </w:r>
    </w:p>
    <w:p w14:paraId="4D91E757" w14:textId="77777777" w:rsidR="00DE3BF9" w:rsidRDefault="00DE3BF9">
      <w:pPr>
        <w:spacing w:before="0" w:after="160" w:line="259" w:lineRule="auto"/>
      </w:pPr>
      <w:r>
        <w:br w:type="page"/>
      </w:r>
    </w:p>
    <w:p w14:paraId="131005A4" w14:textId="74AE2A67" w:rsidR="004A0B76" w:rsidRPr="00FA29B3" w:rsidRDefault="001303D7" w:rsidP="00962C69">
      <w:pPr>
        <w:pStyle w:val="Heading4"/>
      </w:pPr>
      <w:r w:rsidRPr="00FA29B3">
        <w:lastRenderedPageBreak/>
        <w:t xml:space="preserve">Project </w:t>
      </w:r>
      <w:r w:rsidR="00476F83">
        <w:t>i</w:t>
      </w:r>
      <w:r w:rsidRPr="00FA29B3">
        <w:t>mpacts</w:t>
      </w:r>
    </w:p>
    <w:p w14:paraId="2E5CECCE" w14:textId="7A8D1962" w:rsidR="00684ADB" w:rsidRDefault="00A34346" w:rsidP="00375890">
      <w:r w:rsidRPr="00FA29B3">
        <w:t>Once online, the batteries will have a tangible impact on local network constraints and will expand rooftop</w:t>
      </w:r>
      <w:r w:rsidRPr="0029362A">
        <w:rPr>
          <w:sz w:val="20"/>
        </w:rPr>
        <w:t xml:space="preserve"> </w:t>
      </w:r>
      <w:r w:rsidRPr="00FA29B3">
        <w:t>solar</w:t>
      </w:r>
      <w:r w:rsidRPr="0029362A">
        <w:rPr>
          <w:sz w:val="20"/>
        </w:rPr>
        <w:t xml:space="preserve"> </w:t>
      </w:r>
      <w:r w:rsidRPr="00FA29B3">
        <w:t>capacity,</w:t>
      </w:r>
      <w:r w:rsidRPr="0029362A">
        <w:rPr>
          <w:sz w:val="20"/>
        </w:rPr>
        <w:t xml:space="preserve"> </w:t>
      </w:r>
      <w:r w:rsidRPr="00FA29B3">
        <w:t>reduce</w:t>
      </w:r>
      <w:r w:rsidRPr="0029362A">
        <w:rPr>
          <w:sz w:val="20"/>
        </w:rPr>
        <w:t xml:space="preserve"> </w:t>
      </w:r>
      <w:r w:rsidRPr="00FA29B3">
        <w:t>emissions</w:t>
      </w:r>
      <w:r w:rsidRPr="0029362A">
        <w:rPr>
          <w:sz w:val="20"/>
        </w:rPr>
        <w:t xml:space="preserve"> </w:t>
      </w:r>
      <w:r w:rsidRPr="00FA29B3">
        <w:t>and</w:t>
      </w:r>
      <w:r w:rsidRPr="0029362A">
        <w:rPr>
          <w:sz w:val="20"/>
        </w:rPr>
        <w:t xml:space="preserve"> </w:t>
      </w:r>
      <w:r w:rsidRPr="00FA29B3">
        <w:t>reduce</w:t>
      </w:r>
      <w:r w:rsidRPr="0029362A">
        <w:rPr>
          <w:sz w:val="20"/>
        </w:rPr>
        <w:t xml:space="preserve"> </w:t>
      </w:r>
      <w:r w:rsidRPr="00FA29B3">
        <w:t>electricity</w:t>
      </w:r>
      <w:r w:rsidRPr="0029362A">
        <w:rPr>
          <w:sz w:val="20"/>
        </w:rPr>
        <w:t xml:space="preserve"> </w:t>
      </w:r>
      <w:r w:rsidRPr="00FA29B3">
        <w:t>costs</w:t>
      </w:r>
      <w:r w:rsidRPr="0029362A">
        <w:rPr>
          <w:sz w:val="20"/>
        </w:rPr>
        <w:t xml:space="preserve"> </w:t>
      </w:r>
      <w:r w:rsidRPr="00FA29B3">
        <w:t>for</w:t>
      </w:r>
      <w:r w:rsidRPr="0029362A">
        <w:rPr>
          <w:sz w:val="20"/>
        </w:rPr>
        <w:t xml:space="preserve"> </w:t>
      </w:r>
      <w:r w:rsidRPr="00FA29B3">
        <w:t>consumers.</w:t>
      </w:r>
      <w:r w:rsidRPr="0029362A">
        <w:rPr>
          <w:sz w:val="20"/>
        </w:rPr>
        <w:t xml:space="preserve"> </w:t>
      </w:r>
      <w:r w:rsidRPr="00FA29B3">
        <w:t>The</w:t>
      </w:r>
      <w:r w:rsidRPr="0029362A">
        <w:rPr>
          <w:sz w:val="20"/>
        </w:rPr>
        <w:t xml:space="preserve"> </w:t>
      </w:r>
      <w:r w:rsidRPr="00FA29B3">
        <w:t>batteries</w:t>
      </w:r>
      <w:r w:rsidRPr="0029362A">
        <w:rPr>
          <w:sz w:val="20"/>
        </w:rPr>
        <w:t xml:space="preserve"> </w:t>
      </w:r>
      <w:r w:rsidRPr="00FA29B3">
        <w:t>will</w:t>
      </w:r>
      <w:r w:rsidRPr="00DE3BF9">
        <w:rPr>
          <w:sz w:val="20"/>
        </w:rPr>
        <w:t xml:space="preserve"> </w:t>
      </w:r>
      <w:r w:rsidRPr="00FA29B3">
        <w:t>also</w:t>
      </w:r>
      <w:r w:rsidRPr="00DE3BF9">
        <w:rPr>
          <w:sz w:val="20"/>
        </w:rPr>
        <w:t xml:space="preserve"> </w:t>
      </w:r>
      <w:r w:rsidRPr="00FA29B3">
        <w:t>reduce</w:t>
      </w:r>
      <w:r w:rsidRPr="00DE3BF9">
        <w:rPr>
          <w:sz w:val="20"/>
        </w:rPr>
        <w:t xml:space="preserve"> </w:t>
      </w:r>
      <w:r w:rsidRPr="00FA29B3">
        <w:t>pressure</w:t>
      </w:r>
      <w:r w:rsidRPr="00DE3BF9">
        <w:rPr>
          <w:sz w:val="20"/>
        </w:rPr>
        <w:t xml:space="preserve"> </w:t>
      </w:r>
      <w:r w:rsidRPr="00FA29B3">
        <w:t>on</w:t>
      </w:r>
      <w:r w:rsidRPr="00DE3BF9">
        <w:rPr>
          <w:sz w:val="20"/>
        </w:rPr>
        <w:t xml:space="preserve"> </w:t>
      </w:r>
      <w:r w:rsidRPr="00FA29B3">
        <w:t>the</w:t>
      </w:r>
      <w:r w:rsidRPr="00DE3BF9">
        <w:rPr>
          <w:sz w:val="20"/>
        </w:rPr>
        <w:t xml:space="preserve"> </w:t>
      </w:r>
      <w:r w:rsidRPr="00FA29B3">
        <w:t>electricity</w:t>
      </w:r>
      <w:r w:rsidRPr="00DE3BF9">
        <w:rPr>
          <w:sz w:val="20"/>
        </w:rPr>
        <w:t xml:space="preserve"> </w:t>
      </w:r>
      <w:r w:rsidRPr="00FA29B3">
        <w:t>grid</w:t>
      </w:r>
      <w:r w:rsidRPr="00DE3BF9">
        <w:rPr>
          <w:sz w:val="20"/>
        </w:rPr>
        <w:t xml:space="preserve"> </w:t>
      </w:r>
      <w:r w:rsidRPr="00FA29B3">
        <w:t>and</w:t>
      </w:r>
      <w:r w:rsidRPr="00DE3BF9">
        <w:rPr>
          <w:sz w:val="20"/>
        </w:rPr>
        <w:t xml:space="preserve"> </w:t>
      </w:r>
      <w:r w:rsidRPr="00FA29B3">
        <w:t>absorb</w:t>
      </w:r>
      <w:r w:rsidRPr="00DE3BF9">
        <w:rPr>
          <w:sz w:val="20"/>
        </w:rPr>
        <w:t xml:space="preserve"> </w:t>
      </w:r>
      <w:r w:rsidRPr="00FA29B3">
        <w:t>excess</w:t>
      </w:r>
      <w:r w:rsidRPr="00DE3BF9">
        <w:rPr>
          <w:sz w:val="20"/>
        </w:rPr>
        <w:t xml:space="preserve"> </w:t>
      </w:r>
      <w:r w:rsidRPr="00FA29B3">
        <w:t>energy</w:t>
      </w:r>
      <w:r w:rsidRPr="00DE3BF9">
        <w:rPr>
          <w:sz w:val="20"/>
        </w:rPr>
        <w:t xml:space="preserve"> </w:t>
      </w:r>
      <w:r w:rsidRPr="00FA29B3">
        <w:t>that</w:t>
      </w:r>
      <w:r w:rsidRPr="00DE3BF9">
        <w:rPr>
          <w:sz w:val="20"/>
        </w:rPr>
        <w:t xml:space="preserve"> </w:t>
      </w:r>
      <w:r w:rsidRPr="00FA29B3">
        <w:t>might</w:t>
      </w:r>
      <w:r w:rsidRPr="00DE3BF9">
        <w:rPr>
          <w:sz w:val="20"/>
        </w:rPr>
        <w:t xml:space="preserve"> </w:t>
      </w:r>
      <w:r w:rsidRPr="00FA29B3">
        <w:t>cause</w:t>
      </w:r>
      <w:r w:rsidRPr="00DE3BF9">
        <w:rPr>
          <w:sz w:val="20"/>
        </w:rPr>
        <w:t xml:space="preserve"> </w:t>
      </w:r>
      <w:r w:rsidRPr="00FA29B3">
        <w:t>voltage spikes.</w:t>
      </w:r>
    </w:p>
    <w:p w14:paraId="6719E92F" w14:textId="3A3DC1B6" w:rsidR="009314DD" w:rsidRDefault="00684ADB" w:rsidP="00375890">
      <w:r w:rsidRPr="00684ADB">
        <w:t>The Department of Climate Change, Energy, the Environment and Water records the number of community batteries delivered as part of its program delivery. Capacity installed is reported by project proponents as part of the grant process</w:t>
      </w:r>
      <w:r>
        <w:t xml:space="preserve">. </w:t>
      </w:r>
    </w:p>
    <w:p w14:paraId="212D203D" w14:textId="32B44988" w:rsidR="001303D7" w:rsidRPr="00FA29B3" w:rsidRDefault="0087298B" w:rsidP="00375890">
      <w:r w:rsidRPr="00FA29B3">
        <w:t xml:space="preserve">Green Treasury Bonds have financed </w:t>
      </w:r>
      <w:r w:rsidR="00B510C1">
        <w:t>4</w:t>
      </w:r>
      <w:r w:rsidRPr="00FA29B3">
        <w:t xml:space="preserve"> community batteries which </w:t>
      </w:r>
      <w:r w:rsidR="008D7DDE" w:rsidRPr="00FA29B3">
        <w:t>added</w:t>
      </w:r>
      <w:r w:rsidRPr="00FA29B3">
        <w:t xml:space="preserve"> 1.9 MWh of</w:t>
      </w:r>
      <w:r w:rsidR="008D7DDE" w:rsidRPr="00FA29B3">
        <w:t xml:space="preserve"> energy storage</w:t>
      </w:r>
      <w:r w:rsidRPr="00FA29B3">
        <w:t xml:space="preserve"> capacity (</w:t>
      </w:r>
      <w:r w:rsidR="003349CE" w:rsidRPr="00FA29B3">
        <w:fldChar w:fldCharType="begin"/>
      </w:r>
      <w:r w:rsidR="003349CE" w:rsidRPr="00FA29B3">
        <w:instrText xml:space="preserve"> REF _Ref188019655 \h </w:instrText>
      </w:r>
      <w:r w:rsidR="00FA29B3">
        <w:instrText xml:space="preserve"> \* MERGEFORMAT </w:instrText>
      </w:r>
      <w:r w:rsidR="003349CE" w:rsidRPr="00FA29B3">
        <w:fldChar w:fldCharType="separate"/>
      </w:r>
      <w:r w:rsidR="00ED5EDA" w:rsidRPr="00FA29B3">
        <w:t xml:space="preserve">Table </w:t>
      </w:r>
      <w:r w:rsidR="00ED5EDA">
        <w:rPr>
          <w:noProof/>
        </w:rPr>
        <w:t>15</w:t>
      </w:r>
      <w:r w:rsidR="003349CE" w:rsidRPr="00FA29B3">
        <w:fldChar w:fldCharType="end"/>
      </w:r>
      <w:r w:rsidRPr="00FA29B3">
        <w:t>)</w:t>
      </w:r>
      <w:r w:rsidR="00800985">
        <w:t xml:space="preserve">. </w:t>
      </w:r>
    </w:p>
    <w:p w14:paraId="07888652" w14:textId="4975A50C" w:rsidR="00A34346" w:rsidRPr="00FA29B3" w:rsidRDefault="00E7586A" w:rsidP="005F7ED4">
      <w:pPr>
        <w:pStyle w:val="TableMainHeading"/>
      </w:pPr>
      <w:bookmarkStart w:id="158" w:name="_Ref188019655"/>
      <w:bookmarkStart w:id="159" w:name="_Toc190163234"/>
      <w:r w:rsidRPr="00FA29B3">
        <w:t xml:space="preserve">Table </w:t>
      </w:r>
      <w:r>
        <w:fldChar w:fldCharType="begin"/>
      </w:r>
      <w:r>
        <w:instrText xml:space="preserve"> SEQ Table \* ARABIC </w:instrText>
      </w:r>
      <w:r>
        <w:fldChar w:fldCharType="separate"/>
      </w:r>
      <w:r w:rsidR="00ED5EDA">
        <w:rPr>
          <w:noProof/>
        </w:rPr>
        <w:t>15</w:t>
      </w:r>
      <w:r>
        <w:rPr>
          <w:noProof/>
        </w:rPr>
        <w:fldChar w:fldCharType="end"/>
      </w:r>
      <w:bookmarkEnd w:id="158"/>
      <w:r w:rsidRPr="00FA29B3">
        <w:t>: Impact</w:t>
      </w:r>
      <w:r w:rsidR="00F1577D">
        <w:t>s</w:t>
      </w:r>
      <w:r w:rsidRPr="00FA29B3">
        <w:t xml:space="preserve"> </w:t>
      </w:r>
      <w:r w:rsidR="00F1577D">
        <w:t>of</w:t>
      </w:r>
      <w:r w:rsidRPr="00FA29B3">
        <w:t xml:space="preserve"> Community Batteries</w:t>
      </w:r>
      <w:bookmarkEnd w:id="159"/>
    </w:p>
    <w:tbl>
      <w:tblPr>
        <w:tblStyle w:val="GreenBonds"/>
        <w:tblW w:w="5000" w:type="pct"/>
        <w:tblLook w:val="04A0" w:firstRow="1" w:lastRow="0" w:firstColumn="1" w:lastColumn="0" w:noHBand="0" w:noVBand="1"/>
      </w:tblPr>
      <w:tblGrid>
        <w:gridCol w:w="2589"/>
        <w:gridCol w:w="2482"/>
        <w:gridCol w:w="1992"/>
        <w:gridCol w:w="1963"/>
      </w:tblGrid>
      <w:tr w:rsidR="00BE63C7" w:rsidRPr="00FA29B3" w14:paraId="00697369" w14:textId="77777777" w:rsidTr="005E179E">
        <w:trPr>
          <w:cnfStyle w:val="100000000000" w:firstRow="1" w:lastRow="0" w:firstColumn="0" w:lastColumn="0" w:oddVBand="0" w:evenVBand="0" w:oddHBand="0" w:evenHBand="0" w:firstRowFirstColumn="0" w:firstRowLastColumn="0" w:lastRowFirstColumn="0" w:lastRowLastColumn="0"/>
          <w:trHeight w:val="20"/>
        </w:trPr>
        <w:tc>
          <w:tcPr>
            <w:tcW w:w="2601" w:type="dxa"/>
          </w:tcPr>
          <w:p w14:paraId="715CCA55" w14:textId="77777777" w:rsidR="00BE63C7" w:rsidRPr="00FA29B3" w:rsidRDefault="00BE63C7" w:rsidP="00D32D66">
            <w:pPr>
              <w:pStyle w:val="TableColumnHeadingLeft"/>
            </w:pPr>
            <w:r w:rsidRPr="00FA29B3">
              <w:t>Metric</w:t>
            </w:r>
          </w:p>
        </w:tc>
        <w:tc>
          <w:tcPr>
            <w:tcW w:w="2496" w:type="dxa"/>
          </w:tcPr>
          <w:p w14:paraId="0FCB1724" w14:textId="1437F741" w:rsidR="00BE63C7" w:rsidRPr="00FA29B3" w:rsidRDefault="00CD7644" w:rsidP="00D32D66">
            <w:pPr>
              <w:pStyle w:val="TableColumnHeadingRight"/>
            </w:pPr>
            <w:r>
              <w:t>Value</w:t>
            </w:r>
          </w:p>
        </w:tc>
        <w:tc>
          <w:tcPr>
            <w:tcW w:w="2000" w:type="dxa"/>
          </w:tcPr>
          <w:p w14:paraId="7D438815" w14:textId="77777777" w:rsidR="00BE63C7" w:rsidRPr="00FA29B3" w:rsidRDefault="00BE63C7" w:rsidP="00D32D66">
            <w:pPr>
              <w:pStyle w:val="TableColumnHeadingRight"/>
            </w:pPr>
            <w:r w:rsidRPr="00FA29B3">
              <w:rPr>
                <w:sz w:val="18"/>
                <w:szCs w:val="18"/>
              </w:rPr>
              <w:t>Record/ Projected</w:t>
            </w:r>
          </w:p>
        </w:tc>
        <w:tc>
          <w:tcPr>
            <w:tcW w:w="1973" w:type="dxa"/>
          </w:tcPr>
          <w:p w14:paraId="22C87CD3" w14:textId="77777777" w:rsidR="00BE63C7" w:rsidRPr="00FA29B3" w:rsidRDefault="00BE63C7" w:rsidP="00D32D66">
            <w:pPr>
              <w:pStyle w:val="TableColumnHeadingRight"/>
            </w:pPr>
            <w:r w:rsidRPr="00FA29B3">
              <w:t>Time Period</w:t>
            </w:r>
          </w:p>
        </w:tc>
      </w:tr>
      <w:tr w:rsidR="00BE63C7" w:rsidRPr="00FA29B3" w14:paraId="01B7FA12" w14:textId="77777777" w:rsidTr="005E179E">
        <w:trPr>
          <w:trHeight w:val="20"/>
        </w:trPr>
        <w:tc>
          <w:tcPr>
            <w:tcW w:w="2601" w:type="dxa"/>
          </w:tcPr>
          <w:p w14:paraId="687D44EE" w14:textId="059E9CCA" w:rsidR="00BE63C7" w:rsidRPr="00D32D66" w:rsidRDefault="00BE63C7" w:rsidP="00D32D66">
            <w:pPr>
              <w:pStyle w:val="TableTextLeft"/>
            </w:pPr>
            <w:r w:rsidRPr="00D32D66">
              <w:rPr>
                <w:rFonts w:eastAsia="Calibri"/>
              </w:rPr>
              <w:t xml:space="preserve">Capacity installed </w:t>
            </w:r>
            <w:r w:rsidR="004241B1">
              <w:rPr>
                <w:rFonts w:eastAsia="Calibri"/>
              </w:rPr>
              <w:t>(</w:t>
            </w:r>
            <w:r w:rsidRPr="00D32D66">
              <w:rPr>
                <w:rFonts w:eastAsia="Calibri"/>
              </w:rPr>
              <w:t>MW</w:t>
            </w:r>
            <w:r w:rsidR="00D8508B">
              <w:rPr>
                <w:rFonts w:eastAsia="Calibri"/>
              </w:rPr>
              <w:t xml:space="preserve"> </w:t>
            </w:r>
            <w:r w:rsidRPr="00D32D66">
              <w:rPr>
                <w:rFonts w:eastAsia="Calibri"/>
              </w:rPr>
              <w:t>/</w:t>
            </w:r>
            <w:r w:rsidR="00D8508B">
              <w:rPr>
                <w:rFonts w:eastAsia="Calibri"/>
              </w:rPr>
              <w:t xml:space="preserve"> </w:t>
            </w:r>
            <w:r w:rsidRPr="00D32D66">
              <w:rPr>
                <w:rFonts w:eastAsia="Calibri"/>
              </w:rPr>
              <w:t>MWh</w:t>
            </w:r>
            <w:r w:rsidR="004241B1">
              <w:rPr>
                <w:rFonts w:eastAsia="Calibri"/>
              </w:rPr>
              <w:t>)</w:t>
            </w:r>
          </w:p>
        </w:tc>
        <w:tc>
          <w:tcPr>
            <w:tcW w:w="2496" w:type="dxa"/>
          </w:tcPr>
          <w:p w14:paraId="28CA4ABC" w14:textId="413AE0AD" w:rsidR="00BE63C7" w:rsidRPr="00D32D66" w:rsidRDefault="00BE63C7" w:rsidP="00D32D66">
            <w:pPr>
              <w:pStyle w:val="TableTextRight"/>
              <w:spacing w:before="0" w:after="0"/>
            </w:pPr>
            <w:r w:rsidRPr="00D32D66">
              <w:t>0.</w:t>
            </w:r>
            <w:r w:rsidR="00144157" w:rsidRPr="00D32D66">
              <w:t>82</w:t>
            </w:r>
            <w:r w:rsidR="00144157">
              <w:t xml:space="preserve"> </w:t>
            </w:r>
            <w:r w:rsidRPr="00D32D66">
              <w:t>/1.9</w:t>
            </w:r>
          </w:p>
        </w:tc>
        <w:tc>
          <w:tcPr>
            <w:tcW w:w="2000" w:type="dxa"/>
          </w:tcPr>
          <w:p w14:paraId="73A1E237" w14:textId="0ACA147C" w:rsidR="00BE63C7" w:rsidRPr="00D32D66" w:rsidRDefault="005E179E" w:rsidP="00D32D66">
            <w:pPr>
              <w:pStyle w:val="TableTextRight"/>
              <w:spacing w:before="0" w:after="0"/>
            </w:pPr>
            <w:r w:rsidRPr="00D32D66">
              <w:t>Recorded</w:t>
            </w:r>
          </w:p>
        </w:tc>
        <w:tc>
          <w:tcPr>
            <w:tcW w:w="1973" w:type="dxa"/>
          </w:tcPr>
          <w:p w14:paraId="4C79249E" w14:textId="77777777" w:rsidR="005E179E" w:rsidRPr="00D32D66" w:rsidRDefault="005E179E" w:rsidP="00D32D66">
            <w:pPr>
              <w:pStyle w:val="TableTextRight"/>
              <w:spacing w:before="0" w:after="0"/>
            </w:pPr>
            <w:r w:rsidRPr="00D32D66">
              <w:t>2023–2024</w:t>
            </w:r>
          </w:p>
          <w:p w14:paraId="2470429B" w14:textId="46E1D991" w:rsidR="00BE63C7" w:rsidRPr="00D32D66" w:rsidRDefault="00BE63C7" w:rsidP="00D32D66">
            <w:pPr>
              <w:pStyle w:val="TableTextRight"/>
              <w:spacing w:before="0" w:after="0"/>
            </w:pPr>
          </w:p>
        </w:tc>
      </w:tr>
      <w:tr w:rsidR="00BE63C7" w:rsidRPr="00FA29B3" w14:paraId="4894E660" w14:textId="77777777" w:rsidTr="005E179E">
        <w:trPr>
          <w:trHeight w:val="20"/>
        </w:trPr>
        <w:tc>
          <w:tcPr>
            <w:tcW w:w="2601" w:type="dxa"/>
          </w:tcPr>
          <w:p w14:paraId="0A013C24" w14:textId="77777777" w:rsidR="00BE63C7" w:rsidRPr="00D32D66" w:rsidRDefault="00BE63C7" w:rsidP="00D32D66">
            <w:pPr>
              <w:pStyle w:val="TableTextLeft"/>
              <w:rPr>
                <w:rFonts w:eastAsia="Calibri"/>
              </w:rPr>
            </w:pPr>
            <w:r w:rsidRPr="00D32D66">
              <w:rPr>
                <w:rFonts w:eastAsia="Calibri"/>
              </w:rPr>
              <w:t>Number of community batteries deployed</w:t>
            </w:r>
          </w:p>
        </w:tc>
        <w:tc>
          <w:tcPr>
            <w:tcW w:w="2496" w:type="dxa"/>
          </w:tcPr>
          <w:p w14:paraId="6C6CDC03" w14:textId="05807F0A" w:rsidR="00BE63C7" w:rsidRPr="00D32D66" w:rsidRDefault="00183D21" w:rsidP="00D32D66">
            <w:pPr>
              <w:pStyle w:val="TableTextRight"/>
              <w:spacing w:before="0" w:after="0"/>
            </w:pPr>
            <w:r>
              <w:t>4</w:t>
            </w:r>
          </w:p>
        </w:tc>
        <w:tc>
          <w:tcPr>
            <w:tcW w:w="2000" w:type="dxa"/>
          </w:tcPr>
          <w:p w14:paraId="274152FF" w14:textId="75874C40" w:rsidR="00BE63C7" w:rsidRPr="00D32D66" w:rsidRDefault="00AB27C2" w:rsidP="00D32D66">
            <w:pPr>
              <w:pStyle w:val="TableTextRight"/>
              <w:spacing w:before="0" w:after="0"/>
            </w:pPr>
            <w:r w:rsidRPr="00D32D66">
              <w:t>Recorded</w:t>
            </w:r>
          </w:p>
        </w:tc>
        <w:tc>
          <w:tcPr>
            <w:tcW w:w="1973" w:type="dxa"/>
          </w:tcPr>
          <w:p w14:paraId="628524FD" w14:textId="77777777" w:rsidR="00AB27C2" w:rsidRPr="00D32D66" w:rsidRDefault="00AB27C2" w:rsidP="00AB27C2">
            <w:pPr>
              <w:pStyle w:val="TableTextRight"/>
              <w:spacing w:before="0" w:after="0"/>
            </w:pPr>
            <w:r w:rsidRPr="00D32D66">
              <w:t>2023–2024</w:t>
            </w:r>
          </w:p>
          <w:p w14:paraId="1019CB32" w14:textId="47D702E1" w:rsidR="00BE63C7" w:rsidRPr="00D32D66" w:rsidRDefault="00BE63C7" w:rsidP="00D32D66">
            <w:pPr>
              <w:pStyle w:val="TableTextRight"/>
              <w:spacing w:before="0" w:after="0"/>
            </w:pPr>
          </w:p>
        </w:tc>
      </w:tr>
    </w:tbl>
    <w:p w14:paraId="33D82167" w14:textId="73E89583" w:rsidR="00FA639A" w:rsidRPr="00FA29B3" w:rsidRDefault="00FA639A" w:rsidP="00962C69">
      <w:pPr>
        <w:pStyle w:val="Heading4"/>
      </w:pPr>
      <w:r w:rsidRPr="00FA29B3">
        <w:t xml:space="preserve">Social </w:t>
      </w:r>
      <w:r w:rsidR="0094195F">
        <w:t>c</w:t>
      </w:r>
      <w:r w:rsidRPr="00FA29B3">
        <w:t>o</w:t>
      </w:r>
      <w:r w:rsidR="00800985">
        <w:noBreakHyphen/>
      </w:r>
      <w:r w:rsidRPr="00FA29B3">
        <w:t>benefits</w:t>
      </w:r>
    </w:p>
    <w:p w14:paraId="0DC44A48" w14:textId="2D1E0FC9" w:rsidR="00983315" w:rsidRDefault="00983315" w:rsidP="00375890">
      <w:r w:rsidRPr="00FA29B3">
        <w:t>A range of energy consumers will benefit from these batteries, including households, hospitals, schools and tertiary education institutions, council facilities, housing developments, social and community housing, sports facilities, libraries, aquatic centres, shopping centres, and regional and remote communities.</w:t>
      </w:r>
    </w:p>
    <w:p w14:paraId="1A82FCE9" w14:textId="77777777" w:rsidR="00C74F33" w:rsidRDefault="00C74F33" w:rsidP="00375890"/>
    <w:tbl>
      <w:tblPr>
        <w:tblStyle w:val="BoxStyle"/>
        <w:tblW w:w="5000" w:type="pct"/>
        <w:shd w:val="clear" w:color="auto" w:fill="FAE5D4"/>
        <w:tblLook w:val="0600" w:firstRow="0" w:lastRow="0" w:firstColumn="0" w:lastColumn="0" w:noHBand="1" w:noVBand="1"/>
      </w:tblPr>
      <w:tblGrid>
        <w:gridCol w:w="9026"/>
      </w:tblGrid>
      <w:tr w:rsidR="00E62996" w14:paraId="73341BAB" w14:textId="77777777" w:rsidTr="00D7708A">
        <w:tc>
          <w:tcPr>
            <w:tcW w:w="5000" w:type="pct"/>
            <w:shd w:val="clear" w:color="auto" w:fill="FAE5D4"/>
            <w:hideMark/>
          </w:tcPr>
          <w:p w14:paraId="52519B48" w14:textId="77777777" w:rsidR="00E62996" w:rsidRPr="00FA29B3" w:rsidRDefault="00E62996" w:rsidP="00E62996">
            <w:pPr>
              <w:pStyle w:val="BoxHeading"/>
              <w:rPr>
                <w:sz w:val="28"/>
                <w:szCs w:val="28"/>
              </w:rPr>
            </w:pPr>
            <w:r w:rsidRPr="00FA29B3">
              <w:rPr>
                <w:sz w:val="28"/>
                <w:szCs w:val="28"/>
              </w:rPr>
              <w:t>Case Study 4: Edwardstown and Magill Community Batteries</w:t>
            </w:r>
          </w:p>
          <w:p w14:paraId="1FBEED61" w14:textId="7BF95BC3" w:rsidR="00E62996" w:rsidRPr="00FA29B3" w:rsidRDefault="00E62996" w:rsidP="00E62996">
            <w:pPr>
              <w:pStyle w:val="BoxText"/>
            </w:pPr>
            <w:r w:rsidRPr="00FA29B3">
              <w:t>Social housing tenants will get energy bill relief with the launch of the Edwardstown and Magill Community Batteries in South Australia. The two 405</w:t>
            </w:r>
            <w:r w:rsidR="00361514">
              <w:t xml:space="preserve"> </w:t>
            </w:r>
            <w:r w:rsidRPr="00FA29B3">
              <w:t xml:space="preserve">kWh battery energy storage systems have been installed by the </w:t>
            </w:r>
            <w:r w:rsidRPr="00FA29B3" w:rsidDel="007A4E33">
              <w:t>South Australian</w:t>
            </w:r>
            <w:r w:rsidRPr="00FA29B3">
              <w:t xml:space="preserve"> Department for Energy and Mining</w:t>
            </w:r>
            <w:r w:rsidR="002526C5">
              <w:t>. Th</w:t>
            </w:r>
            <w:r w:rsidR="0068625E">
              <w:t xml:space="preserve">ese </w:t>
            </w:r>
            <w:r w:rsidR="00A957F4">
              <w:t>batteries r</w:t>
            </w:r>
            <w:r w:rsidR="00A957F4" w:rsidRPr="00A957F4">
              <w:t>eceived grant funding from the Australian Government as part of the Community Batteries for Household Solar Program</w:t>
            </w:r>
            <w:r w:rsidRPr="00FA29B3">
              <w:t>, with financing contribution from Green Treasury Bonds</w:t>
            </w:r>
            <w:r w:rsidR="009B139D">
              <w:t xml:space="preserve"> proceeds</w:t>
            </w:r>
            <w:r w:rsidRPr="00FA29B3">
              <w:t>.</w:t>
            </w:r>
          </w:p>
          <w:p w14:paraId="7AA55C01" w14:textId="311992A7" w:rsidR="00E62996" w:rsidRPr="00FA29B3" w:rsidRDefault="00E62996" w:rsidP="00E62996">
            <w:pPr>
              <w:pStyle w:val="BoxText"/>
            </w:pPr>
            <w:r w:rsidRPr="00FA29B3">
              <w:t xml:space="preserve">The first in a fleet of community batteries planned for installation across metropolitan and regional </w:t>
            </w:r>
            <w:r w:rsidRPr="00FA29B3" w:rsidDel="00360907">
              <w:t>South Australia</w:t>
            </w:r>
            <w:r w:rsidRPr="00FA29B3">
              <w:t xml:space="preserve">, these </w:t>
            </w:r>
            <w:r w:rsidR="0046459B">
              <w:t>2</w:t>
            </w:r>
            <w:r w:rsidRPr="00FA29B3">
              <w:t xml:space="preserve"> batteries will see 600 eligible SA Housing Trust households that take part in the exclusive energy plan save around $550 a year through a retail tariff 25</w:t>
            </w:r>
            <w:r w:rsidR="0062662A">
              <w:t> per cent</w:t>
            </w:r>
            <w:r w:rsidRPr="00FA29B3">
              <w:t xml:space="preserve"> below the Default Market Offer in SA.</w:t>
            </w:r>
          </w:p>
          <w:p w14:paraId="7BE9F4BB" w14:textId="7B51827F" w:rsidR="00E62996" w:rsidRDefault="00E62996" w:rsidP="00E62996">
            <w:pPr>
              <w:pStyle w:val="BoxText"/>
            </w:pPr>
            <w:r w:rsidRPr="00FA29B3">
              <w:t>Around 10,000 SA Housing Trust tenants will ultimately benefit from the tariff reduction through community batteries.</w:t>
            </w:r>
          </w:p>
          <w:p w14:paraId="72EFC3B6" w14:textId="7598F32A" w:rsidR="00E62996" w:rsidRDefault="007778BA" w:rsidP="00E62996">
            <w:pPr>
              <w:pStyle w:val="BoxText"/>
            </w:pPr>
            <w:r>
              <w:t xml:space="preserve">For further information see </w:t>
            </w:r>
            <w:r w:rsidR="008C5931">
              <w:t xml:space="preserve">the </w:t>
            </w:r>
            <w:r w:rsidR="005622B1">
              <w:t>South Australian</w:t>
            </w:r>
            <w:r w:rsidR="00737BAC">
              <w:t xml:space="preserve"> </w:t>
            </w:r>
            <w:hyperlink r:id="rId88">
              <w:r w:rsidR="00737BAC" w:rsidRPr="170F512C">
                <w:rPr>
                  <w:rStyle w:val="Hyperlink"/>
                </w:rPr>
                <w:t>Department of Energy and Mining</w:t>
              </w:r>
            </w:hyperlink>
            <w:r w:rsidR="00737BAC">
              <w:t xml:space="preserve"> website</w:t>
            </w:r>
            <w:r w:rsidR="78371470">
              <w:t>.</w:t>
            </w:r>
          </w:p>
        </w:tc>
      </w:tr>
    </w:tbl>
    <w:p w14:paraId="724D6EE5" w14:textId="634A7CDE" w:rsidR="00983315" w:rsidRPr="00FA29B3" w:rsidRDefault="00983315">
      <w:pPr>
        <w:spacing w:before="0" w:after="160" w:line="259" w:lineRule="auto"/>
      </w:pPr>
      <w:r w:rsidRPr="00FA29B3">
        <w:br w:type="page"/>
      </w:r>
    </w:p>
    <w:p w14:paraId="3BA53521" w14:textId="13C19A2B" w:rsidR="00983315" w:rsidRPr="00FA29B3" w:rsidRDefault="00785C8E" w:rsidP="00785C8E">
      <w:pPr>
        <w:pStyle w:val="Heading3"/>
      </w:pPr>
      <w:bookmarkStart w:id="160" w:name="_Toc188028273"/>
      <w:bookmarkStart w:id="161" w:name="_Toc188028320"/>
      <w:r w:rsidRPr="00FA29B3">
        <w:lastRenderedPageBreak/>
        <w:t>Advancing Renewables Program</w:t>
      </w:r>
      <w:bookmarkEnd w:id="160"/>
      <w:bookmarkEnd w:id="161"/>
    </w:p>
    <w:p w14:paraId="13AA527C" w14:textId="306173DB" w:rsidR="00785C8E" w:rsidRPr="00FA29B3" w:rsidRDefault="00F12819" w:rsidP="00785C8E">
      <w:r w:rsidRPr="00FA29B3">
        <w:t>The Advancing Renewables Program (ARP) supports a range of development, demonstration, and pre</w:t>
      </w:r>
      <w:r w:rsidR="00146E59">
        <w:t xml:space="preserve"> </w:t>
      </w:r>
      <w:r w:rsidRPr="00FA29B3">
        <w:t>commercial deployment projects. This includes opportunities to:</w:t>
      </w:r>
    </w:p>
    <w:p w14:paraId="202FB938" w14:textId="284245B9" w:rsidR="00AA3F38" w:rsidRPr="00FA29B3" w:rsidRDefault="00B807E7" w:rsidP="00AA3F38">
      <w:pPr>
        <w:pStyle w:val="Bullet"/>
      </w:pPr>
      <w:r>
        <w:t>o</w:t>
      </w:r>
      <w:r w:rsidRPr="00FA29B3">
        <w:t xml:space="preserve">ptimise </w:t>
      </w:r>
      <w:r w:rsidR="00AA3F38" w:rsidRPr="00FA29B3">
        <w:t>the transition to renewable electricity</w:t>
      </w:r>
    </w:p>
    <w:p w14:paraId="61E1550F" w14:textId="117983AE" w:rsidR="00AA3F38" w:rsidRPr="00FA29B3" w:rsidRDefault="00B807E7" w:rsidP="00AA3F38">
      <w:pPr>
        <w:pStyle w:val="Bullet"/>
      </w:pPr>
      <w:r>
        <w:t>c</w:t>
      </w:r>
      <w:r w:rsidRPr="00FA29B3">
        <w:t xml:space="preserve">ommercialise </w:t>
      </w:r>
      <w:r w:rsidR="00AA3F38" w:rsidRPr="00FA29B3">
        <w:t>clean hydrogen</w:t>
      </w:r>
    </w:p>
    <w:p w14:paraId="6F0BC416" w14:textId="7DBD69E6" w:rsidR="00836557" w:rsidRDefault="00B807E7" w:rsidP="00AA3F38">
      <w:pPr>
        <w:pStyle w:val="Bullet"/>
      </w:pPr>
      <w:r>
        <w:t>s</w:t>
      </w:r>
      <w:r w:rsidRPr="00FA29B3">
        <w:t xml:space="preserve">upport </w:t>
      </w:r>
      <w:r w:rsidR="00AA3F38" w:rsidRPr="00FA29B3">
        <w:t>the transition to low emissions metals</w:t>
      </w:r>
    </w:p>
    <w:p w14:paraId="735BB1AC" w14:textId="66948587" w:rsidR="00E451B6" w:rsidRDefault="00682670" w:rsidP="00AA3F38">
      <w:pPr>
        <w:pStyle w:val="Bullet"/>
      </w:pPr>
      <w:r>
        <w:t>e</w:t>
      </w:r>
      <w:r w:rsidR="00E451B6">
        <w:t>nable ultra-low cost solar</w:t>
      </w:r>
    </w:p>
    <w:p w14:paraId="40ED36EA" w14:textId="6AD37850" w:rsidR="00F12819" w:rsidRPr="00FA29B3" w:rsidRDefault="00682670" w:rsidP="00AA3F38">
      <w:pPr>
        <w:pStyle w:val="Bullet"/>
      </w:pPr>
      <w:r>
        <w:t>d</w:t>
      </w:r>
      <w:r w:rsidR="00DA4A53">
        <w:t>ecarbonise transport</w:t>
      </w:r>
      <w:r w:rsidR="00AA3F38" w:rsidRPr="00FA29B3">
        <w:t>.</w:t>
      </w:r>
    </w:p>
    <w:p w14:paraId="5948C424" w14:textId="4DBB80F5" w:rsidR="00F12819" w:rsidRPr="00FA29B3" w:rsidRDefault="003468FF" w:rsidP="00785C8E">
      <w:r w:rsidRPr="00FA29B3">
        <w:t>ARP funds only low</w:t>
      </w:r>
      <w:r w:rsidR="0095270F">
        <w:t>-</w:t>
      </w:r>
      <w:r w:rsidRPr="00FA29B3">
        <w:t>emissions projects that involve renewable energy technology or improve upon existing mechanisms to facilitate renewable energy technologies in Australia.</w:t>
      </w:r>
    </w:p>
    <w:p w14:paraId="6F4FEF5E" w14:textId="2D4F266C" w:rsidR="003468FF" w:rsidRPr="00FA29B3" w:rsidRDefault="003468FF" w:rsidP="00F75D34">
      <w:pPr>
        <w:pStyle w:val="Heading4"/>
      </w:pPr>
      <w:r w:rsidRPr="00FA29B3">
        <w:t xml:space="preserve">Green Treasury Bond </w:t>
      </w:r>
      <w:r w:rsidR="00B36442">
        <w:t>a</w:t>
      </w:r>
      <w:r w:rsidRPr="00FA29B3">
        <w:t>llocation</w:t>
      </w:r>
    </w:p>
    <w:p w14:paraId="7BFF4CC6" w14:textId="3A5A21C6" w:rsidR="00E722CE" w:rsidRPr="00FA29B3" w:rsidRDefault="00E722CE" w:rsidP="00E722CE">
      <w:r w:rsidRPr="00FA29B3">
        <w:t>Green Treasury Bonds have contributed $</w:t>
      </w:r>
      <w:r w:rsidR="004B555B">
        <w:t>30</w:t>
      </w:r>
      <w:r w:rsidRPr="00FA29B3">
        <w:t>5.</w:t>
      </w:r>
      <w:r w:rsidR="004B555B">
        <w:t>6</w:t>
      </w:r>
      <w:r w:rsidR="00F75BCA">
        <w:t> million</w:t>
      </w:r>
      <w:r w:rsidRPr="00FA29B3">
        <w:t xml:space="preserve"> to the ARP in </w:t>
      </w:r>
      <w:r w:rsidR="00FF258B" w:rsidRPr="00FA29B3">
        <w:t>2022–</w:t>
      </w:r>
      <w:r w:rsidRPr="00FA29B3">
        <w:t xml:space="preserve">23 and </w:t>
      </w:r>
      <w:r w:rsidR="00FF258B" w:rsidRPr="00FA29B3">
        <w:t>2023–</w:t>
      </w:r>
      <w:r w:rsidRPr="00FA29B3">
        <w:t>24</w:t>
      </w:r>
      <w:r w:rsidR="001B55B7" w:rsidRPr="00FA29B3">
        <w:t xml:space="preserve"> (</w:t>
      </w:r>
      <w:r w:rsidR="001B55B7" w:rsidRPr="00FA29B3">
        <w:fldChar w:fldCharType="begin"/>
      </w:r>
      <w:r w:rsidR="001B55B7" w:rsidRPr="00FA29B3">
        <w:instrText xml:space="preserve"> REF _Ref188020456 \h </w:instrText>
      </w:r>
      <w:r w:rsidR="00FA29B3">
        <w:instrText xml:space="preserve"> \* MERGEFORMAT </w:instrText>
      </w:r>
      <w:r w:rsidR="001B55B7" w:rsidRPr="00FA29B3">
        <w:fldChar w:fldCharType="separate"/>
      </w:r>
      <w:r w:rsidR="00ED5EDA" w:rsidRPr="00FA29B3">
        <w:t>Table</w:t>
      </w:r>
      <w:r w:rsidR="0095270F">
        <w:t> </w:t>
      </w:r>
      <w:r w:rsidR="00ED5EDA">
        <w:rPr>
          <w:noProof/>
        </w:rPr>
        <w:t>16</w:t>
      </w:r>
      <w:r w:rsidR="001B55B7" w:rsidRPr="00FA29B3">
        <w:fldChar w:fldCharType="end"/>
      </w:r>
      <w:r w:rsidR="001B55B7" w:rsidRPr="00FA29B3">
        <w:t>)</w:t>
      </w:r>
      <w:r w:rsidRPr="00FA29B3">
        <w:t>.</w:t>
      </w:r>
    </w:p>
    <w:p w14:paraId="0C3154F3" w14:textId="35C38A37" w:rsidR="00E722CE" w:rsidRPr="00FA29B3" w:rsidRDefault="00E722CE" w:rsidP="00E722CE">
      <w:r w:rsidRPr="00FA29B3">
        <w:t>The total Government contribution to projects represent</w:t>
      </w:r>
      <w:r w:rsidR="00FD6B1C">
        <w:t>s</w:t>
      </w:r>
      <w:r w:rsidRPr="00FA29B3">
        <w:t xml:space="preserve"> contracted funding for individual projects (both past and expected funding). Most projects </w:t>
      </w:r>
      <w:r w:rsidR="00020FF8">
        <w:t>were</w:t>
      </w:r>
      <w:r w:rsidRPr="00FA29B3">
        <w:t xml:space="preserve"> established prior to issuance of Green</w:t>
      </w:r>
      <w:r w:rsidR="00020FF8">
        <w:t xml:space="preserve"> </w:t>
      </w:r>
      <w:r w:rsidRPr="00FA29B3">
        <w:t xml:space="preserve">Treasury Bonds. </w:t>
      </w:r>
    </w:p>
    <w:p w14:paraId="79D0D8EB" w14:textId="01E58BC1" w:rsidR="00C71C9D" w:rsidRPr="00FA29B3" w:rsidRDefault="00E722CE" w:rsidP="00C71C9D">
      <w:r w:rsidRPr="00FA29B3">
        <w:t>The total cost of project</w:t>
      </w:r>
      <w:r w:rsidR="00020FF8">
        <w:t>s</w:t>
      </w:r>
      <w:r w:rsidRPr="00FA29B3">
        <w:t xml:space="preserve"> includes co</w:t>
      </w:r>
      <w:r w:rsidR="00800985">
        <w:noBreakHyphen/>
      </w:r>
      <w:r w:rsidRPr="00FA29B3">
        <w:t>financing with project partners.</w:t>
      </w:r>
    </w:p>
    <w:p w14:paraId="7BA1587D" w14:textId="299A4150" w:rsidR="002247CE" w:rsidRPr="00FA29B3" w:rsidRDefault="008048F9" w:rsidP="005F7ED4">
      <w:pPr>
        <w:pStyle w:val="TableMainHeading"/>
      </w:pPr>
      <w:bookmarkStart w:id="162" w:name="_Ref188020456"/>
      <w:bookmarkStart w:id="163" w:name="_Toc190163235"/>
      <w:r w:rsidRPr="00FA29B3">
        <w:t xml:space="preserve">Table </w:t>
      </w:r>
      <w:r>
        <w:fldChar w:fldCharType="begin"/>
      </w:r>
      <w:r>
        <w:instrText xml:space="preserve"> SEQ Table \* ARABIC </w:instrText>
      </w:r>
      <w:r>
        <w:fldChar w:fldCharType="separate"/>
      </w:r>
      <w:r w:rsidR="00ED5EDA">
        <w:rPr>
          <w:noProof/>
        </w:rPr>
        <w:t>16</w:t>
      </w:r>
      <w:r>
        <w:rPr>
          <w:noProof/>
        </w:rPr>
        <w:fldChar w:fldCharType="end"/>
      </w:r>
      <w:bookmarkEnd w:id="162"/>
      <w:r w:rsidRPr="00FA29B3">
        <w:t>:</w:t>
      </w:r>
      <w:r w:rsidR="002F4BBA" w:rsidRPr="00FA29B3">
        <w:t xml:space="preserve"> Allocation </w:t>
      </w:r>
      <w:r w:rsidR="00FD6B1C">
        <w:t>to</w:t>
      </w:r>
      <w:r w:rsidR="002F4BBA" w:rsidRPr="00FA29B3">
        <w:t xml:space="preserve"> </w:t>
      </w:r>
      <w:r w:rsidR="00644BDC" w:rsidRPr="00FA29B3">
        <w:t xml:space="preserve">the </w:t>
      </w:r>
      <w:r w:rsidR="002F4BBA" w:rsidRPr="00FA29B3">
        <w:t>Advancing Renewables Program</w:t>
      </w:r>
      <w:bookmarkEnd w:id="163"/>
    </w:p>
    <w:tbl>
      <w:tblPr>
        <w:tblStyle w:val="GreenBonds"/>
        <w:tblW w:w="5000" w:type="pct"/>
        <w:tblLayout w:type="fixed"/>
        <w:tblLook w:val="04A0" w:firstRow="1" w:lastRow="0" w:firstColumn="1" w:lastColumn="0" w:noHBand="0" w:noVBand="1"/>
      </w:tblPr>
      <w:tblGrid>
        <w:gridCol w:w="2254"/>
        <w:gridCol w:w="1129"/>
        <w:gridCol w:w="989"/>
        <w:gridCol w:w="846"/>
        <w:gridCol w:w="2117"/>
        <w:gridCol w:w="1691"/>
      </w:tblGrid>
      <w:tr w:rsidR="004B1003" w:rsidRPr="00FA29B3" w14:paraId="3914484C" w14:textId="77777777" w:rsidTr="004B1003">
        <w:trPr>
          <w:cnfStyle w:val="100000000000" w:firstRow="1" w:lastRow="0" w:firstColumn="0" w:lastColumn="0" w:oddVBand="0" w:evenVBand="0" w:oddHBand="0" w:evenHBand="0" w:firstRowFirstColumn="0" w:firstRowLastColumn="0" w:lastRowFirstColumn="0" w:lastRowLastColumn="0"/>
          <w:trHeight w:val="20"/>
        </w:trPr>
        <w:tc>
          <w:tcPr>
            <w:tcW w:w="2266" w:type="dxa"/>
            <w:vMerge w:val="restart"/>
          </w:tcPr>
          <w:p w14:paraId="63BD3B4C" w14:textId="77777777" w:rsidR="00DD4DA0" w:rsidRPr="00FA29B3" w:rsidRDefault="00DD4DA0" w:rsidP="004B1003">
            <w:pPr>
              <w:pStyle w:val="TableColumnHeadingLeft"/>
            </w:pPr>
            <w:r w:rsidRPr="00FA29B3">
              <w:t>Projects supported</w:t>
            </w:r>
          </w:p>
        </w:tc>
        <w:tc>
          <w:tcPr>
            <w:tcW w:w="2977" w:type="dxa"/>
            <w:gridSpan w:val="3"/>
          </w:tcPr>
          <w:p w14:paraId="6D98B4D7" w14:textId="64A7C074" w:rsidR="00DD4DA0" w:rsidRPr="004B1003" w:rsidRDefault="00DD4DA0" w:rsidP="004B1003">
            <w:pPr>
              <w:pStyle w:val="TableColumnHeadingRight"/>
            </w:pPr>
            <w:r w:rsidRPr="004B1003">
              <w:t>Allocation ($</w:t>
            </w:r>
            <w:r w:rsidR="00F75BCA" w:rsidRPr="004B1003">
              <w:t> million</w:t>
            </w:r>
            <w:r w:rsidRPr="004B1003">
              <w:t>)</w:t>
            </w:r>
          </w:p>
        </w:tc>
        <w:tc>
          <w:tcPr>
            <w:tcW w:w="2128" w:type="dxa"/>
            <w:vMerge w:val="restart"/>
          </w:tcPr>
          <w:p w14:paraId="165E7AF8" w14:textId="15E95561" w:rsidR="00DD4DA0" w:rsidRPr="004B1003" w:rsidRDefault="00DD4DA0" w:rsidP="004B1003">
            <w:pPr>
              <w:pStyle w:val="TableColumnHeadingRight"/>
            </w:pPr>
            <w:r w:rsidRPr="004B1003">
              <w:t>Total Government Contribution ($</w:t>
            </w:r>
            <w:r w:rsidR="00F75BCA" w:rsidRPr="004B1003">
              <w:t> million</w:t>
            </w:r>
            <w:r w:rsidRPr="004B1003">
              <w:t>)</w:t>
            </w:r>
          </w:p>
        </w:tc>
        <w:tc>
          <w:tcPr>
            <w:tcW w:w="1699" w:type="dxa"/>
            <w:vMerge w:val="restart"/>
          </w:tcPr>
          <w:p w14:paraId="41A02E12" w14:textId="64034EF7" w:rsidR="00DD4DA0" w:rsidRPr="004B1003" w:rsidRDefault="00DD4DA0" w:rsidP="004B1003">
            <w:pPr>
              <w:pStyle w:val="TableColumnHeadingRight"/>
            </w:pPr>
            <w:r w:rsidRPr="004B1003">
              <w:t>Total Cost of Project ($</w:t>
            </w:r>
            <w:r w:rsidR="00F75BCA" w:rsidRPr="004B1003">
              <w:t> million</w:t>
            </w:r>
            <w:r w:rsidRPr="004B1003">
              <w:t>)</w:t>
            </w:r>
          </w:p>
        </w:tc>
      </w:tr>
      <w:tr w:rsidR="004B1003" w:rsidRPr="00FA29B3" w14:paraId="2C6BF6CB" w14:textId="77777777" w:rsidTr="004B1003">
        <w:trPr>
          <w:trHeight w:val="20"/>
        </w:trPr>
        <w:tc>
          <w:tcPr>
            <w:tcW w:w="2266" w:type="dxa"/>
            <w:vMerge/>
          </w:tcPr>
          <w:p w14:paraId="5A266AB1" w14:textId="77777777" w:rsidR="00DD4DA0" w:rsidRPr="00FA29B3" w:rsidRDefault="00DD4DA0" w:rsidP="004B1003">
            <w:pPr>
              <w:pStyle w:val="TableColumnHeadingCentred"/>
              <w:rPr>
                <w:b w:val="0"/>
                <w:color w:val="FFFFFF" w:themeColor="background1"/>
              </w:rPr>
            </w:pPr>
          </w:p>
        </w:tc>
        <w:tc>
          <w:tcPr>
            <w:tcW w:w="1134" w:type="dxa"/>
            <w:shd w:val="clear" w:color="auto" w:fill="FAE5D4"/>
          </w:tcPr>
          <w:p w14:paraId="0ED7F566" w14:textId="77777777" w:rsidR="00DD4DA0" w:rsidRPr="00FA29B3" w:rsidRDefault="00DD4DA0" w:rsidP="004B1003">
            <w:pPr>
              <w:pStyle w:val="TableColumnHeadingRight"/>
            </w:pPr>
            <w:r w:rsidRPr="00FA29B3">
              <w:t>2022–23</w:t>
            </w:r>
          </w:p>
        </w:tc>
        <w:tc>
          <w:tcPr>
            <w:tcW w:w="993" w:type="dxa"/>
            <w:shd w:val="clear" w:color="auto" w:fill="FAE5D4"/>
          </w:tcPr>
          <w:p w14:paraId="0DEE0F84" w14:textId="77777777" w:rsidR="00DD4DA0" w:rsidRPr="00FA29B3" w:rsidRDefault="00DD4DA0" w:rsidP="004B1003">
            <w:pPr>
              <w:pStyle w:val="TableColumnHeadingRight"/>
            </w:pPr>
            <w:r w:rsidRPr="00FA29B3">
              <w:t>2023–24</w:t>
            </w:r>
          </w:p>
        </w:tc>
        <w:tc>
          <w:tcPr>
            <w:tcW w:w="850" w:type="dxa"/>
            <w:shd w:val="clear" w:color="auto" w:fill="FAE5D4"/>
          </w:tcPr>
          <w:p w14:paraId="00D5FD0B" w14:textId="77777777" w:rsidR="00DD4DA0" w:rsidRPr="00FA29B3" w:rsidRDefault="00DD4DA0" w:rsidP="004B1003">
            <w:pPr>
              <w:pStyle w:val="TableColumnHeadingRight"/>
            </w:pPr>
            <w:r w:rsidRPr="00FA29B3">
              <w:t>Total</w:t>
            </w:r>
          </w:p>
        </w:tc>
        <w:tc>
          <w:tcPr>
            <w:tcW w:w="2128" w:type="dxa"/>
            <w:vMerge/>
          </w:tcPr>
          <w:p w14:paraId="2C594A6A" w14:textId="77777777" w:rsidR="00DD4DA0" w:rsidRPr="00FA29B3" w:rsidRDefault="00DD4DA0" w:rsidP="004B1003">
            <w:pPr>
              <w:pStyle w:val="TableColumnHeadingCentred"/>
              <w:rPr>
                <w:color w:val="FFFFFF" w:themeColor="background1"/>
              </w:rPr>
            </w:pPr>
          </w:p>
        </w:tc>
        <w:tc>
          <w:tcPr>
            <w:tcW w:w="1699" w:type="dxa"/>
            <w:vMerge/>
          </w:tcPr>
          <w:p w14:paraId="78889FEB" w14:textId="77777777" w:rsidR="00DD4DA0" w:rsidRPr="00FA29B3" w:rsidRDefault="00DD4DA0" w:rsidP="004B1003">
            <w:pPr>
              <w:pStyle w:val="TableColumnHeadingCentred"/>
              <w:rPr>
                <w:color w:val="FFFFFF" w:themeColor="background1"/>
              </w:rPr>
            </w:pPr>
          </w:p>
        </w:tc>
      </w:tr>
      <w:tr w:rsidR="004B1003" w:rsidRPr="00FA29B3" w14:paraId="04760717" w14:textId="77777777" w:rsidTr="004B1003">
        <w:trPr>
          <w:trHeight w:val="20"/>
        </w:trPr>
        <w:tc>
          <w:tcPr>
            <w:tcW w:w="2266" w:type="dxa"/>
          </w:tcPr>
          <w:p w14:paraId="44E781B8" w14:textId="77777777" w:rsidR="00DD4DA0" w:rsidRPr="00FA29B3" w:rsidRDefault="00DD4DA0" w:rsidP="004B1003">
            <w:pPr>
              <w:pStyle w:val="TableTextLeft"/>
              <w:rPr>
                <w:b/>
                <w:bCs/>
              </w:rPr>
            </w:pPr>
            <w:r w:rsidRPr="00FA29B3">
              <w:rPr>
                <w:rFonts w:eastAsiaTheme="majorEastAsia"/>
              </w:rPr>
              <w:t>Renewable hydrogen</w:t>
            </w:r>
          </w:p>
        </w:tc>
        <w:tc>
          <w:tcPr>
            <w:tcW w:w="1134" w:type="dxa"/>
          </w:tcPr>
          <w:p w14:paraId="00683DA0" w14:textId="5AE4C97B" w:rsidR="00DD4DA0" w:rsidRPr="00FA29B3" w:rsidRDefault="00DD4DA0" w:rsidP="004B1003">
            <w:pPr>
              <w:pStyle w:val="TableTextRight"/>
              <w:spacing w:before="0" w:after="0"/>
            </w:pPr>
            <w:r w:rsidRPr="00FA29B3">
              <w:t>11</w:t>
            </w:r>
            <w:r w:rsidR="002819CC">
              <w:t>4</w:t>
            </w:r>
            <w:r w:rsidRPr="00FA29B3">
              <w:t>.3</w:t>
            </w:r>
          </w:p>
        </w:tc>
        <w:tc>
          <w:tcPr>
            <w:tcW w:w="993" w:type="dxa"/>
          </w:tcPr>
          <w:p w14:paraId="3A10C511" w14:textId="20BCAAC7" w:rsidR="00DD4DA0" w:rsidRPr="00FA29B3" w:rsidRDefault="002819CC" w:rsidP="004B1003">
            <w:pPr>
              <w:pStyle w:val="TableTextRight"/>
              <w:spacing w:before="0" w:after="0"/>
            </w:pPr>
            <w:r>
              <w:t>31</w:t>
            </w:r>
            <w:r w:rsidR="00DD4DA0" w:rsidRPr="00FA29B3">
              <w:t>.</w:t>
            </w:r>
            <w:r>
              <w:t>1</w:t>
            </w:r>
          </w:p>
        </w:tc>
        <w:tc>
          <w:tcPr>
            <w:tcW w:w="850" w:type="dxa"/>
          </w:tcPr>
          <w:p w14:paraId="306501E2" w14:textId="27628425" w:rsidR="00DD4DA0" w:rsidRPr="00FA29B3" w:rsidRDefault="00DD4DA0" w:rsidP="004B1003">
            <w:pPr>
              <w:pStyle w:val="TableTextRight"/>
              <w:spacing w:before="0" w:after="0"/>
            </w:pPr>
            <w:r w:rsidRPr="00FA29B3">
              <w:t>1</w:t>
            </w:r>
            <w:r w:rsidR="00AB2F51">
              <w:t>45</w:t>
            </w:r>
            <w:r w:rsidRPr="00FA29B3">
              <w:t>.</w:t>
            </w:r>
            <w:r w:rsidR="00AB2F51">
              <w:t>4</w:t>
            </w:r>
          </w:p>
        </w:tc>
        <w:tc>
          <w:tcPr>
            <w:tcW w:w="2128" w:type="dxa"/>
          </w:tcPr>
          <w:p w14:paraId="2E0601C3" w14:textId="61C50193" w:rsidR="00DD4DA0" w:rsidRPr="00FA29B3" w:rsidRDefault="000A7F5D" w:rsidP="004B1003">
            <w:pPr>
              <w:pStyle w:val="TableTextRight"/>
              <w:spacing w:before="0" w:after="0"/>
            </w:pPr>
            <w:r>
              <w:t>189.7</w:t>
            </w:r>
          </w:p>
        </w:tc>
        <w:tc>
          <w:tcPr>
            <w:tcW w:w="1699" w:type="dxa"/>
          </w:tcPr>
          <w:p w14:paraId="377E5455" w14:textId="5134DD64" w:rsidR="00DD4DA0" w:rsidRPr="00FA29B3" w:rsidRDefault="000A7F5D" w:rsidP="004B1003">
            <w:pPr>
              <w:pStyle w:val="TableTextRight"/>
              <w:spacing w:before="0" w:after="0"/>
            </w:pPr>
            <w:r>
              <w:t>512.0</w:t>
            </w:r>
          </w:p>
        </w:tc>
      </w:tr>
      <w:tr w:rsidR="004B1003" w:rsidRPr="00FA29B3" w14:paraId="1A1D766A" w14:textId="77777777" w:rsidTr="004B1003">
        <w:trPr>
          <w:trHeight w:val="20"/>
        </w:trPr>
        <w:tc>
          <w:tcPr>
            <w:tcW w:w="2266" w:type="dxa"/>
          </w:tcPr>
          <w:p w14:paraId="3EFAB866" w14:textId="28BCEF6D" w:rsidR="00DD4DA0" w:rsidRPr="00FA29B3" w:rsidRDefault="00DD4DA0" w:rsidP="004B1003">
            <w:pPr>
              <w:pStyle w:val="TableTextLeft"/>
              <w:rPr>
                <w:b/>
                <w:bCs/>
              </w:rPr>
            </w:pPr>
            <w:r w:rsidRPr="00FA29B3">
              <w:rPr>
                <w:rFonts w:eastAsiaTheme="majorEastAsia"/>
              </w:rPr>
              <w:t>Decarbonise land transport</w:t>
            </w:r>
          </w:p>
        </w:tc>
        <w:tc>
          <w:tcPr>
            <w:tcW w:w="1134" w:type="dxa"/>
          </w:tcPr>
          <w:p w14:paraId="3380FFFD" w14:textId="77777777" w:rsidR="00DD4DA0" w:rsidRPr="00FA29B3" w:rsidRDefault="00DD4DA0" w:rsidP="004B1003">
            <w:pPr>
              <w:pStyle w:val="TableTextRight"/>
              <w:spacing w:before="0" w:after="0"/>
            </w:pPr>
            <w:r w:rsidRPr="00FA29B3">
              <w:t>8.7</w:t>
            </w:r>
          </w:p>
        </w:tc>
        <w:tc>
          <w:tcPr>
            <w:tcW w:w="993" w:type="dxa"/>
          </w:tcPr>
          <w:p w14:paraId="76E96C11" w14:textId="77777777" w:rsidR="00DD4DA0" w:rsidRPr="00FA29B3" w:rsidRDefault="00DD4DA0" w:rsidP="004B1003">
            <w:pPr>
              <w:pStyle w:val="TableTextRight"/>
              <w:spacing w:before="0" w:after="0"/>
            </w:pPr>
            <w:r w:rsidRPr="00FA29B3">
              <w:t>2.5</w:t>
            </w:r>
          </w:p>
        </w:tc>
        <w:tc>
          <w:tcPr>
            <w:tcW w:w="850" w:type="dxa"/>
          </w:tcPr>
          <w:p w14:paraId="73E3BC3D" w14:textId="77777777" w:rsidR="00DD4DA0" w:rsidRPr="00FA29B3" w:rsidRDefault="00DD4DA0" w:rsidP="004B1003">
            <w:pPr>
              <w:pStyle w:val="TableTextRight"/>
              <w:spacing w:before="0" w:after="0"/>
            </w:pPr>
            <w:r w:rsidRPr="00FA29B3">
              <w:t>11.2</w:t>
            </w:r>
          </w:p>
        </w:tc>
        <w:tc>
          <w:tcPr>
            <w:tcW w:w="2128" w:type="dxa"/>
          </w:tcPr>
          <w:p w14:paraId="02B957F1" w14:textId="4499EBB8" w:rsidR="00DD4DA0" w:rsidRPr="00FA29B3" w:rsidRDefault="000A7F5D" w:rsidP="004B1003">
            <w:pPr>
              <w:pStyle w:val="TableTextRight"/>
              <w:spacing w:before="0" w:after="0"/>
            </w:pPr>
            <w:r>
              <w:t>26.7</w:t>
            </w:r>
          </w:p>
        </w:tc>
        <w:tc>
          <w:tcPr>
            <w:tcW w:w="1699" w:type="dxa"/>
          </w:tcPr>
          <w:p w14:paraId="1B6F5BB2" w14:textId="23CB33C2" w:rsidR="00DD4DA0" w:rsidRPr="00FA29B3" w:rsidRDefault="000A7F5D" w:rsidP="004B1003">
            <w:pPr>
              <w:pStyle w:val="TableTextRight"/>
              <w:spacing w:before="0" w:after="0"/>
            </w:pPr>
            <w:r>
              <w:t>109.6</w:t>
            </w:r>
          </w:p>
        </w:tc>
      </w:tr>
      <w:tr w:rsidR="004B1003" w:rsidRPr="00FA29B3" w14:paraId="7E6683E3" w14:textId="77777777" w:rsidTr="004B1003">
        <w:trPr>
          <w:trHeight w:val="20"/>
        </w:trPr>
        <w:tc>
          <w:tcPr>
            <w:tcW w:w="2266" w:type="dxa"/>
          </w:tcPr>
          <w:p w14:paraId="77547435" w14:textId="77777777" w:rsidR="00DD4DA0" w:rsidRPr="00FA29B3" w:rsidRDefault="00DD4DA0" w:rsidP="004B1003">
            <w:pPr>
              <w:pStyle w:val="TableTextLeft"/>
              <w:rPr>
                <w:b/>
                <w:bCs/>
              </w:rPr>
            </w:pPr>
            <w:r w:rsidRPr="00FA29B3">
              <w:rPr>
                <w:rFonts w:eastAsiaTheme="majorEastAsia"/>
              </w:rPr>
              <w:t>Optimising the transition to renewable electricity</w:t>
            </w:r>
          </w:p>
        </w:tc>
        <w:tc>
          <w:tcPr>
            <w:tcW w:w="1134" w:type="dxa"/>
          </w:tcPr>
          <w:p w14:paraId="7DFAFBD4" w14:textId="2ED218FE" w:rsidR="00DD4DA0" w:rsidRPr="00FA29B3" w:rsidRDefault="002819CC" w:rsidP="004B1003">
            <w:pPr>
              <w:pStyle w:val="TableTextRight"/>
              <w:spacing w:before="0" w:after="0"/>
            </w:pPr>
            <w:r>
              <w:t>43.</w:t>
            </w:r>
            <w:r w:rsidR="00DD4DA0" w:rsidRPr="00FA29B3">
              <w:t>5</w:t>
            </w:r>
          </w:p>
        </w:tc>
        <w:tc>
          <w:tcPr>
            <w:tcW w:w="993" w:type="dxa"/>
          </w:tcPr>
          <w:p w14:paraId="209BE77B" w14:textId="26C6C091" w:rsidR="00DD4DA0" w:rsidRPr="00FA29B3" w:rsidRDefault="002819CC" w:rsidP="004B1003">
            <w:pPr>
              <w:pStyle w:val="TableTextRight"/>
              <w:spacing w:before="0" w:after="0"/>
            </w:pPr>
            <w:r>
              <w:t>50</w:t>
            </w:r>
            <w:r w:rsidR="00DD4DA0" w:rsidRPr="00FA29B3">
              <w:t>.</w:t>
            </w:r>
            <w:r>
              <w:t>5</w:t>
            </w:r>
          </w:p>
        </w:tc>
        <w:tc>
          <w:tcPr>
            <w:tcW w:w="850" w:type="dxa"/>
          </w:tcPr>
          <w:p w14:paraId="180C3014" w14:textId="439417AD" w:rsidR="00DD4DA0" w:rsidRPr="00FA29B3" w:rsidRDefault="00AB2F51" w:rsidP="004B1003">
            <w:pPr>
              <w:pStyle w:val="TableTextRight"/>
              <w:spacing w:before="0" w:after="0"/>
            </w:pPr>
            <w:r>
              <w:t>94</w:t>
            </w:r>
            <w:r w:rsidR="00DD4DA0" w:rsidRPr="00FA29B3">
              <w:t>.</w:t>
            </w:r>
            <w:r>
              <w:t>0</w:t>
            </w:r>
          </w:p>
        </w:tc>
        <w:tc>
          <w:tcPr>
            <w:tcW w:w="2128" w:type="dxa"/>
          </w:tcPr>
          <w:p w14:paraId="269D334D" w14:textId="58A499FB" w:rsidR="00DD4DA0" w:rsidRPr="00FA29B3" w:rsidRDefault="000A7F5D" w:rsidP="004B1003">
            <w:pPr>
              <w:pStyle w:val="TableTextRight"/>
              <w:spacing w:before="0" w:after="0"/>
            </w:pPr>
            <w:r>
              <w:t>242.1</w:t>
            </w:r>
          </w:p>
        </w:tc>
        <w:tc>
          <w:tcPr>
            <w:tcW w:w="1699" w:type="dxa"/>
          </w:tcPr>
          <w:p w14:paraId="77C5E81C" w14:textId="124B6F27" w:rsidR="00DD4DA0" w:rsidRPr="00FA29B3" w:rsidRDefault="0089627C" w:rsidP="004B1003">
            <w:pPr>
              <w:pStyle w:val="TableTextRight"/>
              <w:spacing w:before="0" w:after="0"/>
            </w:pPr>
            <w:r>
              <w:t>1,266.9</w:t>
            </w:r>
          </w:p>
        </w:tc>
      </w:tr>
      <w:tr w:rsidR="004B1003" w:rsidRPr="00FA29B3" w14:paraId="637263BA" w14:textId="77777777" w:rsidTr="004B1003">
        <w:trPr>
          <w:trHeight w:val="20"/>
        </w:trPr>
        <w:tc>
          <w:tcPr>
            <w:tcW w:w="2266" w:type="dxa"/>
          </w:tcPr>
          <w:p w14:paraId="3DDE9646" w14:textId="77777777" w:rsidR="00DD4DA0" w:rsidRPr="00FA29B3" w:rsidRDefault="00DD4DA0" w:rsidP="004B1003">
            <w:pPr>
              <w:pStyle w:val="TableTextLeft"/>
              <w:rPr>
                <w:b/>
                <w:bCs/>
              </w:rPr>
            </w:pPr>
            <w:r w:rsidRPr="00FA29B3">
              <w:rPr>
                <w:rFonts w:eastAsiaTheme="majorEastAsia"/>
              </w:rPr>
              <w:t>Supporting the transition to low emissions metals</w:t>
            </w:r>
          </w:p>
        </w:tc>
        <w:tc>
          <w:tcPr>
            <w:tcW w:w="1134" w:type="dxa"/>
          </w:tcPr>
          <w:p w14:paraId="1F37CA2F" w14:textId="0C88F6BF" w:rsidR="00DD4DA0" w:rsidRPr="00FA29B3" w:rsidRDefault="00DE7A08" w:rsidP="004B1003">
            <w:pPr>
              <w:pStyle w:val="TableTextRight"/>
              <w:spacing w:before="0" w:after="0"/>
            </w:pPr>
            <w:r>
              <w:t>2</w:t>
            </w:r>
            <w:r w:rsidR="00DD4DA0" w:rsidRPr="00FA29B3">
              <w:t>.</w:t>
            </w:r>
            <w:r>
              <w:t>0</w:t>
            </w:r>
          </w:p>
        </w:tc>
        <w:tc>
          <w:tcPr>
            <w:tcW w:w="993" w:type="dxa"/>
          </w:tcPr>
          <w:p w14:paraId="3A541CE1" w14:textId="1C91E84B" w:rsidR="00DD4DA0" w:rsidRPr="00FA29B3" w:rsidRDefault="00DE7A08" w:rsidP="004B1003">
            <w:pPr>
              <w:pStyle w:val="TableTextRight"/>
              <w:spacing w:before="0" w:after="0"/>
            </w:pPr>
            <w:r>
              <w:t>33</w:t>
            </w:r>
            <w:r w:rsidR="00DD4DA0" w:rsidRPr="00FA29B3">
              <w:t>.</w:t>
            </w:r>
            <w:r>
              <w:t>3</w:t>
            </w:r>
          </w:p>
        </w:tc>
        <w:tc>
          <w:tcPr>
            <w:tcW w:w="850" w:type="dxa"/>
          </w:tcPr>
          <w:p w14:paraId="47E4B93B" w14:textId="413A8CE5" w:rsidR="00DD4DA0" w:rsidRPr="00FA29B3" w:rsidRDefault="00AB2F51" w:rsidP="004B1003">
            <w:pPr>
              <w:pStyle w:val="TableTextRight"/>
              <w:spacing w:before="0" w:after="0"/>
            </w:pPr>
            <w:r>
              <w:t>35</w:t>
            </w:r>
            <w:r w:rsidR="00DD4DA0" w:rsidRPr="00FA29B3">
              <w:t>.</w:t>
            </w:r>
            <w:r>
              <w:t>3</w:t>
            </w:r>
          </w:p>
        </w:tc>
        <w:tc>
          <w:tcPr>
            <w:tcW w:w="2128" w:type="dxa"/>
          </w:tcPr>
          <w:p w14:paraId="2CA2EFF1" w14:textId="7E3BFC89" w:rsidR="00DD4DA0" w:rsidRPr="00FA29B3" w:rsidRDefault="000A7F5D" w:rsidP="004B1003">
            <w:pPr>
              <w:pStyle w:val="TableTextRight"/>
              <w:spacing w:before="0" w:after="0"/>
            </w:pPr>
            <w:r>
              <w:t>36.5</w:t>
            </w:r>
          </w:p>
        </w:tc>
        <w:tc>
          <w:tcPr>
            <w:tcW w:w="1699" w:type="dxa"/>
          </w:tcPr>
          <w:p w14:paraId="01DBAC6C" w14:textId="5E5421AF" w:rsidR="00DD4DA0" w:rsidRPr="00FA29B3" w:rsidRDefault="0089627C" w:rsidP="004B1003">
            <w:pPr>
              <w:pStyle w:val="TableTextRight"/>
              <w:spacing w:before="0" w:after="0"/>
            </w:pPr>
            <w:r>
              <w:t>120.1</w:t>
            </w:r>
          </w:p>
        </w:tc>
      </w:tr>
      <w:tr w:rsidR="004B1003" w:rsidRPr="00FA29B3" w14:paraId="4CE13ADE" w14:textId="77777777" w:rsidTr="004B1003">
        <w:trPr>
          <w:trHeight w:val="20"/>
        </w:trPr>
        <w:tc>
          <w:tcPr>
            <w:tcW w:w="2266" w:type="dxa"/>
          </w:tcPr>
          <w:p w14:paraId="3668D521" w14:textId="77777777" w:rsidR="00DD4DA0" w:rsidRPr="00FA29B3" w:rsidRDefault="00DD4DA0" w:rsidP="004B1003">
            <w:pPr>
              <w:pStyle w:val="TableTextLeft"/>
              <w:rPr>
                <w:b/>
                <w:bCs/>
              </w:rPr>
            </w:pPr>
            <w:r w:rsidRPr="00FA29B3">
              <w:rPr>
                <w:rFonts w:eastAsiaTheme="majorEastAsia"/>
              </w:rPr>
              <w:t>Other</w:t>
            </w:r>
          </w:p>
        </w:tc>
        <w:tc>
          <w:tcPr>
            <w:tcW w:w="1134" w:type="dxa"/>
          </w:tcPr>
          <w:p w14:paraId="6EC51572" w14:textId="5C9D119C" w:rsidR="00DD4DA0" w:rsidRPr="00FA29B3" w:rsidRDefault="00DE7A08" w:rsidP="004B1003">
            <w:pPr>
              <w:pStyle w:val="TableTextRight"/>
              <w:spacing w:before="0" w:after="0"/>
            </w:pPr>
            <w:r>
              <w:t>10</w:t>
            </w:r>
            <w:r w:rsidR="00DD4DA0" w:rsidRPr="00FA29B3">
              <w:t>.0</w:t>
            </w:r>
          </w:p>
        </w:tc>
        <w:tc>
          <w:tcPr>
            <w:tcW w:w="993" w:type="dxa"/>
          </w:tcPr>
          <w:p w14:paraId="19D4BB0A" w14:textId="37C1505A" w:rsidR="00DD4DA0" w:rsidRPr="00FA29B3" w:rsidRDefault="00DE7A08" w:rsidP="004B1003">
            <w:pPr>
              <w:pStyle w:val="TableTextRight"/>
              <w:spacing w:before="0" w:after="0"/>
            </w:pPr>
            <w:r>
              <w:t>9</w:t>
            </w:r>
            <w:r w:rsidR="00DD4DA0" w:rsidRPr="00FA29B3">
              <w:t>.</w:t>
            </w:r>
            <w:r>
              <w:t>7</w:t>
            </w:r>
          </w:p>
        </w:tc>
        <w:tc>
          <w:tcPr>
            <w:tcW w:w="850" w:type="dxa"/>
          </w:tcPr>
          <w:p w14:paraId="11183598" w14:textId="0A76D125" w:rsidR="00DD4DA0" w:rsidRPr="00FA29B3" w:rsidRDefault="00AB2F51" w:rsidP="004B1003">
            <w:pPr>
              <w:pStyle w:val="TableTextRight"/>
              <w:spacing w:before="0" w:after="0"/>
            </w:pPr>
            <w:r>
              <w:t>19</w:t>
            </w:r>
            <w:r w:rsidR="00DD4DA0" w:rsidRPr="00FA29B3">
              <w:t>.</w:t>
            </w:r>
            <w:r>
              <w:t>7</w:t>
            </w:r>
          </w:p>
        </w:tc>
        <w:tc>
          <w:tcPr>
            <w:tcW w:w="2128" w:type="dxa"/>
          </w:tcPr>
          <w:p w14:paraId="68CCBC38" w14:textId="0B422DA5" w:rsidR="00DD4DA0" w:rsidRPr="00FA29B3" w:rsidRDefault="000A7F5D" w:rsidP="004B1003">
            <w:pPr>
              <w:pStyle w:val="TableTextRight"/>
              <w:spacing w:before="0" w:after="0"/>
            </w:pPr>
            <w:r>
              <w:t>49.4</w:t>
            </w:r>
          </w:p>
        </w:tc>
        <w:tc>
          <w:tcPr>
            <w:tcW w:w="1699" w:type="dxa"/>
          </w:tcPr>
          <w:p w14:paraId="115D8C6F" w14:textId="04DDC513" w:rsidR="00DD4DA0" w:rsidRPr="00FA29B3" w:rsidRDefault="0089627C" w:rsidP="004B1003">
            <w:pPr>
              <w:pStyle w:val="TableTextRight"/>
              <w:spacing w:before="0" w:after="0"/>
            </w:pPr>
            <w:r>
              <w:t>145.4</w:t>
            </w:r>
          </w:p>
        </w:tc>
      </w:tr>
      <w:tr w:rsidR="004B1003" w:rsidRPr="00442BAC" w14:paraId="4681A44F" w14:textId="77777777" w:rsidTr="004B1003">
        <w:trPr>
          <w:trHeight w:val="20"/>
        </w:trPr>
        <w:tc>
          <w:tcPr>
            <w:tcW w:w="2266" w:type="dxa"/>
          </w:tcPr>
          <w:p w14:paraId="779C277E" w14:textId="77777777" w:rsidR="00DD4DA0" w:rsidRPr="00442BAC" w:rsidRDefault="00DD4DA0" w:rsidP="004B1003">
            <w:pPr>
              <w:pStyle w:val="TableTextLeft"/>
              <w:rPr>
                <w:rStyle w:val="Strong"/>
              </w:rPr>
            </w:pPr>
            <w:r w:rsidRPr="00442BAC">
              <w:rPr>
                <w:rStyle w:val="Strong"/>
              </w:rPr>
              <w:t>Total</w:t>
            </w:r>
          </w:p>
        </w:tc>
        <w:tc>
          <w:tcPr>
            <w:tcW w:w="1134" w:type="dxa"/>
          </w:tcPr>
          <w:p w14:paraId="3CA40C9A" w14:textId="4353E3DB" w:rsidR="00DD4DA0" w:rsidRPr="00442BAC" w:rsidRDefault="00DD4DA0" w:rsidP="004B1003">
            <w:pPr>
              <w:pStyle w:val="TableTextRight"/>
              <w:spacing w:before="0" w:after="0"/>
              <w:rPr>
                <w:rStyle w:val="Strong"/>
              </w:rPr>
            </w:pPr>
            <w:r w:rsidRPr="00442BAC">
              <w:rPr>
                <w:rStyle w:val="Strong"/>
              </w:rPr>
              <w:t>1</w:t>
            </w:r>
            <w:r w:rsidR="00751272">
              <w:rPr>
                <w:rStyle w:val="Strong"/>
              </w:rPr>
              <w:t>78</w:t>
            </w:r>
            <w:r w:rsidRPr="00442BAC">
              <w:rPr>
                <w:rStyle w:val="Strong"/>
              </w:rPr>
              <w:t>.</w:t>
            </w:r>
            <w:r w:rsidR="00751272">
              <w:rPr>
                <w:rStyle w:val="Strong"/>
              </w:rPr>
              <w:t>5</w:t>
            </w:r>
          </w:p>
        </w:tc>
        <w:tc>
          <w:tcPr>
            <w:tcW w:w="993" w:type="dxa"/>
          </w:tcPr>
          <w:p w14:paraId="7C844549" w14:textId="67C93469" w:rsidR="00DD4DA0" w:rsidRPr="00442BAC" w:rsidRDefault="00DD4DA0" w:rsidP="004B1003">
            <w:pPr>
              <w:pStyle w:val="TableTextRight"/>
              <w:spacing w:before="0" w:after="0"/>
              <w:rPr>
                <w:rStyle w:val="Strong"/>
              </w:rPr>
            </w:pPr>
            <w:r w:rsidRPr="00442BAC">
              <w:rPr>
                <w:rStyle w:val="Strong"/>
              </w:rPr>
              <w:t>1</w:t>
            </w:r>
            <w:r w:rsidR="00751272">
              <w:rPr>
                <w:rStyle w:val="Strong"/>
              </w:rPr>
              <w:t>27</w:t>
            </w:r>
            <w:r w:rsidRPr="00442BAC">
              <w:rPr>
                <w:rStyle w:val="Strong"/>
              </w:rPr>
              <w:t>.</w:t>
            </w:r>
            <w:r w:rsidR="00751272">
              <w:rPr>
                <w:rStyle w:val="Strong"/>
              </w:rPr>
              <w:t>1</w:t>
            </w:r>
          </w:p>
        </w:tc>
        <w:tc>
          <w:tcPr>
            <w:tcW w:w="850" w:type="dxa"/>
          </w:tcPr>
          <w:p w14:paraId="7962FD73" w14:textId="08D3D5EB" w:rsidR="00DD4DA0" w:rsidRPr="00442BAC" w:rsidRDefault="00751272" w:rsidP="004B1003">
            <w:pPr>
              <w:pStyle w:val="TableTextRight"/>
              <w:spacing w:before="0" w:after="0"/>
              <w:rPr>
                <w:rStyle w:val="Strong"/>
              </w:rPr>
            </w:pPr>
            <w:r>
              <w:rPr>
                <w:rStyle w:val="Strong"/>
              </w:rPr>
              <w:t>30</w:t>
            </w:r>
            <w:r w:rsidR="00DD4DA0" w:rsidRPr="00442BAC">
              <w:rPr>
                <w:rStyle w:val="Strong"/>
              </w:rPr>
              <w:t>5.</w:t>
            </w:r>
            <w:r>
              <w:rPr>
                <w:rStyle w:val="Strong"/>
              </w:rPr>
              <w:t>6</w:t>
            </w:r>
          </w:p>
        </w:tc>
        <w:tc>
          <w:tcPr>
            <w:tcW w:w="2128" w:type="dxa"/>
          </w:tcPr>
          <w:p w14:paraId="65A20F66" w14:textId="41C25091" w:rsidR="00DD4DA0" w:rsidRPr="00442BAC" w:rsidRDefault="002A30E4" w:rsidP="004B1003">
            <w:pPr>
              <w:pStyle w:val="TableTextRight"/>
              <w:spacing w:before="0" w:after="0"/>
              <w:rPr>
                <w:rStyle w:val="Strong"/>
              </w:rPr>
            </w:pPr>
            <w:r>
              <w:rPr>
                <w:rStyle w:val="Strong"/>
              </w:rPr>
              <w:t>544.4</w:t>
            </w:r>
          </w:p>
        </w:tc>
        <w:tc>
          <w:tcPr>
            <w:tcW w:w="1699" w:type="dxa"/>
          </w:tcPr>
          <w:p w14:paraId="1535A82E" w14:textId="69DCFB9C" w:rsidR="00DD4DA0" w:rsidRPr="00442BAC" w:rsidRDefault="002A30E4" w:rsidP="004B1003">
            <w:pPr>
              <w:pStyle w:val="TableTextRight"/>
              <w:spacing w:before="0" w:after="0"/>
              <w:rPr>
                <w:rStyle w:val="Strong"/>
              </w:rPr>
            </w:pPr>
            <w:r>
              <w:rPr>
                <w:rStyle w:val="Strong"/>
              </w:rPr>
              <w:t>2</w:t>
            </w:r>
            <w:r w:rsidR="00DD4DA0" w:rsidRPr="00442BAC">
              <w:rPr>
                <w:rStyle w:val="Strong"/>
              </w:rPr>
              <w:t>,</w:t>
            </w:r>
            <w:r>
              <w:rPr>
                <w:rStyle w:val="Strong"/>
              </w:rPr>
              <w:t>154</w:t>
            </w:r>
            <w:r w:rsidR="00DD4DA0" w:rsidRPr="00442BAC">
              <w:rPr>
                <w:rStyle w:val="Strong"/>
              </w:rPr>
              <w:t>.</w:t>
            </w:r>
            <w:r>
              <w:rPr>
                <w:rStyle w:val="Strong"/>
              </w:rPr>
              <w:t>0</w:t>
            </w:r>
          </w:p>
        </w:tc>
      </w:tr>
    </w:tbl>
    <w:p w14:paraId="5269EC1D" w14:textId="77777777" w:rsidR="00614801" w:rsidRDefault="00614801">
      <w:pPr>
        <w:spacing w:before="0" w:after="160" w:line="259" w:lineRule="auto"/>
        <w:rPr>
          <w:rFonts w:ascii="Calibri Light" w:hAnsi="Calibri Light" w:cs="Arial"/>
          <w:b/>
          <w:kern w:val="32"/>
          <w:sz w:val="28"/>
          <w:szCs w:val="26"/>
        </w:rPr>
      </w:pPr>
      <w:r>
        <w:br w:type="page"/>
      </w:r>
    </w:p>
    <w:p w14:paraId="6DF1BFFD" w14:textId="3509E5BC" w:rsidR="00492E62" w:rsidRPr="00FA29B3" w:rsidRDefault="00492E62" w:rsidP="004B1003">
      <w:pPr>
        <w:pStyle w:val="Heading4"/>
      </w:pPr>
      <w:r w:rsidRPr="00FA29B3">
        <w:lastRenderedPageBreak/>
        <w:t>Co</w:t>
      </w:r>
      <w:r w:rsidR="00800985">
        <w:noBreakHyphen/>
      </w:r>
      <w:r w:rsidRPr="00FA29B3">
        <w:t xml:space="preserve">financing </w:t>
      </w:r>
      <w:r w:rsidR="007934DF">
        <w:t>a</w:t>
      </w:r>
      <w:r w:rsidRPr="00FA29B3">
        <w:t>rrangements</w:t>
      </w:r>
    </w:p>
    <w:p w14:paraId="6250E8EF" w14:textId="13799FB3" w:rsidR="00533EC2" w:rsidRPr="00FA29B3" w:rsidRDefault="00533EC2" w:rsidP="00533EC2">
      <w:r w:rsidRPr="00FA29B3">
        <w:t xml:space="preserve">ARP funding is deployed by ARENA through grants. </w:t>
      </w:r>
      <w:r w:rsidR="00D52BD2">
        <w:t>ARENA typically funds up to 50% of project costs, where the remaining costs are met by grant recipients and potentially other funding sources. ARENA funded projects are required to openly share lessons learned to accelerate the renewable energy</w:t>
      </w:r>
      <w:r w:rsidR="003348C8">
        <w:t> </w:t>
      </w:r>
      <w:r w:rsidR="00D52BD2">
        <w:t>transition.</w:t>
      </w:r>
    </w:p>
    <w:p w14:paraId="0F4D44F3" w14:textId="740063EC" w:rsidR="00492E62" w:rsidRPr="00FA29B3" w:rsidRDefault="00533EC2" w:rsidP="00533EC2">
      <w:r w:rsidRPr="00FA29B3">
        <w:t xml:space="preserve">Green Treasury Bond proceeds can only be used for renewable energy activities, in line with the Framework. </w:t>
      </w:r>
      <w:r w:rsidR="00B460C7">
        <w:t>Proceeds</w:t>
      </w:r>
      <w:r w:rsidRPr="00FA29B3">
        <w:t xml:space="preserve"> cannot be used for any other activities. Some Green Treasury Bond proceeds have been allocated to entities in high</w:t>
      </w:r>
      <w:r w:rsidR="00800985">
        <w:noBreakHyphen/>
      </w:r>
      <w:r w:rsidRPr="00FA29B3">
        <w:t xml:space="preserve">emitting industries, strictly for the purposes of developing renewable energy projects. </w:t>
      </w:r>
      <w:r w:rsidR="002511D0" w:rsidRPr="00FA29B3">
        <w:t xml:space="preserve">ARENA </w:t>
      </w:r>
      <w:r w:rsidR="00491F56" w:rsidRPr="00FA29B3">
        <w:t>provides clear direction on eligible activities and monitors grant funding per the</w:t>
      </w:r>
      <w:r w:rsidR="00026642" w:rsidRPr="00FA29B3">
        <w:t xml:space="preserve"> </w:t>
      </w:r>
      <w:hyperlink r:id="rId89" w:history="1">
        <w:r w:rsidR="00026642" w:rsidRPr="00FA29B3">
          <w:rPr>
            <w:rStyle w:val="Hyperlink"/>
          </w:rPr>
          <w:t>Advancing Renewables Program Guidelin</w:t>
        </w:r>
        <w:r w:rsidRPr="00FA29B3">
          <w:rPr>
            <w:rStyle w:val="Hyperlink"/>
          </w:rPr>
          <w:t>e</w:t>
        </w:r>
        <w:r w:rsidR="00026642" w:rsidRPr="00FA29B3">
          <w:rPr>
            <w:rStyle w:val="Hyperlink"/>
          </w:rPr>
          <w:t>s</w:t>
        </w:r>
      </w:hyperlink>
      <w:r w:rsidRPr="00FA29B3">
        <w:t>.</w:t>
      </w:r>
    </w:p>
    <w:p w14:paraId="206C3D8E" w14:textId="4CE9D7AA" w:rsidR="00DD6C12" w:rsidRPr="00FA29B3" w:rsidRDefault="00DD6C12" w:rsidP="004B1003">
      <w:pPr>
        <w:pStyle w:val="Heading4"/>
      </w:pPr>
      <w:r w:rsidRPr="00FA29B3">
        <w:t xml:space="preserve">Material </w:t>
      </w:r>
      <w:r w:rsidR="00285747">
        <w:t>r</w:t>
      </w:r>
      <w:r w:rsidRPr="00FA29B3">
        <w:t>isks</w:t>
      </w:r>
    </w:p>
    <w:p w14:paraId="4A38E257" w14:textId="59898CB4" w:rsidR="008D090A" w:rsidRPr="007D5F18" w:rsidRDefault="00DD6C12" w:rsidP="007D5F18">
      <w:r w:rsidRPr="00FA29B3">
        <w:t xml:space="preserve">No material risks have been identified to deliver the </w:t>
      </w:r>
      <w:r w:rsidR="008D4CB8">
        <w:t>ARP</w:t>
      </w:r>
      <w:r w:rsidRPr="00FA29B3">
        <w:t>.</w:t>
      </w:r>
    </w:p>
    <w:p w14:paraId="3DB75BE3" w14:textId="1749A5AE" w:rsidR="00AA3F38" w:rsidRPr="00FA29B3" w:rsidRDefault="00D32BBC" w:rsidP="004B1003">
      <w:pPr>
        <w:pStyle w:val="Heading4"/>
      </w:pPr>
      <w:r w:rsidRPr="00FA29B3">
        <w:t xml:space="preserve">Project </w:t>
      </w:r>
      <w:r w:rsidR="00285747">
        <w:t>i</w:t>
      </w:r>
      <w:r w:rsidRPr="00FA29B3">
        <w:t>mpacts</w:t>
      </w:r>
    </w:p>
    <w:p w14:paraId="5C5BD38F" w14:textId="7BF2E83C" w:rsidR="00D32BBC" w:rsidRPr="00FA29B3" w:rsidRDefault="008E3501" w:rsidP="00785C8E">
      <w:r>
        <w:t>ARENA</w:t>
      </w:r>
      <w:r w:rsidRPr="00F80C56">
        <w:t xml:space="preserve"> tracks the number of projects financed through the Advancing Renewables Program.</w:t>
      </w:r>
      <w:r>
        <w:t xml:space="preserve"> </w:t>
      </w:r>
      <w:r w:rsidR="00E342BB" w:rsidRPr="00FA29B3">
        <w:t>Green Treasury Bonds have contributed to 96 development, demonstration, and pre</w:t>
      </w:r>
      <w:r w:rsidR="00800985">
        <w:noBreakHyphen/>
      </w:r>
      <w:r w:rsidR="00E342BB" w:rsidRPr="00FA29B3">
        <w:t>commercial deployment projects</w:t>
      </w:r>
      <w:r w:rsidR="00D41F68" w:rsidRPr="00FA29B3">
        <w:t xml:space="preserve"> under the </w:t>
      </w:r>
      <w:r w:rsidR="000845D4" w:rsidRPr="00FA29B3">
        <w:t>ARP</w:t>
      </w:r>
      <w:r w:rsidR="00D41F68" w:rsidRPr="00FA29B3">
        <w:t xml:space="preserve"> (</w:t>
      </w:r>
      <w:r w:rsidR="00D41F68" w:rsidRPr="00FA29B3">
        <w:fldChar w:fldCharType="begin"/>
      </w:r>
      <w:r w:rsidR="00D41F68" w:rsidRPr="00FA29B3">
        <w:instrText xml:space="preserve"> REF _Ref188020756 \h </w:instrText>
      </w:r>
      <w:r w:rsidR="00FA29B3">
        <w:instrText xml:space="preserve"> \* MERGEFORMAT </w:instrText>
      </w:r>
      <w:r w:rsidR="00D41F68" w:rsidRPr="00FA29B3">
        <w:fldChar w:fldCharType="separate"/>
      </w:r>
      <w:r w:rsidR="00ED5EDA" w:rsidRPr="00FA29B3">
        <w:rPr>
          <w:noProof/>
        </w:rPr>
        <w:t>Table</w:t>
      </w:r>
      <w:r w:rsidR="00ED5EDA" w:rsidRPr="00FA29B3">
        <w:t xml:space="preserve"> </w:t>
      </w:r>
      <w:r w:rsidR="00ED5EDA">
        <w:rPr>
          <w:noProof/>
        </w:rPr>
        <w:t>17</w:t>
      </w:r>
      <w:r w:rsidR="00D41F68" w:rsidRPr="00FA29B3">
        <w:fldChar w:fldCharType="end"/>
      </w:r>
      <w:r w:rsidR="00D41F68" w:rsidRPr="00FA29B3">
        <w:t>)</w:t>
      </w:r>
      <w:r w:rsidR="00E342BB" w:rsidRPr="00FA29B3">
        <w:t xml:space="preserve">. Given the varied nature of the program, it is difficult to aggregate the climate and environmental impact of </w:t>
      </w:r>
      <w:r w:rsidR="00D41F68" w:rsidRPr="00FA29B3">
        <w:t xml:space="preserve">the </w:t>
      </w:r>
      <w:r w:rsidR="00E342BB" w:rsidRPr="00FA29B3">
        <w:t>ARP. Projects the ARP has contributed to</w:t>
      </w:r>
      <w:r w:rsidR="006E0B9F">
        <w:t> </w:t>
      </w:r>
      <w:r w:rsidR="00E342BB" w:rsidRPr="00FA29B3">
        <w:t>include:</w:t>
      </w:r>
    </w:p>
    <w:p w14:paraId="211A236B" w14:textId="67497ED0" w:rsidR="00743B66" w:rsidRPr="00FA29B3" w:rsidRDefault="00743B66" w:rsidP="00743B66">
      <w:pPr>
        <w:pStyle w:val="Bullet"/>
      </w:pPr>
      <w:r w:rsidRPr="00FA29B3">
        <w:t>The $777</w:t>
      </w:r>
      <w:r w:rsidR="00F75BCA">
        <w:t> million</w:t>
      </w:r>
      <w:r w:rsidRPr="00FA29B3">
        <w:t xml:space="preserve"> Kidston Pumped Hydro Energy Storage project, to which ARENA contributed $47</w:t>
      </w:r>
      <w:r w:rsidR="00F75BCA">
        <w:t> million</w:t>
      </w:r>
      <w:r w:rsidRPr="00FA29B3">
        <w:t xml:space="preserve">. The project will be able to store 250 MW of electricity, equivalent to </w:t>
      </w:r>
      <w:r w:rsidR="007827E8">
        <w:t>8</w:t>
      </w:r>
      <w:r w:rsidRPr="00FA29B3">
        <w:t xml:space="preserve"> hours of energy storage. The project is expected to generate 500 jobs during construction and a further 20 ongoing operation roles</w:t>
      </w:r>
    </w:p>
    <w:p w14:paraId="02CD7599" w14:textId="766A4E44" w:rsidR="00743B66" w:rsidRPr="00FA29B3" w:rsidRDefault="00743B66" w:rsidP="00743B66">
      <w:pPr>
        <w:pStyle w:val="Bullet"/>
      </w:pPr>
      <w:r w:rsidRPr="00FA29B3">
        <w:t>The $337</w:t>
      </w:r>
      <w:r w:rsidR="00F75BCA">
        <w:t> million</w:t>
      </w:r>
      <w:r w:rsidRPr="00FA29B3">
        <w:t xml:space="preserve"> Neoen Big Battery Deployment Project in Blyth, to which ARENA has committed $17</w:t>
      </w:r>
      <w:r w:rsidR="00F75BCA">
        <w:t> million</w:t>
      </w:r>
      <w:r w:rsidRPr="00FA29B3">
        <w:t xml:space="preserve"> in funding. Once complete, the 200 MW/ 400 MWh </w:t>
      </w:r>
      <w:r w:rsidR="0073202E">
        <w:t>g</w:t>
      </w:r>
      <w:r w:rsidRPr="00FA29B3">
        <w:t>rid</w:t>
      </w:r>
      <w:r w:rsidR="00800985">
        <w:noBreakHyphen/>
      </w:r>
      <w:r w:rsidR="0073202E">
        <w:t>f</w:t>
      </w:r>
      <w:r w:rsidRPr="00FA29B3">
        <w:t xml:space="preserve">orming </w:t>
      </w:r>
      <w:r w:rsidR="0073202E">
        <w:t>b</w:t>
      </w:r>
      <w:r w:rsidRPr="00FA29B3">
        <w:t xml:space="preserve">attery will be tuned such that the project improves system stability in South Australia </w:t>
      </w:r>
    </w:p>
    <w:p w14:paraId="057ACDDF" w14:textId="078D36AF" w:rsidR="00DE2266" w:rsidRPr="00FA29B3" w:rsidRDefault="00743B66" w:rsidP="0031249F">
      <w:pPr>
        <w:pStyle w:val="Bullet"/>
      </w:pPr>
      <w:r w:rsidRPr="00FA29B3">
        <w:t>Vast Solar</w:t>
      </w:r>
      <w:r w:rsidR="00800985">
        <w:t>’</w:t>
      </w:r>
      <w:r w:rsidRPr="00FA29B3">
        <w:t>s proposed $203</w:t>
      </w:r>
      <w:r w:rsidR="00F75BCA">
        <w:t> million</w:t>
      </w:r>
      <w:r w:rsidRPr="00FA29B3">
        <w:t xml:space="preserve"> Port Augusta Concentrated Solar Thermal Power Project, to which ARENA has committed $65</w:t>
      </w:r>
      <w:r w:rsidR="00F75BCA">
        <w:t> million</w:t>
      </w:r>
      <w:r w:rsidRPr="00FA29B3">
        <w:t xml:space="preserve"> in funding. The planned 30 MW concentrated solar power plant is expected to create up to 450 jobs in the construction phase, and will enable the creation of up to 70 ongoing jobs in long</w:t>
      </w:r>
      <w:r w:rsidR="00800985">
        <w:noBreakHyphen/>
      </w:r>
      <w:r w:rsidRPr="00FA29B3">
        <w:t>term.</w:t>
      </w:r>
    </w:p>
    <w:p w14:paraId="4601DC4F" w14:textId="28801B56" w:rsidR="00E342BB" w:rsidRDefault="0031249F" w:rsidP="0031249F">
      <w:r w:rsidRPr="00FA29B3">
        <w:t xml:space="preserve">Projects under the </w:t>
      </w:r>
      <w:r w:rsidR="000845D4" w:rsidRPr="00FA29B3">
        <w:t>ARP</w:t>
      </w:r>
      <w:r w:rsidRPr="00FA29B3">
        <w:t xml:space="preserve"> have varied timeframes given they are at a pre</w:t>
      </w:r>
      <w:r w:rsidR="00022CE2">
        <w:t>-</w:t>
      </w:r>
      <w:r w:rsidRPr="00FA29B3">
        <w:t>commercial stage.</w:t>
      </w:r>
    </w:p>
    <w:p w14:paraId="2047E88B" w14:textId="2644BEAA" w:rsidR="00C74F33" w:rsidRDefault="00C74F33">
      <w:pPr>
        <w:spacing w:before="0" w:after="160" w:line="259" w:lineRule="auto"/>
      </w:pPr>
      <w:r>
        <w:br w:type="page"/>
      </w:r>
    </w:p>
    <w:p w14:paraId="50B68B54" w14:textId="55A567D1" w:rsidR="00644BDC" w:rsidRPr="00FA29B3" w:rsidRDefault="00FA055E" w:rsidP="005F7ED4">
      <w:pPr>
        <w:pStyle w:val="TableMainHeading"/>
      </w:pPr>
      <w:bookmarkStart w:id="164" w:name="_Ref188020756"/>
      <w:bookmarkStart w:id="165" w:name="_Toc190163236"/>
      <w:r w:rsidRPr="00FA29B3">
        <w:lastRenderedPageBreak/>
        <w:t xml:space="preserve">Table </w:t>
      </w:r>
      <w:r>
        <w:fldChar w:fldCharType="begin"/>
      </w:r>
      <w:r>
        <w:instrText xml:space="preserve"> SEQ Table \* ARABIC </w:instrText>
      </w:r>
      <w:r>
        <w:fldChar w:fldCharType="separate"/>
      </w:r>
      <w:r w:rsidR="00ED5EDA">
        <w:rPr>
          <w:noProof/>
        </w:rPr>
        <w:t>17</w:t>
      </w:r>
      <w:r>
        <w:rPr>
          <w:noProof/>
        </w:rPr>
        <w:fldChar w:fldCharType="end"/>
      </w:r>
      <w:bookmarkEnd w:id="164"/>
      <w:r w:rsidR="00644BDC" w:rsidRPr="00FA29B3">
        <w:t>: Impact</w:t>
      </w:r>
      <w:r w:rsidR="004E38F3">
        <w:t>s of</w:t>
      </w:r>
      <w:r w:rsidR="00644BDC" w:rsidRPr="00FA29B3">
        <w:t xml:space="preserve"> the Advancing Renewables Program</w:t>
      </w:r>
      <w:bookmarkEnd w:id="165"/>
    </w:p>
    <w:tbl>
      <w:tblPr>
        <w:tblStyle w:val="GreenBonds"/>
        <w:tblW w:w="5000" w:type="pct"/>
        <w:tblLook w:val="04A0" w:firstRow="1" w:lastRow="0" w:firstColumn="1" w:lastColumn="0" w:noHBand="0" w:noVBand="1"/>
      </w:tblPr>
      <w:tblGrid>
        <w:gridCol w:w="1551"/>
        <w:gridCol w:w="1949"/>
        <w:gridCol w:w="1736"/>
        <w:gridCol w:w="2046"/>
        <w:gridCol w:w="1744"/>
      </w:tblGrid>
      <w:tr w:rsidR="00E06B1D" w:rsidRPr="00FA29B3" w14:paraId="3B845F1D" w14:textId="77777777" w:rsidTr="008D090A">
        <w:trPr>
          <w:cnfStyle w:val="100000000000" w:firstRow="1" w:lastRow="0" w:firstColumn="0" w:lastColumn="0" w:oddVBand="0" w:evenVBand="0" w:oddHBand="0" w:evenHBand="0" w:firstRowFirstColumn="0" w:firstRowLastColumn="0" w:lastRowFirstColumn="0" w:lastRowLastColumn="0"/>
          <w:trHeight w:val="113"/>
          <w:tblHeader/>
        </w:trPr>
        <w:tc>
          <w:tcPr>
            <w:tcW w:w="1560" w:type="dxa"/>
          </w:tcPr>
          <w:p w14:paraId="7C66D348" w14:textId="77777777" w:rsidR="00E06B1D" w:rsidRPr="00FA29B3" w:rsidRDefault="00E06B1D" w:rsidP="004B1003">
            <w:pPr>
              <w:pStyle w:val="TableColumnHeadingLeft"/>
            </w:pPr>
            <w:r w:rsidRPr="00FA29B3">
              <w:t>Metric</w:t>
            </w:r>
          </w:p>
        </w:tc>
        <w:tc>
          <w:tcPr>
            <w:tcW w:w="1959" w:type="dxa"/>
          </w:tcPr>
          <w:p w14:paraId="0FC46AB1" w14:textId="77777777" w:rsidR="00E06B1D" w:rsidRPr="00FA29B3" w:rsidRDefault="00E06B1D" w:rsidP="004B1003">
            <w:pPr>
              <w:pStyle w:val="TableColumnHeadingLeft"/>
            </w:pPr>
            <w:r w:rsidRPr="00FA29B3">
              <w:t>Project priority area</w:t>
            </w:r>
          </w:p>
        </w:tc>
        <w:tc>
          <w:tcPr>
            <w:tcW w:w="1748" w:type="dxa"/>
          </w:tcPr>
          <w:p w14:paraId="7D3DD3C0" w14:textId="5045FB32" w:rsidR="00E06B1D" w:rsidRPr="00FA29B3" w:rsidRDefault="001A641D" w:rsidP="004B1003">
            <w:pPr>
              <w:pStyle w:val="TableColumnHeadingRight"/>
            </w:pPr>
            <w:r>
              <w:t>Value</w:t>
            </w:r>
          </w:p>
        </w:tc>
        <w:tc>
          <w:tcPr>
            <w:tcW w:w="2048" w:type="dxa"/>
          </w:tcPr>
          <w:p w14:paraId="47F16995" w14:textId="77777777" w:rsidR="00E06B1D" w:rsidRPr="00FA29B3" w:rsidRDefault="00E06B1D" w:rsidP="004B1003">
            <w:pPr>
              <w:pStyle w:val="TableColumnHeadingRight"/>
            </w:pPr>
            <w:r w:rsidRPr="00FA29B3">
              <w:t>Projected/Recorded</w:t>
            </w:r>
          </w:p>
        </w:tc>
        <w:tc>
          <w:tcPr>
            <w:tcW w:w="1755" w:type="dxa"/>
          </w:tcPr>
          <w:p w14:paraId="136C4449" w14:textId="77777777" w:rsidR="00E06B1D" w:rsidRPr="00FA29B3" w:rsidRDefault="00E06B1D" w:rsidP="004B1003">
            <w:pPr>
              <w:pStyle w:val="TableColumnHeadingRight"/>
            </w:pPr>
            <w:r w:rsidRPr="00FA29B3">
              <w:t>Time Period</w:t>
            </w:r>
          </w:p>
        </w:tc>
      </w:tr>
      <w:tr w:rsidR="00E06B1D" w:rsidRPr="00FA29B3" w14:paraId="44444205" w14:textId="77777777" w:rsidTr="006A6622">
        <w:trPr>
          <w:trHeight w:val="113"/>
        </w:trPr>
        <w:tc>
          <w:tcPr>
            <w:tcW w:w="1560" w:type="dxa"/>
            <w:vMerge w:val="restart"/>
          </w:tcPr>
          <w:p w14:paraId="6041B705" w14:textId="77777777" w:rsidR="00E06B1D" w:rsidRPr="00FA29B3" w:rsidRDefault="00E06B1D" w:rsidP="004B1003">
            <w:pPr>
              <w:pStyle w:val="TableTextLeft"/>
            </w:pPr>
            <w:r w:rsidRPr="00FA29B3">
              <w:t>Number of projects funded</w:t>
            </w:r>
          </w:p>
        </w:tc>
        <w:tc>
          <w:tcPr>
            <w:tcW w:w="1959" w:type="dxa"/>
          </w:tcPr>
          <w:p w14:paraId="541732B3" w14:textId="77777777" w:rsidR="00E06B1D" w:rsidRPr="00FA29B3" w:rsidRDefault="00E06B1D" w:rsidP="004B1003">
            <w:pPr>
              <w:pStyle w:val="TableTextLeft"/>
            </w:pPr>
            <w:r w:rsidRPr="00FA29B3">
              <w:t>Renewable hydrogen</w:t>
            </w:r>
          </w:p>
        </w:tc>
        <w:tc>
          <w:tcPr>
            <w:tcW w:w="1748" w:type="dxa"/>
          </w:tcPr>
          <w:p w14:paraId="1900EED9" w14:textId="77777777" w:rsidR="00E06B1D" w:rsidRPr="00FA29B3" w:rsidRDefault="00E06B1D" w:rsidP="004B1003">
            <w:pPr>
              <w:pStyle w:val="TableTextRight"/>
              <w:spacing w:before="0" w:after="0"/>
            </w:pPr>
            <w:r w:rsidRPr="00FA29B3">
              <w:t>15</w:t>
            </w:r>
          </w:p>
        </w:tc>
        <w:tc>
          <w:tcPr>
            <w:tcW w:w="2048" w:type="dxa"/>
          </w:tcPr>
          <w:p w14:paraId="77A902DF" w14:textId="77777777" w:rsidR="00F80D22" w:rsidRPr="00FA29B3" w:rsidRDefault="00E06B1D" w:rsidP="004B1003">
            <w:pPr>
              <w:pStyle w:val="TableTextRight"/>
              <w:spacing w:before="0" w:after="0"/>
            </w:pPr>
            <w:r w:rsidRPr="00FA29B3">
              <w:t xml:space="preserve">Recorded </w:t>
            </w:r>
          </w:p>
          <w:p w14:paraId="53D7AAEF" w14:textId="6A0627D4" w:rsidR="00E06B1D" w:rsidRPr="00FA29B3" w:rsidRDefault="00E06B1D" w:rsidP="004B1003">
            <w:pPr>
              <w:pStyle w:val="TableTextRight"/>
              <w:spacing w:before="0" w:after="0"/>
            </w:pPr>
          </w:p>
        </w:tc>
        <w:tc>
          <w:tcPr>
            <w:tcW w:w="1755" w:type="dxa"/>
          </w:tcPr>
          <w:p w14:paraId="13C58432" w14:textId="6DE553C0" w:rsidR="00E06B1D" w:rsidRPr="00FA29B3" w:rsidRDefault="00E06B1D" w:rsidP="004B1003">
            <w:pPr>
              <w:pStyle w:val="TableTextRight"/>
              <w:spacing w:before="0" w:after="0"/>
            </w:pPr>
            <w:r w:rsidRPr="00FA29B3">
              <w:t>N/A</w:t>
            </w:r>
          </w:p>
          <w:p w14:paraId="1B6D1ED3" w14:textId="77777777" w:rsidR="00E06B1D" w:rsidRPr="00FA29B3" w:rsidRDefault="00E06B1D" w:rsidP="004B1003">
            <w:pPr>
              <w:pStyle w:val="TableTextRight"/>
              <w:spacing w:before="0" w:after="0"/>
            </w:pPr>
          </w:p>
        </w:tc>
      </w:tr>
      <w:tr w:rsidR="00E06B1D" w:rsidRPr="00FA29B3" w14:paraId="2FF247BB" w14:textId="77777777" w:rsidTr="006A6622">
        <w:trPr>
          <w:trHeight w:val="113"/>
        </w:trPr>
        <w:tc>
          <w:tcPr>
            <w:tcW w:w="1560" w:type="dxa"/>
            <w:vMerge/>
          </w:tcPr>
          <w:p w14:paraId="09A58A98" w14:textId="77777777" w:rsidR="00E06B1D" w:rsidRPr="00FA29B3" w:rsidRDefault="00E06B1D" w:rsidP="004B1003">
            <w:pPr>
              <w:pStyle w:val="TableTextLeft"/>
            </w:pPr>
          </w:p>
        </w:tc>
        <w:tc>
          <w:tcPr>
            <w:tcW w:w="1959" w:type="dxa"/>
          </w:tcPr>
          <w:p w14:paraId="2EC2955A" w14:textId="4DEFFF45" w:rsidR="00E06B1D" w:rsidRPr="00FA29B3" w:rsidRDefault="00E06B1D" w:rsidP="004B1003">
            <w:pPr>
              <w:pStyle w:val="TableTextLeft"/>
            </w:pPr>
            <w:r w:rsidRPr="00FA29B3">
              <w:t>Decarbonise land transport</w:t>
            </w:r>
          </w:p>
        </w:tc>
        <w:tc>
          <w:tcPr>
            <w:tcW w:w="1748" w:type="dxa"/>
          </w:tcPr>
          <w:p w14:paraId="79E87702" w14:textId="77777777" w:rsidR="00E06B1D" w:rsidRPr="00FA29B3" w:rsidRDefault="00E06B1D" w:rsidP="004B1003">
            <w:pPr>
              <w:pStyle w:val="TableTextRight"/>
              <w:spacing w:before="0" w:after="0"/>
            </w:pPr>
            <w:r w:rsidRPr="00FA29B3">
              <w:t>7</w:t>
            </w:r>
          </w:p>
        </w:tc>
        <w:tc>
          <w:tcPr>
            <w:tcW w:w="2048" w:type="dxa"/>
          </w:tcPr>
          <w:p w14:paraId="18CEA7BB" w14:textId="77777777" w:rsidR="008F6EDC" w:rsidRPr="00FA29B3" w:rsidRDefault="008F6EDC" w:rsidP="008F6EDC">
            <w:pPr>
              <w:pStyle w:val="TableTextRight"/>
              <w:spacing w:before="0" w:after="0"/>
            </w:pPr>
            <w:r w:rsidRPr="00FA29B3">
              <w:t xml:space="preserve">Recorded </w:t>
            </w:r>
          </w:p>
          <w:p w14:paraId="662A7558" w14:textId="6B988F05" w:rsidR="00E06B1D" w:rsidRPr="00FA29B3" w:rsidRDefault="00E06B1D" w:rsidP="004B1003">
            <w:pPr>
              <w:pStyle w:val="TableTextRight"/>
              <w:spacing w:before="0" w:after="0"/>
            </w:pPr>
          </w:p>
        </w:tc>
        <w:tc>
          <w:tcPr>
            <w:tcW w:w="1755" w:type="dxa"/>
          </w:tcPr>
          <w:p w14:paraId="4B05702C" w14:textId="58FFB86E" w:rsidR="008F6EDC" w:rsidRPr="00FA29B3" w:rsidRDefault="008F6EDC" w:rsidP="008F6EDC">
            <w:pPr>
              <w:pStyle w:val="TableTextRight"/>
              <w:spacing w:before="0" w:after="0"/>
            </w:pPr>
            <w:r w:rsidRPr="00FA29B3">
              <w:t>N/A</w:t>
            </w:r>
          </w:p>
          <w:p w14:paraId="05E4A749" w14:textId="77777777" w:rsidR="00E06B1D" w:rsidRPr="00FA29B3" w:rsidRDefault="00E06B1D" w:rsidP="004B1003">
            <w:pPr>
              <w:pStyle w:val="TableTextRight"/>
              <w:spacing w:before="0" w:after="0"/>
            </w:pPr>
          </w:p>
        </w:tc>
      </w:tr>
      <w:tr w:rsidR="00E06B1D" w:rsidRPr="00FA29B3" w14:paraId="59BC9876" w14:textId="77777777" w:rsidTr="006A6622">
        <w:trPr>
          <w:trHeight w:val="113"/>
        </w:trPr>
        <w:tc>
          <w:tcPr>
            <w:tcW w:w="1560" w:type="dxa"/>
            <w:vMerge/>
          </w:tcPr>
          <w:p w14:paraId="7CB68ADA" w14:textId="77777777" w:rsidR="00E06B1D" w:rsidRPr="00FA29B3" w:rsidRDefault="00E06B1D" w:rsidP="004B1003">
            <w:pPr>
              <w:pStyle w:val="TableTextLeft"/>
            </w:pPr>
          </w:p>
        </w:tc>
        <w:tc>
          <w:tcPr>
            <w:tcW w:w="1959" w:type="dxa"/>
          </w:tcPr>
          <w:p w14:paraId="01F9B6B3" w14:textId="77777777" w:rsidR="00E06B1D" w:rsidRPr="00FA29B3" w:rsidRDefault="00E06B1D" w:rsidP="004B1003">
            <w:pPr>
              <w:pStyle w:val="TableTextLeft"/>
            </w:pPr>
            <w:r w:rsidRPr="00FA29B3">
              <w:t>Supporting the transition to low emissions metals</w:t>
            </w:r>
          </w:p>
        </w:tc>
        <w:tc>
          <w:tcPr>
            <w:tcW w:w="1748" w:type="dxa"/>
          </w:tcPr>
          <w:p w14:paraId="63E29AE9" w14:textId="77777777" w:rsidR="00E06B1D" w:rsidRPr="00FA29B3" w:rsidRDefault="00E06B1D" w:rsidP="004B1003">
            <w:pPr>
              <w:pStyle w:val="TableTextRight"/>
              <w:spacing w:before="0" w:after="0"/>
            </w:pPr>
            <w:r w:rsidRPr="00FA29B3">
              <w:t>4</w:t>
            </w:r>
          </w:p>
        </w:tc>
        <w:tc>
          <w:tcPr>
            <w:tcW w:w="2048" w:type="dxa"/>
          </w:tcPr>
          <w:p w14:paraId="0286068C" w14:textId="77777777" w:rsidR="008F6EDC" w:rsidRPr="00FA29B3" w:rsidRDefault="008F6EDC" w:rsidP="008F6EDC">
            <w:pPr>
              <w:pStyle w:val="TableTextRight"/>
              <w:spacing w:before="0" w:after="0"/>
            </w:pPr>
            <w:r w:rsidRPr="00FA29B3">
              <w:t xml:space="preserve">Recorded </w:t>
            </w:r>
          </w:p>
          <w:p w14:paraId="075DCB18" w14:textId="6E643B03" w:rsidR="00E06B1D" w:rsidRPr="00FA29B3" w:rsidRDefault="00E06B1D" w:rsidP="004B1003">
            <w:pPr>
              <w:pStyle w:val="TableTextRight"/>
              <w:spacing w:before="0" w:after="0"/>
            </w:pPr>
          </w:p>
        </w:tc>
        <w:tc>
          <w:tcPr>
            <w:tcW w:w="1755" w:type="dxa"/>
          </w:tcPr>
          <w:p w14:paraId="5BD01810" w14:textId="65533BE2" w:rsidR="008F6EDC" w:rsidRPr="00FA29B3" w:rsidRDefault="008F6EDC" w:rsidP="008F6EDC">
            <w:pPr>
              <w:pStyle w:val="TableTextRight"/>
              <w:spacing w:before="0" w:after="0"/>
            </w:pPr>
            <w:r w:rsidRPr="00FA29B3">
              <w:t>N/A</w:t>
            </w:r>
          </w:p>
          <w:p w14:paraId="34451828" w14:textId="77777777" w:rsidR="00E06B1D" w:rsidRPr="00FA29B3" w:rsidRDefault="00E06B1D" w:rsidP="004B1003">
            <w:pPr>
              <w:pStyle w:val="TableTextRight"/>
              <w:spacing w:before="0" w:after="0"/>
            </w:pPr>
          </w:p>
        </w:tc>
      </w:tr>
      <w:tr w:rsidR="00E06B1D" w:rsidRPr="00FA29B3" w14:paraId="46A66234" w14:textId="77777777" w:rsidTr="006A6622">
        <w:trPr>
          <w:trHeight w:val="113"/>
        </w:trPr>
        <w:tc>
          <w:tcPr>
            <w:tcW w:w="1560" w:type="dxa"/>
            <w:vMerge/>
          </w:tcPr>
          <w:p w14:paraId="3331D038" w14:textId="77777777" w:rsidR="00E06B1D" w:rsidRPr="00FA29B3" w:rsidRDefault="00E06B1D" w:rsidP="004B1003">
            <w:pPr>
              <w:pStyle w:val="TableTextLeft"/>
            </w:pPr>
          </w:p>
        </w:tc>
        <w:tc>
          <w:tcPr>
            <w:tcW w:w="1959" w:type="dxa"/>
          </w:tcPr>
          <w:p w14:paraId="190DB6A8" w14:textId="77777777" w:rsidR="00E06B1D" w:rsidRPr="00FA29B3" w:rsidRDefault="00E06B1D" w:rsidP="004B1003">
            <w:pPr>
              <w:pStyle w:val="TableTextLeft"/>
            </w:pPr>
            <w:r w:rsidRPr="00FA29B3">
              <w:t>Optimising the transition to renewable electricity</w:t>
            </w:r>
          </w:p>
        </w:tc>
        <w:tc>
          <w:tcPr>
            <w:tcW w:w="1748" w:type="dxa"/>
          </w:tcPr>
          <w:p w14:paraId="3E251B5B" w14:textId="77777777" w:rsidR="00E06B1D" w:rsidRPr="00FA29B3" w:rsidRDefault="00E06B1D" w:rsidP="004B1003">
            <w:pPr>
              <w:pStyle w:val="TableTextRight"/>
              <w:spacing w:before="0" w:after="0"/>
            </w:pPr>
            <w:r w:rsidRPr="00FA29B3">
              <w:t>64</w:t>
            </w:r>
          </w:p>
        </w:tc>
        <w:tc>
          <w:tcPr>
            <w:tcW w:w="2048" w:type="dxa"/>
          </w:tcPr>
          <w:p w14:paraId="5015752D" w14:textId="77777777" w:rsidR="008F6EDC" w:rsidRPr="00FA29B3" w:rsidRDefault="008F6EDC" w:rsidP="008F6EDC">
            <w:pPr>
              <w:pStyle w:val="TableTextRight"/>
              <w:spacing w:before="0" w:after="0"/>
            </w:pPr>
            <w:r w:rsidRPr="00FA29B3">
              <w:t xml:space="preserve">Recorded </w:t>
            </w:r>
          </w:p>
          <w:p w14:paraId="3097411C" w14:textId="6052AC4C" w:rsidR="00E06B1D" w:rsidRPr="00FA29B3" w:rsidRDefault="00E06B1D" w:rsidP="004B1003">
            <w:pPr>
              <w:pStyle w:val="TableTextRight"/>
              <w:spacing w:before="0" w:after="0"/>
            </w:pPr>
          </w:p>
        </w:tc>
        <w:tc>
          <w:tcPr>
            <w:tcW w:w="1755" w:type="dxa"/>
          </w:tcPr>
          <w:p w14:paraId="5EC243AD" w14:textId="452D4AD5" w:rsidR="008F6EDC" w:rsidRPr="00FA29B3" w:rsidRDefault="008F6EDC" w:rsidP="008F6EDC">
            <w:pPr>
              <w:pStyle w:val="TableTextRight"/>
              <w:spacing w:before="0" w:after="0"/>
            </w:pPr>
            <w:r w:rsidRPr="00FA29B3">
              <w:t>N/A</w:t>
            </w:r>
          </w:p>
          <w:p w14:paraId="35A99ADA" w14:textId="77777777" w:rsidR="00E06B1D" w:rsidRPr="00FA29B3" w:rsidRDefault="00E06B1D" w:rsidP="004B1003">
            <w:pPr>
              <w:pStyle w:val="TableTextRight"/>
              <w:spacing w:before="0" w:after="0"/>
            </w:pPr>
          </w:p>
        </w:tc>
      </w:tr>
      <w:tr w:rsidR="00E06B1D" w:rsidRPr="00FA29B3" w14:paraId="1F830748" w14:textId="77777777" w:rsidTr="006A6622">
        <w:trPr>
          <w:trHeight w:val="113"/>
        </w:trPr>
        <w:tc>
          <w:tcPr>
            <w:tcW w:w="1560" w:type="dxa"/>
            <w:vMerge/>
          </w:tcPr>
          <w:p w14:paraId="781249E4" w14:textId="77777777" w:rsidR="00E06B1D" w:rsidRPr="00FA29B3" w:rsidRDefault="00E06B1D" w:rsidP="004B1003">
            <w:pPr>
              <w:pStyle w:val="TableTextLeft"/>
            </w:pPr>
          </w:p>
        </w:tc>
        <w:tc>
          <w:tcPr>
            <w:tcW w:w="1959" w:type="dxa"/>
          </w:tcPr>
          <w:p w14:paraId="70A9AA55" w14:textId="77777777" w:rsidR="00E06B1D" w:rsidRPr="00FA29B3" w:rsidRDefault="00E06B1D" w:rsidP="004B1003">
            <w:pPr>
              <w:pStyle w:val="TableTextLeft"/>
            </w:pPr>
            <w:r w:rsidRPr="00FA29B3">
              <w:t>Other</w:t>
            </w:r>
          </w:p>
        </w:tc>
        <w:tc>
          <w:tcPr>
            <w:tcW w:w="1748" w:type="dxa"/>
          </w:tcPr>
          <w:p w14:paraId="37F87E7C" w14:textId="77777777" w:rsidR="00E06B1D" w:rsidRPr="00FA29B3" w:rsidRDefault="00E06B1D" w:rsidP="004B1003">
            <w:pPr>
              <w:pStyle w:val="TableTextRight"/>
              <w:spacing w:before="0" w:after="0"/>
            </w:pPr>
            <w:r w:rsidRPr="00FA29B3">
              <w:t>6</w:t>
            </w:r>
          </w:p>
        </w:tc>
        <w:tc>
          <w:tcPr>
            <w:tcW w:w="2048" w:type="dxa"/>
          </w:tcPr>
          <w:p w14:paraId="4AC633BA" w14:textId="77777777" w:rsidR="008F6EDC" w:rsidRPr="00FA29B3" w:rsidRDefault="008F6EDC" w:rsidP="008F6EDC">
            <w:pPr>
              <w:pStyle w:val="TableTextRight"/>
              <w:spacing w:before="0" w:after="0"/>
            </w:pPr>
            <w:r w:rsidRPr="00FA29B3">
              <w:t xml:space="preserve">Recorded </w:t>
            </w:r>
          </w:p>
          <w:p w14:paraId="53191B69" w14:textId="015369B8" w:rsidR="00E06B1D" w:rsidRPr="00FA29B3" w:rsidRDefault="00E06B1D" w:rsidP="004B1003">
            <w:pPr>
              <w:pStyle w:val="TableTextRight"/>
              <w:spacing w:before="0" w:after="0"/>
            </w:pPr>
          </w:p>
        </w:tc>
        <w:tc>
          <w:tcPr>
            <w:tcW w:w="1755" w:type="dxa"/>
          </w:tcPr>
          <w:p w14:paraId="1BD3801C" w14:textId="759C9F46" w:rsidR="008F6EDC" w:rsidRPr="00FA29B3" w:rsidRDefault="008F6EDC" w:rsidP="008F6EDC">
            <w:pPr>
              <w:pStyle w:val="TableTextRight"/>
              <w:spacing w:before="0" w:after="0"/>
            </w:pPr>
            <w:r w:rsidRPr="00FA29B3">
              <w:t>N/A</w:t>
            </w:r>
          </w:p>
          <w:p w14:paraId="053D661D" w14:textId="77777777" w:rsidR="00E06B1D" w:rsidRPr="00FA29B3" w:rsidRDefault="00E06B1D" w:rsidP="004B1003">
            <w:pPr>
              <w:pStyle w:val="TableTextRight"/>
              <w:spacing w:before="0" w:after="0"/>
            </w:pPr>
          </w:p>
        </w:tc>
      </w:tr>
      <w:tr w:rsidR="00E06B1D" w:rsidRPr="00FA29B3" w14:paraId="2AA17967" w14:textId="77777777" w:rsidTr="006A6622">
        <w:trPr>
          <w:gridAfter w:val="2"/>
          <w:wAfter w:w="3803" w:type="dxa"/>
          <w:trHeight w:val="113"/>
        </w:trPr>
        <w:tc>
          <w:tcPr>
            <w:tcW w:w="1560" w:type="dxa"/>
            <w:vMerge/>
          </w:tcPr>
          <w:p w14:paraId="00BB1719" w14:textId="77777777" w:rsidR="00E06B1D" w:rsidRPr="00FA29B3" w:rsidRDefault="00E06B1D" w:rsidP="004B1003">
            <w:pPr>
              <w:pStyle w:val="TableTextLeft"/>
            </w:pPr>
          </w:p>
        </w:tc>
        <w:tc>
          <w:tcPr>
            <w:tcW w:w="1959" w:type="dxa"/>
          </w:tcPr>
          <w:p w14:paraId="2471C791" w14:textId="77777777" w:rsidR="00E06B1D" w:rsidRPr="006A6622" w:rsidRDefault="00E06B1D" w:rsidP="004B1003">
            <w:pPr>
              <w:pStyle w:val="TableTextLeft"/>
              <w:rPr>
                <w:rStyle w:val="Strong"/>
              </w:rPr>
            </w:pPr>
            <w:r w:rsidRPr="006A6622">
              <w:rPr>
                <w:rStyle w:val="Strong"/>
              </w:rPr>
              <w:t>Total</w:t>
            </w:r>
          </w:p>
        </w:tc>
        <w:tc>
          <w:tcPr>
            <w:tcW w:w="1748" w:type="dxa"/>
          </w:tcPr>
          <w:p w14:paraId="3C01C2F8" w14:textId="77777777" w:rsidR="00E06B1D" w:rsidRPr="006A6622" w:rsidRDefault="00E06B1D" w:rsidP="004B1003">
            <w:pPr>
              <w:pStyle w:val="TableTextRight"/>
              <w:spacing w:before="0" w:after="0"/>
              <w:rPr>
                <w:rStyle w:val="Strong"/>
              </w:rPr>
            </w:pPr>
            <w:r w:rsidRPr="006A6622">
              <w:rPr>
                <w:rStyle w:val="Strong"/>
              </w:rPr>
              <w:t>96</w:t>
            </w:r>
          </w:p>
        </w:tc>
      </w:tr>
    </w:tbl>
    <w:p w14:paraId="7CFC4C2B" w14:textId="3AEDF458" w:rsidR="0001757B" w:rsidRPr="00FA29B3" w:rsidRDefault="00221B35" w:rsidP="00F75D34">
      <w:pPr>
        <w:pStyle w:val="Heading4"/>
      </w:pPr>
      <w:r w:rsidRPr="00FA29B3">
        <w:t xml:space="preserve">Social </w:t>
      </w:r>
      <w:r w:rsidR="009A077B">
        <w:t>c</w:t>
      </w:r>
      <w:r w:rsidRPr="00FA29B3">
        <w:t>o</w:t>
      </w:r>
      <w:r w:rsidR="00800985">
        <w:noBreakHyphen/>
      </w:r>
      <w:r w:rsidRPr="00F75D34">
        <w:t>benefits</w:t>
      </w:r>
    </w:p>
    <w:p w14:paraId="2CD1474A" w14:textId="77E717A3" w:rsidR="00DE6DE9" w:rsidRPr="00FA29B3" w:rsidRDefault="00DE6DE9" w:rsidP="00DE6DE9">
      <w:r w:rsidRPr="00FA29B3">
        <w:t xml:space="preserve">The ARP will aid in the development of industry capacity and capability, including new renewable energy jobs and companies. It </w:t>
      </w:r>
      <w:r w:rsidR="00EA4F7C">
        <w:t>aims to</w:t>
      </w:r>
      <w:r w:rsidRPr="00FA29B3">
        <w:t xml:space="preserve"> generate a positive economic impact in regional areas, through the creation of new jobs and by increasing economic activity. </w:t>
      </w:r>
    </w:p>
    <w:p w14:paraId="70E3E80F" w14:textId="661F78B4" w:rsidR="000757E2" w:rsidRDefault="00DE6DE9">
      <w:r w:rsidRPr="00FA29B3">
        <w:t>The program is expected to reduce electricity costs for consumers and reduce air pollution as part of the transition to renewable energy</w:t>
      </w:r>
      <w:r w:rsidR="000757E2">
        <w:t>.</w:t>
      </w:r>
      <w:r w:rsidR="000757E2">
        <w:br w:type="page"/>
      </w:r>
    </w:p>
    <w:p w14:paraId="30C39912" w14:textId="1215C710" w:rsidR="00EE209A" w:rsidRPr="00FA29B3" w:rsidRDefault="001104BB" w:rsidP="00DB0411">
      <w:pPr>
        <w:pStyle w:val="Heading2"/>
      </w:pPr>
      <w:bookmarkStart w:id="166" w:name="_Toc188028274"/>
      <w:bookmarkStart w:id="167" w:name="_Toc188028321"/>
      <w:bookmarkStart w:id="168" w:name="_Toc190163201"/>
      <w:r w:rsidRPr="00FA29B3">
        <w:lastRenderedPageBreak/>
        <w:t xml:space="preserve">Energy </w:t>
      </w:r>
      <w:r w:rsidR="005714E9" w:rsidRPr="00FA29B3">
        <w:t>e</w:t>
      </w:r>
      <w:r w:rsidRPr="00FA29B3">
        <w:t>fficiency</w:t>
      </w:r>
      <w:bookmarkEnd w:id="166"/>
      <w:bookmarkEnd w:id="167"/>
      <w:bookmarkEnd w:id="168"/>
    </w:p>
    <w:p w14:paraId="6550A781" w14:textId="77777777" w:rsidR="00DF2D44" w:rsidRPr="00FA29B3" w:rsidRDefault="00DF2D44" w:rsidP="00DF2D44">
      <w:r w:rsidRPr="00FA29B3">
        <w:t>Increasing energy efficiency cuts energy bills, reduces demand on the grid, and allows Australians to contribute to effective climate action.</w:t>
      </w:r>
    </w:p>
    <w:p w14:paraId="6236DF3F" w14:textId="71C33974" w:rsidR="00DF2D44" w:rsidRPr="00FA29B3" w:rsidRDefault="00000000" w:rsidP="00DF2D44">
      <w:hyperlink r:id="rId90" w:history="1">
        <w:r w:rsidR="00DF2D44" w:rsidRPr="00FA29B3">
          <w:rPr>
            <w:rStyle w:val="Hyperlink"/>
          </w:rPr>
          <w:t>Australia</w:t>
        </w:r>
        <w:r w:rsidR="00800985">
          <w:rPr>
            <w:rStyle w:val="Hyperlink"/>
          </w:rPr>
          <w:t>’</w:t>
        </w:r>
        <w:r w:rsidR="00DF2D44" w:rsidRPr="00FA29B3">
          <w:rPr>
            <w:rStyle w:val="Hyperlink"/>
          </w:rPr>
          <w:t>s National Energy Performance Strategy</w:t>
        </w:r>
      </w:hyperlink>
      <w:r w:rsidR="00DF2D44" w:rsidRPr="00FA29B3">
        <w:t xml:space="preserve"> outlines the Government</w:t>
      </w:r>
      <w:r w:rsidR="00800985">
        <w:t>’</w:t>
      </w:r>
      <w:r w:rsidR="00DF2D44" w:rsidRPr="00FA29B3">
        <w:t xml:space="preserve">s coordinated action to improve energy performance across the country to make businesses more competitive, and homes more comfortable and cheaper to run. The Strategy considers the ways in which energy performance can be integrated into </w:t>
      </w:r>
      <w:r w:rsidR="0062662A">
        <w:t>Net Zero</w:t>
      </w:r>
      <w:r w:rsidR="00DF2D44" w:rsidRPr="00FA29B3">
        <w:t xml:space="preserve"> </w:t>
      </w:r>
      <w:r w:rsidR="00F5405B">
        <w:t>P</w:t>
      </w:r>
      <w:r w:rsidR="00DF2D44" w:rsidRPr="00FA29B3">
        <w:t xml:space="preserve">lanning across sectors and accelerate the transition to </w:t>
      </w:r>
      <w:r w:rsidR="00C971B5">
        <w:t>n</w:t>
      </w:r>
      <w:r w:rsidR="0062662A">
        <w:t>et </w:t>
      </w:r>
      <w:r w:rsidR="00C971B5">
        <w:t>z</w:t>
      </w:r>
      <w:r w:rsidR="0062662A">
        <w:t>ero</w:t>
      </w:r>
      <w:r w:rsidR="00DF2D44" w:rsidRPr="00FA29B3">
        <w:t xml:space="preserve">. </w:t>
      </w:r>
    </w:p>
    <w:p w14:paraId="72345051" w14:textId="3BFCBE26" w:rsidR="005714E9" w:rsidRPr="00FA29B3" w:rsidRDefault="00DF2D44" w:rsidP="00DF2D44">
      <w:r w:rsidRPr="00FA29B3">
        <w:t>The Government is progressing several measures aimed at improving the energy performance of residential buildings, including:</w:t>
      </w:r>
    </w:p>
    <w:p w14:paraId="211EBC73" w14:textId="7DC3A849" w:rsidR="008A704A" w:rsidRPr="00FA29B3" w:rsidRDefault="008A704A" w:rsidP="008A704A">
      <w:pPr>
        <w:pStyle w:val="Bullet"/>
      </w:pPr>
      <w:r w:rsidRPr="00FA29B3">
        <w:t>partnering with state and territory governments to provide $300</w:t>
      </w:r>
      <w:r w:rsidR="00F75BCA">
        <w:t> million</w:t>
      </w:r>
      <w:r w:rsidRPr="00FA29B3">
        <w:t xml:space="preserve"> to improve the energy performance of Australia</w:t>
      </w:r>
      <w:r w:rsidR="00800985">
        <w:t>’</w:t>
      </w:r>
      <w:r w:rsidRPr="00FA29B3">
        <w:t>s social housing stock</w:t>
      </w:r>
    </w:p>
    <w:p w14:paraId="33303E8D" w14:textId="36D8AAEB" w:rsidR="008A704A" w:rsidRPr="00FA29B3" w:rsidRDefault="008A704A" w:rsidP="008A704A">
      <w:pPr>
        <w:pStyle w:val="Bullet"/>
      </w:pPr>
      <w:r w:rsidRPr="00FA29B3">
        <w:t>expanding energy ratings under the Nationwide House Energy Rating Scheme (NatHERS) to existing homes from mid</w:t>
      </w:r>
      <w:r w:rsidR="00FC7183">
        <w:t>-</w:t>
      </w:r>
      <w:r w:rsidRPr="00FA29B3">
        <w:t>2025</w:t>
      </w:r>
    </w:p>
    <w:p w14:paraId="7155E3E1" w14:textId="697FFE04" w:rsidR="00DF2D44" w:rsidRPr="00FA29B3" w:rsidRDefault="00B210DA" w:rsidP="008A704A">
      <w:pPr>
        <w:pStyle w:val="Bullet"/>
      </w:pPr>
      <w:r>
        <w:t xml:space="preserve">giving </w:t>
      </w:r>
      <w:r w:rsidR="008A704A" w:rsidRPr="00FA29B3">
        <w:t>$1</w:t>
      </w:r>
      <w:r w:rsidR="00F75BCA">
        <w:t> billion</w:t>
      </w:r>
      <w:r w:rsidR="008A704A" w:rsidRPr="00FA29B3">
        <w:t xml:space="preserve"> to the CEFC to establish the Household Energy Upgrades Fund™, financed </w:t>
      </w:r>
      <w:r w:rsidR="006C29B6">
        <w:t>through</w:t>
      </w:r>
      <w:r w:rsidR="006C29B6" w:rsidRPr="00FA29B3">
        <w:t xml:space="preserve"> </w:t>
      </w:r>
      <w:r w:rsidR="008A704A" w:rsidRPr="00FA29B3">
        <w:t>Green</w:t>
      </w:r>
      <w:r w:rsidR="00830739">
        <w:t> </w:t>
      </w:r>
      <w:r w:rsidR="008A704A" w:rsidRPr="00FA29B3">
        <w:t>Treasury Bonds.</w:t>
      </w:r>
    </w:p>
    <w:p w14:paraId="3F4BFC95" w14:textId="25D835D0" w:rsidR="004A6807" w:rsidRPr="00FA29B3" w:rsidRDefault="00E609FF" w:rsidP="004A6807">
      <w:r w:rsidRPr="00FA29B3">
        <w:t>Key measures targeting commercial properties are also being implemented</w:t>
      </w:r>
      <w:r w:rsidR="007D578B">
        <w:t>, including</w:t>
      </w:r>
      <w:r w:rsidRPr="00FA29B3">
        <w:t>:</w:t>
      </w:r>
    </w:p>
    <w:p w14:paraId="1CF3AA0A" w14:textId="1E5DBB37" w:rsidR="00043523" w:rsidRPr="00FA29B3" w:rsidRDefault="00043523" w:rsidP="00043523">
      <w:pPr>
        <w:pStyle w:val="Bullet"/>
      </w:pPr>
      <w:r w:rsidRPr="00FA29B3">
        <w:t>expanding the National Australian Built Environment Ratings System (NABERS) to schools, retail, and private medical facilities</w:t>
      </w:r>
    </w:p>
    <w:p w14:paraId="4ACF1028" w14:textId="31B1EA57" w:rsidR="00043523" w:rsidRPr="00FA29B3" w:rsidRDefault="00F6327A" w:rsidP="00043523">
      <w:pPr>
        <w:pStyle w:val="Bullet"/>
      </w:pPr>
      <w:r>
        <w:t>providing</w:t>
      </w:r>
      <w:r w:rsidR="00D674CE">
        <w:t xml:space="preserve"> </w:t>
      </w:r>
      <w:r w:rsidR="00043523" w:rsidRPr="00FA29B3">
        <w:t>$310</w:t>
      </w:r>
      <w:r w:rsidR="00F75BCA">
        <w:t> million</w:t>
      </w:r>
      <w:r w:rsidR="00043523" w:rsidRPr="00FA29B3">
        <w:t xml:space="preserve"> for the Small Business Energy Incentive, which funds a 20</w:t>
      </w:r>
      <w:r w:rsidR="0062662A">
        <w:t> per cent</w:t>
      </w:r>
      <w:r w:rsidR="00043523" w:rsidRPr="00FA29B3">
        <w:t xml:space="preserve"> tax reduction on expenditure for electrification and energy efficiency upgrades</w:t>
      </w:r>
    </w:p>
    <w:p w14:paraId="04ABB629" w14:textId="6314A4E6" w:rsidR="00043523" w:rsidRPr="00FA29B3" w:rsidRDefault="00267EF4" w:rsidP="00043523">
      <w:pPr>
        <w:pStyle w:val="Bullet"/>
      </w:pPr>
      <w:r>
        <w:t xml:space="preserve">providing </w:t>
      </w:r>
      <w:r w:rsidR="00043523" w:rsidRPr="00FA29B3">
        <w:t>$100</w:t>
      </w:r>
      <w:r w:rsidR="00F75BCA">
        <w:t> million</w:t>
      </w:r>
      <w:r w:rsidR="00043523" w:rsidRPr="00FA29B3">
        <w:t xml:space="preserve"> for the Community Energy Upgrades Fund, helping councils cut emissions and</w:t>
      </w:r>
      <w:r w:rsidR="00495282">
        <w:t> </w:t>
      </w:r>
      <w:r w:rsidR="00043523" w:rsidRPr="00FA29B3">
        <w:t>reduce energy bills through energy efficiency and electrification upgrades</w:t>
      </w:r>
    </w:p>
    <w:p w14:paraId="3872F40D" w14:textId="3DE7750D" w:rsidR="00E609FF" w:rsidRPr="00FA29B3" w:rsidRDefault="00AE3390" w:rsidP="00043523">
      <w:pPr>
        <w:pStyle w:val="Bullet"/>
      </w:pPr>
      <w:r>
        <w:t xml:space="preserve">providing </w:t>
      </w:r>
      <w:r w:rsidR="00043523" w:rsidRPr="00FA29B3">
        <w:t>$56.7</w:t>
      </w:r>
      <w:r w:rsidR="00F75BCA">
        <w:t> million</w:t>
      </w:r>
      <w:r w:rsidR="00043523" w:rsidRPr="00FA29B3">
        <w:t xml:space="preserve"> for the Energy Efficiency Grants for Small and Medium Enterprises program.</w:t>
      </w:r>
    </w:p>
    <w:p w14:paraId="6E133D09" w14:textId="341D2F42" w:rsidR="0096559B" w:rsidRPr="00FA29B3" w:rsidRDefault="0096559B">
      <w:pPr>
        <w:spacing w:before="0" w:after="160" w:line="259" w:lineRule="auto"/>
      </w:pPr>
      <w:r w:rsidRPr="00FA29B3">
        <w:br w:type="page"/>
      </w:r>
    </w:p>
    <w:p w14:paraId="5EAAC3A0" w14:textId="0E28E102" w:rsidR="005665E3" w:rsidRPr="00FA29B3" w:rsidRDefault="001D7A8F" w:rsidP="0096559B">
      <w:pPr>
        <w:pStyle w:val="Heading3"/>
      </w:pPr>
      <w:bookmarkStart w:id="169" w:name="_Toc188028275"/>
      <w:bookmarkStart w:id="170" w:name="_Toc188028322"/>
      <w:r w:rsidRPr="00FA29B3">
        <w:lastRenderedPageBreak/>
        <w:t>Household Energy Upgrades Fund™</w:t>
      </w:r>
      <w:bookmarkEnd w:id="169"/>
      <w:bookmarkEnd w:id="170"/>
    </w:p>
    <w:p w14:paraId="30297F6D" w14:textId="41F6B6D3" w:rsidR="006B628D" w:rsidRPr="00FA29B3" w:rsidRDefault="006B628D" w:rsidP="006B628D">
      <w:r w:rsidRPr="00FA29B3">
        <w:t>The $1</w:t>
      </w:r>
      <w:r w:rsidR="00F75BCA">
        <w:t> billion</w:t>
      </w:r>
      <w:r w:rsidRPr="00FA29B3">
        <w:t xml:space="preserve"> CEFC Household Energy Upgrades Fund™ (HEUF™) is designed to fast</w:t>
      </w:r>
      <w:r w:rsidR="00800985">
        <w:noBreakHyphen/>
      </w:r>
      <w:r w:rsidRPr="00FA29B3">
        <w:t>track the retrofit of greener and more sustainable homes Australia</w:t>
      </w:r>
      <w:r w:rsidR="00800985">
        <w:noBreakHyphen/>
      </w:r>
      <w:r w:rsidRPr="00FA29B3">
        <w:t xml:space="preserve">wide. By </w:t>
      </w:r>
      <w:r w:rsidR="000842C1">
        <w:t>‘</w:t>
      </w:r>
      <w:r w:rsidRPr="00FA29B3">
        <w:t>crowding in</w:t>
      </w:r>
      <w:r w:rsidR="000842C1">
        <w:t>’</w:t>
      </w:r>
      <w:r w:rsidRPr="00FA29B3">
        <w:t xml:space="preserve"> additional private capital, alongside HEUF</w:t>
      </w:r>
      <w:r w:rsidR="0047553F" w:rsidRPr="00FA29B3">
        <w:t>™</w:t>
      </w:r>
      <w:r w:rsidRPr="00FA29B3">
        <w:t xml:space="preserve"> capital, the CEFC aims to deliver a catalytic outcome, providing low</w:t>
      </w:r>
      <w:r w:rsidR="00800985">
        <w:noBreakHyphen/>
      </w:r>
      <w:r w:rsidRPr="00FA29B3">
        <w:t xml:space="preserve">cost financing together with private financial institutions for home upgrades that improve energy performance. </w:t>
      </w:r>
    </w:p>
    <w:p w14:paraId="430A35D0" w14:textId="10F1292C" w:rsidR="006B628D" w:rsidRPr="00FA29B3" w:rsidRDefault="006B628D" w:rsidP="006B628D">
      <w:r w:rsidRPr="00FA29B3">
        <w:t>The HEUF</w:t>
      </w:r>
      <w:r w:rsidR="0047553F" w:rsidRPr="00FA29B3">
        <w:t>™</w:t>
      </w:r>
      <w:r w:rsidRPr="00FA29B3">
        <w:t xml:space="preserve"> is structured so that the CEFC can leverage the consumer reach and lending capability of Australian financiers to offer discounted consumer loans direct to their customers. Accordingly, the CEFC is not offering discounted consumer loans directly to consumers. The preferred minimum CEFC</w:t>
      </w:r>
      <w:r w:rsidR="00495282">
        <w:t> </w:t>
      </w:r>
      <w:r w:rsidRPr="00FA29B3">
        <w:t>investment per HEUF</w:t>
      </w:r>
      <w:r w:rsidR="00672613" w:rsidRPr="00FA29B3">
        <w:t>™</w:t>
      </w:r>
      <w:r w:rsidRPr="00FA29B3">
        <w:t xml:space="preserve"> co</w:t>
      </w:r>
      <w:r w:rsidR="00800985">
        <w:noBreakHyphen/>
      </w:r>
      <w:r w:rsidRPr="00FA29B3">
        <w:t>financing transaction has been set at $20</w:t>
      </w:r>
      <w:r w:rsidR="00F75BCA">
        <w:t> million</w:t>
      </w:r>
      <w:r w:rsidRPr="00FA29B3">
        <w:t>. The CEFC does not have a preferred maximum investment size. CEFC HEUF</w:t>
      </w:r>
      <w:r w:rsidR="000B237D" w:rsidRPr="00FA29B3">
        <w:t>™</w:t>
      </w:r>
      <w:r w:rsidR="00800985">
        <w:noBreakHyphen/>
      </w:r>
      <w:r w:rsidRPr="00FA29B3">
        <w:t>related investment activity is likely to be limited to debt financing, investing on market terms and returns, with any discounts to be passed on</w:t>
      </w:r>
      <w:r w:rsidR="00FF0807">
        <w:t xml:space="preserve"> </w:t>
      </w:r>
      <w:r w:rsidRPr="00FA29B3">
        <w:t xml:space="preserve">to the end customer and towards unlocking barriers to the uptake of clean energy technologies. Other forms of finance may be considered where there is potential to unlock concessional loan finance for consumers. </w:t>
      </w:r>
    </w:p>
    <w:p w14:paraId="79BF55C2" w14:textId="68F6F5AC" w:rsidR="006B628D" w:rsidRPr="00FA29B3" w:rsidRDefault="006B628D" w:rsidP="006B628D">
      <w:r w:rsidRPr="00FA29B3">
        <w:t>Making Australia</w:t>
      </w:r>
      <w:r w:rsidR="00800985">
        <w:t>’</w:t>
      </w:r>
      <w:r w:rsidRPr="00FA29B3">
        <w:t xml:space="preserve">s homes more sustainable is a big part of how </w:t>
      </w:r>
      <w:r w:rsidR="00FB76EF">
        <w:t>the country</w:t>
      </w:r>
      <w:r w:rsidR="00FB76EF" w:rsidRPr="00FA29B3">
        <w:t xml:space="preserve"> </w:t>
      </w:r>
      <w:r w:rsidRPr="00FA29B3">
        <w:t xml:space="preserve">will get to </w:t>
      </w:r>
      <w:r w:rsidR="00F5405B">
        <w:t>n</w:t>
      </w:r>
      <w:r w:rsidR="0062662A">
        <w:t>et </w:t>
      </w:r>
      <w:r w:rsidR="00F5405B">
        <w:t>z</w:t>
      </w:r>
      <w:r w:rsidR="0062662A">
        <w:t>ero</w:t>
      </w:r>
      <w:r w:rsidRPr="00FA29B3">
        <w:t xml:space="preserve"> emissions by 2050. With the majority of existing Australian homes built before sustainability measures were included in construction standards, many will benefit from measures to reduce their heating, cooling and other energy needs, protecting households from extreme temperatures and fluctuating energy prices.</w:t>
      </w:r>
    </w:p>
    <w:p w14:paraId="3C49F494" w14:textId="77777777" w:rsidR="006B628D" w:rsidRPr="00FA29B3" w:rsidRDefault="006B628D" w:rsidP="006B628D">
      <w:r w:rsidRPr="00FA29B3">
        <w:t xml:space="preserve">The CEFC has prioritised technologies with the potential to deliver the largest energy or emissions reduction benefits for households. </w:t>
      </w:r>
    </w:p>
    <w:p w14:paraId="3D9BB5B5" w14:textId="6E73F9DB" w:rsidR="001D7A8F" w:rsidRPr="00FA29B3" w:rsidRDefault="006B628D" w:rsidP="006B628D">
      <w:r w:rsidRPr="00FA29B3">
        <w:t>A sample of eligible technologies that can be financed through the HEUF</w:t>
      </w:r>
      <w:r w:rsidR="00CE48EB" w:rsidRPr="00FA29B3">
        <w:t>™</w:t>
      </w:r>
      <w:r w:rsidRPr="00FA29B3">
        <w:t xml:space="preserve"> include:</w:t>
      </w:r>
    </w:p>
    <w:p w14:paraId="2BD06745" w14:textId="3F82B277" w:rsidR="0070260E" w:rsidRPr="00FA29B3" w:rsidRDefault="0070260E" w:rsidP="0070260E">
      <w:pPr>
        <w:pStyle w:val="Bullet"/>
      </w:pPr>
      <w:r w:rsidRPr="00FA29B3">
        <w:t xml:space="preserve">Energy generation and storage: </w:t>
      </w:r>
      <w:r w:rsidR="00FE0D50">
        <w:t>s</w:t>
      </w:r>
      <w:r w:rsidR="00FE0D50" w:rsidRPr="00FA29B3">
        <w:t xml:space="preserve">olar </w:t>
      </w:r>
      <w:r w:rsidRPr="00FA29B3">
        <w:t xml:space="preserve">PV systems and batteries, </w:t>
      </w:r>
      <w:r w:rsidR="00FE0D50">
        <w:t>s</w:t>
      </w:r>
      <w:r w:rsidR="00FE0D50" w:rsidRPr="00FA29B3">
        <w:t xml:space="preserve">olar </w:t>
      </w:r>
      <w:r w:rsidRPr="00FA29B3">
        <w:t xml:space="preserve">hot water systems </w:t>
      </w:r>
    </w:p>
    <w:p w14:paraId="751695D5" w14:textId="78CC2134" w:rsidR="0070260E" w:rsidRPr="00FA29B3" w:rsidRDefault="0070260E" w:rsidP="0070260E">
      <w:pPr>
        <w:pStyle w:val="Bullet"/>
      </w:pPr>
      <w:r w:rsidRPr="00FA29B3">
        <w:t xml:space="preserve">Heating and cooling: </w:t>
      </w:r>
      <w:r w:rsidR="00FE0D50">
        <w:t>d</w:t>
      </w:r>
      <w:r w:rsidR="00FE0D50" w:rsidRPr="00FA29B3">
        <w:t>ouble</w:t>
      </w:r>
      <w:r w:rsidR="00800985">
        <w:noBreakHyphen/>
      </w:r>
      <w:r w:rsidRPr="00FA29B3">
        <w:t>glazed windows, insulation, air</w:t>
      </w:r>
      <w:r w:rsidR="00800985">
        <w:noBreakHyphen/>
      </w:r>
      <w:r w:rsidRPr="00FA29B3">
        <w:t xml:space="preserve">conditioners, ceiling fans and </w:t>
      </w:r>
      <w:r w:rsidR="00E04DC7">
        <w:t xml:space="preserve">hot water </w:t>
      </w:r>
      <w:r w:rsidRPr="00FA29B3">
        <w:t>heat</w:t>
      </w:r>
      <w:r w:rsidR="00495282">
        <w:t> </w:t>
      </w:r>
      <w:r w:rsidRPr="00FA29B3">
        <w:t xml:space="preserve">pumps </w:t>
      </w:r>
    </w:p>
    <w:p w14:paraId="4F1D4439" w14:textId="73C94B95" w:rsidR="006B628D" w:rsidRPr="00FA29B3" w:rsidRDefault="0070260E" w:rsidP="0070260E">
      <w:pPr>
        <w:pStyle w:val="Bullet"/>
      </w:pPr>
      <w:r w:rsidRPr="00FA29B3">
        <w:t>Miscellaneous: EV chargers, energy monitoring systems, pool pumps and induction cooktops.</w:t>
      </w:r>
    </w:p>
    <w:p w14:paraId="48837372" w14:textId="77777777" w:rsidR="00682023" w:rsidRDefault="00682023">
      <w:pPr>
        <w:spacing w:before="0" w:after="160" w:line="259" w:lineRule="auto"/>
        <w:rPr>
          <w:rFonts w:ascii="Calibri Light" w:hAnsi="Calibri Light" w:cs="Arial"/>
          <w:b/>
          <w:kern w:val="32"/>
          <w:sz w:val="28"/>
          <w:szCs w:val="26"/>
        </w:rPr>
      </w:pPr>
      <w:r>
        <w:br w:type="page"/>
      </w:r>
    </w:p>
    <w:p w14:paraId="2E59E0B1" w14:textId="2D08AFC6" w:rsidR="005665E3" w:rsidRPr="00FA29B3" w:rsidRDefault="00E026FD" w:rsidP="00011759">
      <w:pPr>
        <w:pStyle w:val="Heading4"/>
      </w:pPr>
      <w:r w:rsidRPr="00FA29B3">
        <w:lastRenderedPageBreak/>
        <w:t xml:space="preserve">Green Treasury Bond </w:t>
      </w:r>
      <w:r w:rsidR="00110046">
        <w:t>a</w:t>
      </w:r>
      <w:r w:rsidRPr="00FA29B3">
        <w:t>llocation</w:t>
      </w:r>
    </w:p>
    <w:p w14:paraId="05B357A5" w14:textId="5EA5AE54" w:rsidR="00C03238" w:rsidRPr="00FA29B3" w:rsidRDefault="00C03238" w:rsidP="00C03238">
      <w:r w:rsidRPr="00FA29B3">
        <w:t>The Green Treasury Bond contributed $5</w:t>
      </w:r>
      <w:r w:rsidR="00F75BCA">
        <w:t> million</w:t>
      </w:r>
      <w:r w:rsidRPr="00FA29B3">
        <w:t xml:space="preserve"> to the HEUF</w:t>
      </w:r>
      <w:r w:rsidR="0047553F" w:rsidRPr="00FA29B3">
        <w:t>™</w:t>
      </w:r>
      <w:r w:rsidR="0021725B" w:rsidRPr="00FA29B3">
        <w:t xml:space="preserve"> </w:t>
      </w:r>
      <w:r w:rsidR="00592682" w:rsidRPr="00FA29B3">
        <w:t xml:space="preserve">in 2023–24 </w:t>
      </w:r>
      <w:r w:rsidR="0021725B" w:rsidRPr="00FA29B3">
        <w:t>(</w:t>
      </w:r>
      <w:r w:rsidR="0021725B" w:rsidRPr="00FA29B3">
        <w:fldChar w:fldCharType="begin"/>
      </w:r>
      <w:r w:rsidR="0021725B" w:rsidRPr="00FA29B3">
        <w:instrText xml:space="preserve"> REF _Ref188021084 \h </w:instrText>
      </w:r>
      <w:r w:rsidR="00FA29B3">
        <w:instrText xml:space="preserve"> \* MERGEFORMAT </w:instrText>
      </w:r>
      <w:r w:rsidR="0021725B" w:rsidRPr="00FA29B3">
        <w:fldChar w:fldCharType="separate"/>
      </w:r>
      <w:r w:rsidR="00ED5EDA" w:rsidRPr="00FA29B3">
        <w:t xml:space="preserve">Table </w:t>
      </w:r>
      <w:r w:rsidR="00ED5EDA">
        <w:rPr>
          <w:noProof/>
        </w:rPr>
        <w:t>18</w:t>
      </w:r>
      <w:r w:rsidR="0021725B" w:rsidRPr="00FA29B3">
        <w:fldChar w:fldCharType="end"/>
      </w:r>
      <w:r w:rsidR="0021725B" w:rsidRPr="00FA29B3">
        <w:t>)</w:t>
      </w:r>
      <w:r w:rsidRPr="00FA29B3">
        <w:t xml:space="preserve">. </w:t>
      </w:r>
    </w:p>
    <w:p w14:paraId="4C36092A" w14:textId="44DDE4BE" w:rsidR="00C03238" w:rsidRPr="00FA29B3" w:rsidRDefault="00C03238" w:rsidP="00C03238">
      <w:r w:rsidRPr="00FA29B3">
        <w:t>The total Government contribution refers to the total HEUF</w:t>
      </w:r>
      <w:r w:rsidR="0047553F" w:rsidRPr="00FA29B3">
        <w:t>™</w:t>
      </w:r>
      <w:r w:rsidR="00453C82" w:rsidRPr="00FA29B3">
        <w:t xml:space="preserve"> investment capital</w:t>
      </w:r>
      <w:r w:rsidRPr="00FA29B3">
        <w:t>. As a new program, deployment of HEUF</w:t>
      </w:r>
      <w:r w:rsidR="00672613" w:rsidRPr="00FA29B3">
        <w:t>™</w:t>
      </w:r>
      <w:r w:rsidRPr="00FA29B3">
        <w:t xml:space="preserve"> finance is expected to accelerate in future years. New projects under the HEUF</w:t>
      </w:r>
      <w:r w:rsidR="00672613" w:rsidRPr="00FA29B3">
        <w:t>™</w:t>
      </w:r>
      <w:r w:rsidRPr="00FA29B3">
        <w:t xml:space="preserve"> will be reported in future Allocation and Impact Reports. </w:t>
      </w:r>
    </w:p>
    <w:p w14:paraId="2FB3332B" w14:textId="5D2EB948" w:rsidR="00E026FD" w:rsidRPr="00FA29B3" w:rsidRDefault="00C03238" w:rsidP="00C03238">
      <w:r w:rsidRPr="00FA29B3">
        <w:t>As of 31 December 2024, the CEFC has committed:</w:t>
      </w:r>
    </w:p>
    <w:p w14:paraId="1EF162A4" w14:textId="103279B6" w:rsidR="00C018EC" w:rsidRPr="00FA29B3" w:rsidRDefault="00C018EC" w:rsidP="00C018EC">
      <w:pPr>
        <w:pStyle w:val="Bullet"/>
      </w:pPr>
      <w:r w:rsidRPr="00FA29B3">
        <w:t>$60</w:t>
      </w:r>
      <w:r w:rsidR="00F75BCA">
        <w:t> million</w:t>
      </w:r>
      <w:r w:rsidRPr="00FA29B3">
        <w:t xml:space="preserve"> </w:t>
      </w:r>
      <w:r w:rsidR="00453C82" w:rsidRPr="00FA29B3">
        <w:t xml:space="preserve">to support solar PV, home batteries and other energy efficiency upgrades </w:t>
      </w:r>
      <w:r w:rsidRPr="00FA29B3">
        <w:t>with fintech lender Plenti</w:t>
      </w:r>
    </w:p>
    <w:p w14:paraId="2D61FFDA" w14:textId="28309EEE" w:rsidR="00C018EC" w:rsidRPr="00FA29B3" w:rsidRDefault="00C018EC" w:rsidP="00C018EC">
      <w:pPr>
        <w:pStyle w:val="Bullet"/>
      </w:pPr>
      <w:r w:rsidRPr="00FA29B3">
        <w:t>$160</w:t>
      </w:r>
      <w:r w:rsidR="00F75BCA">
        <w:t> million</w:t>
      </w:r>
      <w:r w:rsidRPr="00FA29B3">
        <w:t xml:space="preserve"> to support </w:t>
      </w:r>
      <w:r w:rsidR="004A5E21" w:rsidRPr="00FA29B3">
        <w:t>the installation of</w:t>
      </w:r>
      <w:r w:rsidRPr="00FA29B3">
        <w:t xml:space="preserve"> energy efficient clean technologies</w:t>
      </w:r>
      <w:r w:rsidR="004A5E21" w:rsidRPr="00FA29B3">
        <w:t xml:space="preserve"> with Westpac</w:t>
      </w:r>
    </w:p>
    <w:p w14:paraId="23A1129B" w14:textId="034D6F7A" w:rsidR="00C018EC" w:rsidRPr="00FA29B3" w:rsidRDefault="00C018EC" w:rsidP="00C018EC">
      <w:pPr>
        <w:pStyle w:val="Bullet"/>
      </w:pPr>
      <w:r w:rsidRPr="00FA29B3">
        <w:t>up to $75</w:t>
      </w:r>
      <w:r w:rsidR="00F75BCA">
        <w:t> million</w:t>
      </w:r>
      <w:r w:rsidRPr="00FA29B3">
        <w:t xml:space="preserve"> to help finance the $150</w:t>
      </w:r>
      <w:r w:rsidR="00F75BCA">
        <w:t> million</w:t>
      </w:r>
      <w:r w:rsidRPr="00FA29B3">
        <w:t xml:space="preserve"> ING Green Upgrade Loan program</w:t>
      </w:r>
    </w:p>
    <w:p w14:paraId="0FC3F6A9" w14:textId="23083AD6" w:rsidR="00C018EC" w:rsidRPr="00FA29B3" w:rsidRDefault="00C018EC" w:rsidP="00CF47D1">
      <w:pPr>
        <w:pStyle w:val="Bullet"/>
      </w:pPr>
      <w:r w:rsidRPr="00FA29B3">
        <w:t>$50</w:t>
      </w:r>
      <w:r w:rsidR="00F75BCA">
        <w:t> million</w:t>
      </w:r>
      <w:r w:rsidRPr="00FA29B3">
        <w:t xml:space="preserve"> to Bank Australia </w:t>
      </w:r>
      <w:r w:rsidR="00851C1A" w:rsidRPr="00FA29B3">
        <w:t xml:space="preserve">to support </w:t>
      </w:r>
      <w:r w:rsidRPr="00FA29B3">
        <w:t>energy performance upgrades of existing homes.</w:t>
      </w:r>
    </w:p>
    <w:p w14:paraId="03B5A2FE" w14:textId="3C53F277" w:rsidR="003D1AAB" w:rsidRPr="00FA29B3" w:rsidRDefault="00851C1A" w:rsidP="000B2AEC">
      <w:r w:rsidRPr="00FA29B3">
        <w:t>T</w:t>
      </w:r>
      <w:r w:rsidR="00CF47D1" w:rsidRPr="00FA29B3">
        <w:t>o</w:t>
      </w:r>
      <w:r w:rsidRPr="00FA29B3">
        <w:t xml:space="preserve"> maintain</w:t>
      </w:r>
      <w:r w:rsidR="00CF47D1" w:rsidRPr="00FA29B3">
        <w:t xml:space="preserve"> commercial confidentiality </w:t>
      </w:r>
      <w:r w:rsidR="005D0C70" w:rsidRPr="00FA29B3">
        <w:t>allocation reporting reflects all CEFC</w:t>
      </w:r>
      <w:r w:rsidR="00CF47D1" w:rsidRPr="00FA29B3">
        <w:t xml:space="preserve"> HEUF</w:t>
      </w:r>
      <w:r w:rsidR="00C3417F" w:rsidRPr="00FA29B3">
        <w:t>™</w:t>
      </w:r>
      <w:r w:rsidR="00CF47D1" w:rsidRPr="00FA29B3">
        <w:t xml:space="preserve"> projects </w:t>
      </w:r>
      <w:r w:rsidR="005D0C70" w:rsidRPr="00FA29B3">
        <w:t>over the reporting period on an aggregated basis</w:t>
      </w:r>
      <w:r w:rsidR="00C3417F" w:rsidRPr="00FA29B3">
        <w:t>.</w:t>
      </w:r>
    </w:p>
    <w:p w14:paraId="4C92B40C" w14:textId="0ABDAFC1" w:rsidR="004E26BB" w:rsidRPr="00FA29B3" w:rsidRDefault="00FA055E" w:rsidP="005F7ED4">
      <w:pPr>
        <w:pStyle w:val="TableMainHeading"/>
      </w:pPr>
      <w:bookmarkStart w:id="171" w:name="_Ref188021084"/>
      <w:bookmarkStart w:id="172" w:name="_Toc190163237"/>
      <w:r w:rsidRPr="00FA29B3">
        <w:t xml:space="preserve">Table </w:t>
      </w:r>
      <w:r>
        <w:fldChar w:fldCharType="begin"/>
      </w:r>
      <w:r>
        <w:instrText xml:space="preserve"> SEQ Table \* ARABIC </w:instrText>
      </w:r>
      <w:r>
        <w:fldChar w:fldCharType="separate"/>
      </w:r>
      <w:r w:rsidR="00ED5EDA">
        <w:rPr>
          <w:noProof/>
        </w:rPr>
        <w:t>18</w:t>
      </w:r>
      <w:r>
        <w:rPr>
          <w:noProof/>
        </w:rPr>
        <w:fldChar w:fldCharType="end"/>
      </w:r>
      <w:bookmarkEnd w:id="171"/>
      <w:r w:rsidR="00F05A08" w:rsidRPr="00FA29B3">
        <w:t xml:space="preserve">: Allocation </w:t>
      </w:r>
      <w:r w:rsidR="00654E5B">
        <w:t>to</w:t>
      </w:r>
      <w:r w:rsidR="00F05A08" w:rsidRPr="00FA29B3">
        <w:t xml:space="preserve"> the Household Energy Upgrades Fund™</w:t>
      </w:r>
      <w:bookmarkEnd w:id="172"/>
    </w:p>
    <w:tbl>
      <w:tblPr>
        <w:tblStyle w:val="GreenBonds"/>
        <w:tblW w:w="5035" w:type="pct"/>
        <w:tblLayout w:type="fixed"/>
        <w:tblLook w:val="04A0" w:firstRow="1" w:lastRow="0" w:firstColumn="1" w:lastColumn="0" w:noHBand="0" w:noVBand="1"/>
      </w:tblPr>
      <w:tblGrid>
        <w:gridCol w:w="2339"/>
        <w:gridCol w:w="1026"/>
        <w:gridCol w:w="985"/>
        <w:gridCol w:w="985"/>
        <w:gridCol w:w="2069"/>
        <w:gridCol w:w="1685"/>
      </w:tblGrid>
      <w:tr w:rsidR="00A93E27" w:rsidRPr="00FA29B3" w14:paraId="3D892283" w14:textId="77777777" w:rsidTr="008F6EDC">
        <w:trPr>
          <w:cnfStyle w:val="100000000000" w:firstRow="1" w:lastRow="0" w:firstColumn="0" w:lastColumn="0" w:oddVBand="0" w:evenVBand="0" w:oddHBand="0" w:evenHBand="0" w:firstRowFirstColumn="0" w:firstRowLastColumn="0" w:lastRowFirstColumn="0" w:lastRowLastColumn="0"/>
          <w:trHeight w:val="21"/>
        </w:trPr>
        <w:tc>
          <w:tcPr>
            <w:tcW w:w="2352" w:type="dxa"/>
            <w:vMerge w:val="restart"/>
          </w:tcPr>
          <w:p w14:paraId="2DC6074E" w14:textId="77777777" w:rsidR="00A93E27" w:rsidRPr="00FA29B3" w:rsidRDefault="00A93E27" w:rsidP="00212C30">
            <w:pPr>
              <w:pStyle w:val="TableColumnHeadingLeft"/>
              <w:spacing w:before="100" w:beforeAutospacing="1" w:after="100" w:afterAutospacing="1"/>
            </w:pPr>
            <w:r w:rsidRPr="00FA29B3">
              <w:t>Projects supported</w:t>
            </w:r>
          </w:p>
        </w:tc>
        <w:tc>
          <w:tcPr>
            <w:tcW w:w="3009" w:type="dxa"/>
            <w:gridSpan w:val="3"/>
          </w:tcPr>
          <w:p w14:paraId="21130B36" w14:textId="032575B2" w:rsidR="00A93E27" w:rsidRPr="00FA29B3" w:rsidRDefault="00A93E27" w:rsidP="00212C30">
            <w:pPr>
              <w:pStyle w:val="TableColumnHeadingRight"/>
              <w:spacing w:before="100" w:beforeAutospacing="1" w:after="100" w:afterAutospacing="1"/>
            </w:pPr>
            <w:r w:rsidRPr="00FA29B3">
              <w:t>Allocation ($</w:t>
            </w:r>
            <w:r w:rsidR="00F75BCA">
              <w:t> million</w:t>
            </w:r>
            <w:r w:rsidRPr="00FA29B3">
              <w:t>)</w:t>
            </w:r>
          </w:p>
        </w:tc>
        <w:tc>
          <w:tcPr>
            <w:tcW w:w="2079" w:type="dxa"/>
            <w:vMerge w:val="restart"/>
          </w:tcPr>
          <w:p w14:paraId="72A1E238" w14:textId="3A787E9E" w:rsidR="00A93E27" w:rsidRPr="00FA29B3" w:rsidRDefault="00A93E27" w:rsidP="00212C30">
            <w:pPr>
              <w:pStyle w:val="TableColumnHeadingRight"/>
              <w:spacing w:before="100" w:beforeAutospacing="1" w:after="100" w:afterAutospacing="1"/>
            </w:pPr>
            <w:r w:rsidRPr="00FA29B3">
              <w:t xml:space="preserve">Total </w:t>
            </w:r>
            <w:r w:rsidRPr="00212C30">
              <w:t>Government</w:t>
            </w:r>
            <w:r w:rsidRPr="00FA29B3">
              <w:t xml:space="preserve"> Contribution ($</w:t>
            </w:r>
            <w:r w:rsidR="00F75BCA">
              <w:t> million</w:t>
            </w:r>
            <w:r w:rsidRPr="00FA29B3">
              <w:t>)</w:t>
            </w:r>
          </w:p>
        </w:tc>
        <w:tc>
          <w:tcPr>
            <w:tcW w:w="1693" w:type="dxa"/>
            <w:vMerge w:val="restart"/>
          </w:tcPr>
          <w:p w14:paraId="477062BF" w14:textId="40C9E891" w:rsidR="00A93E27" w:rsidRPr="00FA29B3" w:rsidRDefault="00A93E27" w:rsidP="00212C30">
            <w:pPr>
              <w:pStyle w:val="TableColumnHeadingRight"/>
              <w:spacing w:before="100" w:beforeAutospacing="1" w:after="100" w:afterAutospacing="1"/>
            </w:pPr>
            <w:r w:rsidRPr="00FA29B3">
              <w:t>Total Cost of Project ($</w:t>
            </w:r>
            <w:r w:rsidR="00F75BCA">
              <w:t> million</w:t>
            </w:r>
            <w:r w:rsidRPr="00FA29B3">
              <w:t>)</w:t>
            </w:r>
          </w:p>
        </w:tc>
      </w:tr>
      <w:tr w:rsidR="006E101B" w:rsidRPr="00FA29B3" w14:paraId="6A9B738D" w14:textId="77777777" w:rsidTr="008F6EDC">
        <w:trPr>
          <w:trHeight w:val="21"/>
        </w:trPr>
        <w:tc>
          <w:tcPr>
            <w:tcW w:w="2352" w:type="dxa"/>
            <w:vMerge/>
          </w:tcPr>
          <w:p w14:paraId="50FDCF5C" w14:textId="77777777" w:rsidR="00A93E27" w:rsidRPr="00FA29B3" w:rsidRDefault="00A93E27" w:rsidP="00212C30">
            <w:pPr>
              <w:pStyle w:val="TableColumnHeadingCentred"/>
              <w:spacing w:before="100" w:beforeAutospacing="1" w:after="100" w:afterAutospacing="1"/>
              <w:rPr>
                <w:b w:val="0"/>
                <w:color w:val="FFFFFF" w:themeColor="background1"/>
              </w:rPr>
            </w:pPr>
          </w:p>
        </w:tc>
        <w:tc>
          <w:tcPr>
            <w:tcW w:w="1031" w:type="dxa"/>
            <w:shd w:val="clear" w:color="auto" w:fill="FAE5D4"/>
          </w:tcPr>
          <w:p w14:paraId="3408D91C" w14:textId="77777777" w:rsidR="00A93E27" w:rsidRPr="00FA29B3" w:rsidRDefault="00A93E27" w:rsidP="00212C30">
            <w:pPr>
              <w:pStyle w:val="TableColumnHeadingRight"/>
              <w:spacing w:before="100" w:beforeAutospacing="1" w:after="100" w:afterAutospacing="1"/>
            </w:pPr>
            <w:r w:rsidRPr="00FA29B3">
              <w:t>2022–23</w:t>
            </w:r>
          </w:p>
        </w:tc>
        <w:tc>
          <w:tcPr>
            <w:tcW w:w="989" w:type="dxa"/>
            <w:shd w:val="clear" w:color="auto" w:fill="FAE5D4"/>
          </w:tcPr>
          <w:p w14:paraId="527DD519" w14:textId="77777777" w:rsidR="00A93E27" w:rsidRPr="00FA29B3" w:rsidRDefault="00A93E27" w:rsidP="00212C30">
            <w:pPr>
              <w:pStyle w:val="TableColumnHeadingRight"/>
              <w:spacing w:before="100" w:beforeAutospacing="1" w:after="100" w:afterAutospacing="1"/>
            </w:pPr>
            <w:r w:rsidRPr="00FA29B3">
              <w:t>2023–24</w:t>
            </w:r>
          </w:p>
        </w:tc>
        <w:tc>
          <w:tcPr>
            <w:tcW w:w="989" w:type="dxa"/>
            <w:shd w:val="clear" w:color="auto" w:fill="FAE5D4"/>
          </w:tcPr>
          <w:p w14:paraId="4064F653" w14:textId="77777777" w:rsidR="00A93E27" w:rsidRPr="00FA29B3" w:rsidRDefault="00A93E27" w:rsidP="00212C30">
            <w:pPr>
              <w:pStyle w:val="TableColumnHeadingRight"/>
              <w:spacing w:before="100" w:beforeAutospacing="1" w:after="100" w:afterAutospacing="1"/>
            </w:pPr>
            <w:r w:rsidRPr="00FA29B3">
              <w:t>Total</w:t>
            </w:r>
          </w:p>
        </w:tc>
        <w:tc>
          <w:tcPr>
            <w:tcW w:w="2079" w:type="dxa"/>
            <w:vMerge/>
            <w:shd w:val="clear" w:color="auto" w:fill="FAE5D4"/>
          </w:tcPr>
          <w:p w14:paraId="7C4AAA9C" w14:textId="77777777" w:rsidR="00A93E27" w:rsidRPr="00FA29B3" w:rsidRDefault="00A93E27" w:rsidP="00212C30">
            <w:pPr>
              <w:pStyle w:val="TableColumnHeadingCentred"/>
              <w:spacing w:before="100" w:beforeAutospacing="1" w:after="100" w:afterAutospacing="1"/>
              <w:rPr>
                <w:color w:val="FFFFFF" w:themeColor="background1"/>
              </w:rPr>
            </w:pPr>
          </w:p>
        </w:tc>
        <w:tc>
          <w:tcPr>
            <w:tcW w:w="1693" w:type="dxa"/>
            <w:vMerge/>
          </w:tcPr>
          <w:p w14:paraId="5780286B" w14:textId="77777777" w:rsidR="00A93E27" w:rsidRPr="00FA29B3" w:rsidRDefault="00A93E27" w:rsidP="00212C30">
            <w:pPr>
              <w:pStyle w:val="TableColumnHeadingCentred"/>
              <w:spacing w:before="100" w:beforeAutospacing="1" w:after="100" w:afterAutospacing="1"/>
              <w:rPr>
                <w:color w:val="FFFFFF" w:themeColor="background1"/>
              </w:rPr>
            </w:pPr>
          </w:p>
        </w:tc>
      </w:tr>
      <w:tr w:rsidR="00A93E27" w:rsidRPr="00FA29B3" w14:paraId="28D7D8BA" w14:textId="77777777" w:rsidTr="008F6EDC">
        <w:trPr>
          <w:trHeight w:val="21"/>
        </w:trPr>
        <w:tc>
          <w:tcPr>
            <w:tcW w:w="2352" w:type="dxa"/>
          </w:tcPr>
          <w:p w14:paraId="68ACCA87" w14:textId="2C2808A3" w:rsidR="00A93E27" w:rsidRPr="00FA29B3" w:rsidRDefault="00A93E27" w:rsidP="00212C30">
            <w:pPr>
              <w:pStyle w:val="TableTextLeft"/>
              <w:spacing w:before="100" w:beforeAutospacing="1" w:after="100" w:afterAutospacing="1"/>
              <w:rPr>
                <w:b/>
                <w:bCs/>
              </w:rPr>
            </w:pPr>
            <w:r w:rsidRPr="00FA29B3">
              <w:rPr>
                <w:rFonts w:eastAsiaTheme="majorEastAsia"/>
              </w:rPr>
              <w:t>Household Energy Upgrades Fund</w:t>
            </w:r>
            <w:r w:rsidR="00C3417F" w:rsidRPr="00FA29B3">
              <w:rPr>
                <w:rFonts w:eastAsiaTheme="majorEastAsia"/>
              </w:rPr>
              <w:t>™</w:t>
            </w:r>
            <w:r w:rsidRPr="00FA29B3">
              <w:rPr>
                <w:rStyle w:val="EndnoteReference"/>
                <w:rFonts w:asciiTheme="majorHAnsi" w:eastAsiaTheme="majorEastAsia" w:hAnsiTheme="majorHAnsi" w:cstheme="majorBidi"/>
                <w:szCs w:val="24"/>
              </w:rPr>
              <w:endnoteReference w:id="31"/>
            </w:r>
          </w:p>
        </w:tc>
        <w:tc>
          <w:tcPr>
            <w:tcW w:w="1031" w:type="dxa"/>
          </w:tcPr>
          <w:p w14:paraId="47E282DF" w14:textId="7A16A38D" w:rsidR="00A93E27" w:rsidRPr="00FA29B3" w:rsidRDefault="00800985" w:rsidP="00212C30">
            <w:pPr>
              <w:pStyle w:val="TableTextRight"/>
              <w:spacing w:before="100" w:beforeAutospacing="1" w:after="100" w:afterAutospacing="1"/>
            </w:pPr>
            <w:r>
              <w:rPr>
                <w:b/>
              </w:rPr>
              <w:noBreakHyphen/>
            </w:r>
          </w:p>
        </w:tc>
        <w:tc>
          <w:tcPr>
            <w:tcW w:w="989" w:type="dxa"/>
          </w:tcPr>
          <w:p w14:paraId="57C37915" w14:textId="77777777" w:rsidR="00A93E27" w:rsidRPr="00FA29B3" w:rsidRDefault="00A93E27" w:rsidP="00212C30">
            <w:pPr>
              <w:pStyle w:val="TableTextRight"/>
              <w:spacing w:before="100" w:beforeAutospacing="1" w:after="100" w:afterAutospacing="1"/>
            </w:pPr>
            <w:r w:rsidRPr="00FA29B3">
              <w:t>5.0</w:t>
            </w:r>
          </w:p>
        </w:tc>
        <w:tc>
          <w:tcPr>
            <w:tcW w:w="989" w:type="dxa"/>
          </w:tcPr>
          <w:p w14:paraId="0108ECD4" w14:textId="77777777" w:rsidR="00A93E27" w:rsidRPr="00FA29B3" w:rsidRDefault="00A93E27" w:rsidP="00212C30">
            <w:pPr>
              <w:pStyle w:val="TableTextRight"/>
              <w:spacing w:before="100" w:beforeAutospacing="1" w:after="100" w:afterAutospacing="1"/>
            </w:pPr>
            <w:r w:rsidRPr="00FA29B3">
              <w:t>5.0</w:t>
            </w:r>
          </w:p>
        </w:tc>
        <w:tc>
          <w:tcPr>
            <w:tcW w:w="2079" w:type="dxa"/>
          </w:tcPr>
          <w:p w14:paraId="4E723E75" w14:textId="77777777" w:rsidR="00A93E27" w:rsidRPr="00FA29B3" w:rsidRDefault="00A93E27" w:rsidP="00212C30">
            <w:pPr>
              <w:pStyle w:val="TableTextRight"/>
              <w:spacing w:before="100" w:beforeAutospacing="1" w:after="100" w:afterAutospacing="1"/>
            </w:pPr>
            <w:r w:rsidRPr="00FA29B3">
              <w:t>1,000.0</w:t>
            </w:r>
          </w:p>
        </w:tc>
        <w:tc>
          <w:tcPr>
            <w:tcW w:w="1693" w:type="dxa"/>
          </w:tcPr>
          <w:p w14:paraId="0FD2E640" w14:textId="77777777" w:rsidR="00A93E27" w:rsidRPr="00FA29B3" w:rsidRDefault="00A93E27" w:rsidP="00212C30">
            <w:pPr>
              <w:pStyle w:val="TableTextRight"/>
              <w:spacing w:before="100" w:beforeAutospacing="1" w:after="100" w:afterAutospacing="1"/>
            </w:pPr>
            <w:r w:rsidRPr="00FA29B3">
              <w:t>N/A</w:t>
            </w:r>
          </w:p>
        </w:tc>
      </w:tr>
    </w:tbl>
    <w:p w14:paraId="3AFE907A" w14:textId="2A0C294D" w:rsidR="001F0AA4" w:rsidRPr="00FA29B3" w:rsidRDefault="00B219A8" w:rsidP="00212C30">
      <w:pPr>
        <w:pStyle w:val="Heading4"/>
      </w:pPr>
      <w:r w:rsidRPr="00FA29B3">
        <w:t>Co</w:t>
      </w:r>
      <w:r w:rsidR="00800985">
        <w:noBreakHyphen/>
      </w:r>
      <w:r w:rsidRPr="00FA29B3">
        <w:t xml:space="preserve">financing </w:t>
      </w:r>
      <w:r w:rsidR="00654E5B">
        <w:t>a</w:t>
      </w:r>
      <w:r w:rsidRPr="00FA29B3">
        <w:t>rrangements</w:t>
      </w:r>
    </w:p>
    <w:p w14:paraId="71D18590" w14:textId="6BF6E883" w:rsidR="00B219A8" w:rsidRPr="00FA29B3" w:rsidRDefault="000A3347" w:rsidP="000B2AEC">
      <w:r w:rsidRPr="00FA29B3">
        <w:t>Through the HEUF</w:t>
      </w:r>
      <w:r w:rsidR="0047553F" w:rsidRPr="00FA29B3">
        <w:t>™</w:t>
      </w:r>
      <w:r w:rsidRPr="00FA29B3">
        <w:t xml:space="preserve">, </w:t>
      </w:r>
      <w:r w:rsidR="00520E7B" w:rsidRPr="00FA29B3">
        <w:t xml:space="preserve">the </w:t>
      </w:r>
      <w:r w:rsidRPr="00FA29B3">
        <w:t>CEFC is working with co</w:t>
      </w:r>
      <w:r w:rsidR="00800985">
        <w:noBreakHyphen/>
      </w:r>
      <w:r w:rsidRPr="00FA29B3">
        <w:t>financiers to develop a range of flexible finance options that aim to support consumers and help them make informed choices with long</w:t>
      </w:r>
      <w:r w:rsidR="00800985">
        <w:noBreakHyphen/>
      </w:r>
      <w:r w:rsidRPr="00FA29B3">
        <w:t>term benefits. These may include:</w:t>
      </w:r>
    </w:p>
    <w:p w14:paraId="78FE6D7A" w14:textId="20ABD804" w:rsidR="00F0432A" w:rsidRPr="00FA29B3" w:rsidRDefault="00F0432A" w:rsidP="00F0432A">
      <w:pPr>
        <w:pStyle w:val="Bullet"/>
      </w:pPr>
      <w:r w:rsidRPr="00FA29B3">
        <w:t>Green home loans: To back renovation and retrofits using clean energy technologies to significantly improve energy performance levels determined through credible home energy assessments</w:t>
      </w:r>
    </w:p>
    <w:p w14:paraId="53BAD23D" w14:textId="7B8ADB41" w:rsidR="00F0432A" w:rsidRPr="00FA29B3" w:rsidRDefault="00F0432A" w:rsidP="00F0432A">
      <w:pPr>
        <w:pStyle w:val="Bullet"/>
      </w:pPr>
      <w:r w:rsidRPr="00FA29B3">
        <w:t>Green personal loans: Used for home energy improvements and clean energy technologies</w:t>
      </w:r>
    </w:p>
    <w:p w14:paraId="436F2003" w14:textId="47ED66D2" w:rsidR="000A3347" w:rsidRPr="00FA29B3" w:rsidRDefault="00F0432A" w:rsidP="00F0432A">
      <w:pPr>
        <w:pStyle w:val="Bullet"/>
      </w:pPr>
      <w:r w:rsidRPr="00FA29B3">
        <w:t>Innovative concessional financial offerings: Products with a focus on unlocking energy savings for borrowers including rental and strata property customers through access to energy efficiency and clean energy technologies.</w:t>
      </w:r>
    </w:p>
    <w:p w14:paraId="1379DB50" w14:textId="22CEDEBD" w:rsidR="00CF47D1" w:rsidRPr="00FA29B3" w:rsidRDefault="00ED78C6" w:rsidP="000B2AEC">
      <w:r w:rsidRPr="00FA29B3">
        <w:t>As part of the Government</w:t>
      </w:r>
      <w:r w:rsidR="00800985">
        <w:t>’</w:t>
      </w:r>
      <w:r w:rsidRPr="00FA29B3">
        <w:t>s Investment Mandate issued to the CEFC, the CEFC must aim to leverage at least an amount equal to the HEUF</w:t>
      </w:r>
      <w:r w:rsidR="0047553F" w:rsidRPr="00FA29B3">
        <w:t>™</w:t>
      </w:r>
      <w:r w:rsidRPr="00FA29B3">
        <w:t xml:space="preserve"> Amount (i.e. $1</w:t>
      </w:r>
      <w:r w:rsidR="00F75BCA">
        <w:t> billion</w:t>
      </w:r>
      <w:r w:rsidRPr="00FA29B3">
        <w:t>) from the private sector across the portfolio of investments made under this fund.</w:t>
      </w:r>
    </w:p>
    <w:p w14:paraId="43E1EC3E" w14:textId="2F992C91" w:rsidR="00ED78C6" w:rsidRPr="00FA29B3" w:rsidRDefault="00E805D3" w:rsidP="00212C30">
      <w:pPr>
        <w:pStyle w:val="Heading4"/>
      </w:pPr>
      <w:r w:rsidRPr="00FA29B3">
        <w:lastRenderedPageBreak/>
        <w:t xml:space="preserve">Material </w:t>
      </w:r>
      <w:r w:rsidR="00E73AA8">
        <w:t>r</w:t>
      </w:r>
      <w:r w:rsidRPr="00FA29B3">
        <w:t>isks</w:t>
      </w:r>
    </w:p>
    <w:p w14:paraId="578F009A" w14:textId="6D1C0B38" w:rsidR="00E805D3" w:rsidRPr="00FA29B3" w:rsidRDefault="00FF12D2" w:rsidP="000B2AEC">
      <w:r w:rsidRPr="00FA29B3">
        <w:t>Projects are subject to inherent risks and uncertainties, which can include external inputs such as those related to the regulatory environment and market conditions</w:t>
      </w:r>
      <w:r w:rsidR="00E6585C">
        <w:t>,</w:t>
      </w:r>
      <w:r w:rsidRPr="00FA29B3">
        <w:t xml:space="preserve"> including the level of market interest rates, consumer finance regulation, inflationary pressures on both equipment costs and consumer budgets, and the rate of adoption of new technologies. Each of these may impact the timing of deployment.</w:t>
      </w:r>
    </w:p>
    <w:p w14:paraId="377BEE99" w14:textId="67E74666" w:rsidR="00FF12D2" w:rsidRPr="00FA29B3" w:rsidRDefault="00FF12D2" w:rsidP="00212C30">
      <w:pPr>
        <w:pStyle w:val="Heading4"/>
      </w:pPr>
      <w:r w:rsidRPr="00FA29B3">
        <w:t xml:space="preserve">Project </w:t>
      </w:r>
      <w:r w:rsidR="00E73AA8">
        <w:t>i</w:t>
      </w:r>
      <w:r w:rsidRPr="00FA29B3">
        <w:t>mpacts</w:t>
      </w:r>
    </w:p>
    <w:p w14:paraId="3D83B09A" w14:textId="46354D9C" w:rsidR="00AE7B59" w:rsidRPr="00FA29B3" w:rsidRDefault="008E3501" w:rsidP="00AE7B59">
      <w:r w:rsidRPr="009E03D6">
        <w:t>The Clean Energy Finance Corporation records the number of loans and technologies financed through the Household Energy Upgrades Fund</w:t>
      </w:r>
      <w:r>
        <w:t xml:space="preserve">. </w:t>
      </w:r>
      <w:r w:rsidR="00133665" w:rsidRPr="00FA29B3">
        <w:t xml:space="preserve">Given the first HEUF™ investment was confirmed toward the end of the reporting period, </w:t>
      </w:r>
      <w:r w:rsidR="00AE7B59" w:rsidRPr="00FA29B3">
        <w:t>Green</w:t>
      </w:r>
      <w:r w:rsidR="00830739">
        <w:t> </w:t>
      </w:r>
      <w:r w:rsidR="00AE7B59" w:rsidRPr="00FA29B3">
        <w:t>Treasury Bond</w:t>
      </w:r>
      <w:r w:rsidR="0040074E">
        <w:t>s</w:t>
      </w:r>
      <w:r w:rsidR="00AE7B59" w:rsidRPr="00FA29B3">
        <w:t xml:space="preserve"> </w:t>
      </w:r>
      <w:r w:rsidR="009C7D17" w:rsidRPr="00FA29B3">
        <w:t xml:space="preserve">only </w:t>
      </w:r>
      <w:r w:rsidR="00AE7B59" w:rsidRPr="00FA29B3">
        <w:t xml:space="preserve">financed 6 loans and 7 energy efficient technologies in </w:t>
      </w:r>
      <w:r w:rsidR="00FF258B" w:rsidRPr="00FA29B3">
        <w:t>2023–</w:t>
      </w:r>
      <w:r w:rsidR="00AE7B59" w:rsidRPr="00FA29B3">
        <w:t>24</w:t>
      </w:r>
      <w:r w:rsidR="000A4E61" w:rsidRPr="00FA29B3">
        <w:t xml:space="preserve"> (</w:t>
      </w:r>
      <w:r w:rsidR="000A4E61" w:rsidRPr="00FA29B3">
        <w:fldChar w:fldCharType="begin"/>
      </w:r>
      <w:r w:rsidR="000A4E61" w:rsidRPr="00FA29B3">
        <w:instrText xml:space="preserve"> REF _Ref188021181 \h </w:instrText>
      </w:r>
      <w:r w:rsidR="00FA29B3">
        <w:instrText xml:space="preserve"> \* MERGEFORMAT </w:instrText>
      </w:r>
      <w:r w:rsidR="000A4E61" w:rsidRPr="00FA29B3">
        <w:fldChar w:fldCharType="separate"/>
      </w:r>
      <w:r w:rsidR="00ED5EDA" w:rsidRPr="00FA29B3">
        <w:t xml:space="preserve">Table </w:t>
      </w:r>
      <w:r w:rsidR="00ED5EDA">
        <w:rPr>
          <w:noProof/>
        </w:rPr>
        <w:t>19</w:t>
      </w:r>
      <w:r w:rsidR="000A4E61" w:rsidRPr="00FA29B3">
        <w:fldChar w:fldCharType="end"/>
      </w:r>
      <w:r w:rsidR="000A4E61" w:rsidRPr="00FA29B3">
        <w:t>)</w:t>
      </w:r>
      <w:r w:rsidR="00AE7B59" w:rsidRPr="00FA29B3">
        <w:t xml:space="preserve">. </w:t>
      </w:r>
    </w:p>
    <w:p w14:paraId="6AD55FA2" w14:textId="65C36EE0" w:rsidR="00FF12D2" w:rsidRPr="00FA29B3" w:rsidRDefault="00AE7B59" w:rsidP="00AE7B59">
      <w:r w:rsidRPr="00FA29B3">
        <w:t>Home improvements through energy efficient technologies will reduce home energy use and cut household emissions.</w:t>
      </w:r>
    </w:p>
    <w:p w14:paraId="4868E675" w14:textId="2E8495FD" w:rsidR="00C64107" w:rsidRPr="00FA29B3" w:rsidRDefault="00FA055E" w:rsidP="005F7ED4">
      <w:pPr>
        <w:pStyle w:val="TableMainHeading"/>
      </w:pPr>
      <w:bookmarkStart w:id="173" w:name="_Ref188021181"/>
      <w:bookmarkStart w:id="174" w:name="_Toc190163238"/>
      <w:r w:rsidRPr="00FA29B3">
        <w:t xml:space="preserve">Table </w:t>
      </w:r>
      <w:r>
        <w:fldChar w:fldCharType="begin"/>
      </w:r>
      <w:r>
        <w:instrText xml:space="preserve"> SEQ Table \* ARABIC </w:instrText>
      </w:r>
      <w:r>
        <w:fldChar w:fldCharType="separate"/>
      </w:r>
      <w:r w:rsidR="00ED5EDA">
        <w:rPr>
          <w:noProof/>
        </w:rPr>
        <w:t>19</w:t>
      </w:r>
      <w:r>
        <w:rPr>
          <w:noProof/>
        </w:rPr>
        <w:fldChar w:fldCharType="end"/>
      </w:r>
      <w:bookmarkEnd w:id="173"/>
      <w:r w:rsidR="00C64107" w:rsidRPr="00FA29B3">
        <w:t>: Impact</w:t>
      </w:r>
      <w:r w:rsidR="00E73AA8">
        <w:t>s of</w:t>
      </w:r>
      <w:r w:rsidR="00C64107" w:rsidRPr="00FA29B3">
        <w:t xml:space="preserve"> the Household Energy Upgrades Fund™</w:t>
      </w:r>
      <w:bookmarkEnd w:id="174"/>
    </w:p>
    <w:tbl>
      <w:tblPr>
        <w:tblStyle w:val="GreenBonds"/>
        <w:tblW w:w="5000" w:type="pct"/>
        <w:tblLook w:val="04A0" w:firstRow="1" w:lastRow="0" w:firstColumn="1" w:lastColumn="0" w:noHBand="0" w:noVBand="1"/>
      </w:tblPr>
      <w:tblGrid>
        <w:gridCol w:w="2151"/>
        <w:gridCol w:w="2642"/>
        <w:gridCol w:w="877"/>
        <w:gridCol w:w="2091"/>
        <w:gridCol w:w="1265"/>
      </w:tblGrid>
      <w:tr w:rsidR="00667C6F" w:rsidRPr="00FA29B3" w14:paraId="50BCC979" w14:textId="77777777" w:rsidTr="00C10717">
        <w:trPr>
          <w:cnfStyle w:val="100000000000" w:firstRow="1" w:lastRow="0" w:firstColumn="0" w:lastColumn="0" w:oddVBand="0" w:evenVBand="0" w:oddHBand="0" w:evenHBand="0" w:firstRowFirstColumn="0" w:firstRowLastColumn="0" w:lastRowFirstColumn="0" w:lastRowLastColumn="0"/>
          <w:trHeight w:val="20"/>
        </w:trPr>
        <w:tc>
          <w:tcPr>
            <w:tcW w:w="2151" w:type="dxa"/>
          </w:tcPr>
          <w:p w14:paraId="4F34E7CF" w14:textId="77777777" w:rsidR="00667C6F" w:rsidRPr="00FA29B3" w:rsidRDefault="00667C6F" w:rsidP="00532537">
            <w:pPr>
              <w:pStyle w:val="TableColumnHeadingLeft"/>
            </w:pPr>
            <w:r w:rsidRPr="00FA29B3">
              <w:t>Metric</w:t>
            </w:r>
          </w:p>
        </w:tc>
        <w:tc>
          <w:tcPr>
            <w:tcW w:w="2642" w:type="dxa"/>
          </w:tcPr>
          <w:p w14:paraId="3BADD521" w14:textId="77777777" w:rsidR="00667C6F" w:rsidRPr="00FA29B3" w:rsidRDefault="00667C6F" w:rsidP="00532537">
            <w:pPr>
              <w:pStyle w:val="TableColumnHeadingLeft"/>
            </w:pPr>
            <w:r w:rsidRPr="00FA29B3">
              <w:t>Project</w:t>
            </w:r>
          </w:p>
        </w:tc>
        <w:tc>
          <w:tcPr>
            <w:tcW w:w="877" w:type="dxa"/>
          </w:tcPr>
          <w:p w14:paraId="16D6202B" w14:textId="47D127FA" w:rsidR="00667C6F" w:rsidRPr="00FA29B3" w:rsidRDefault="001A641D" w:rsidP="00532537">
            <w:pPr>
              <w:pStyle w:val="TableColumnHeadingRight"/>
            </w:pPr>
            <w:r>
              <w:t>Value</w:t>
            </w:r>
          </w:p>
        </w:tc>
        <w:tc>
          <w:tcPr>
            <w:tcW w:w="2091" w:type="dxa"/>
          </w:tcPr>
          <w:p w14:paraId="2F9CC88B" w14:textId="77777777" w:rsidR="00667C6F" w:rsidRPr="00FA29B3" w:rsidRDefault="00667C6F" w:rsidP="00532537">
            <w:pPr>
              <w:pStyle w:val="TableColumnHeadingRight"/>
            </w:pPr>
            <w:r w:rsidRPr="00FA29B3">
              <w:t>Recorded/ Projected</w:t>
            </w:r>
          </w:p>
        </w:tc>
        <w:tc>
          <w:tcPr>
            <w:tcW w:w="1265" w:type="dxa"/>
          </w:tcPr>
          <w:p w14:paraId="2CC65BCE" w14:textId="77777777" w:rsidR="00667C6F" w:rsidRPr="00FA29B3" w:rsidRDefault="00667C6F" w:rsidP="00532537">
            <w:pPr>
              <w:pStyle w:val="TableColumnHeadingRight"/>
            </w:pPr>
            <w:r w:rsidRPr="00FA29B3">
              <w:t>Time Period</w:t>
            </w:r>
          </w:p>
        </w:tc>
      </w:tr>
      <w:tr w:rsidR="00667C6F" w:rsidRPr="00FA29B3" w14:paraId="169E6C0D" w14:textId="77777777" w:rsidTr="00C10717">
        <w:trPr>
          <w:trHeight w:val="20"/>
        </w:trPr>
        <w:tc>
          <w:tcPr>
            <w:tcW w:w="2151" w:type="dxa"/>
          </w:tcPr>
          <w:p w14:paraId="758A066A" w14:textId="77777777" w:rsidR="00667C6F" w:rsidRPr="00532537" w:rsidRDefault="00667C6F" w:rsidP="00532537">
            <w:pPr>
              <w:pStyle w:val="TableTextLeft"/>
            </w:pPr>
            <w:r w:rsidRPr="00532537">
              <w:t xml:space="preserve">Concessional loans financed </w:t>
            </w:r>
          </w:p>
        </w:tc>
        <w:tc>
          <w:tcPr>
            <w:tcW w:w="2642" w:type="dxa"/>
          </w:tcPr>
          <w:p w14:paraId="4B24FA15" w14:textId="2B8C2F38" w:rsidR="00667C6F" w:rsidRPr="00532537" w:rsidRDefault="00A370B6" w:rsidP="00591C9C">
            <w:pPr>
              <w:pStyle w:val="TableTextLeft"/>
            </w:pPr>
            <w:r w:rsidRPr="00532537">
              <w:rPr>
                <w:rFonts w:eastAsiaTheme="majorEastAsia"/>
              </w:rPr>
              <w:t>Household Energy Upgrades Fund™</w:t>
            </w:r>
          </w:p>
        </w:tc>
        <w:tc>
          <w:tcPr>
            <w:tcW w:w="877" w:type="dxa"/>
          </w:tcPr>
          <w:p w14:paraId="649ACEEB" w14:textId="77777777" w:rsidR="00667C6F" w:rsidRPr="00532537" w:rsidRDefault="00667C6F" w:rsidP="00532537">
            <w:pPr>
              <w:pStyle w:val="TableTextRight"/>
              <w:spacing w:before="0" w:after="0"/>
            </w:pPr>
            <w:r w:rsidRPr="00532537">
              <w:t>6</w:t>
            </w:r>
          </w:p>
        </w:tc>
        <w:tc>
          <w:tcPr>
            <w:tcW w:w="2091" w:type="dxa"/>
          </w:tcPr>
          <w:p w14:paraId="2200FEAA" w14:textId="137EFE21" w:rsidR="00667C6F" w:rsidRPr="00532537" w:rsidRDefault="00A370B6" w:rsidP="00591C9C">
            <w:pPr>
              <w:pStyle w:val="TableTextRight"/>
              <w:spacing w:before="0" w:after="0"/>
            </w:pPr>
            <w:r w:rsidRPr="00532537">
              <w:t>Recorded</w:t>
            </w:r>
          </w:p>
        </w:tc>
        <w:tc>
          <w:tcPr>
            <w:tcW w:w="1265" w:type="dxa"/>
          </w:tcPr>
          <w:p w14:paraId="1B368BD0" w14:textId="0EC24175" w:rsidR="00667C6F" w:rsidRPr="00532537" w:rsidRDefault="00A370B6" w:rsidP="00591C9C">
            <w:pPr>
              <w:pStyle w:val="TableTextRight"/>
              <w:spacing w:before="0" w:after="0"/>
            </w:pPr>
            <w:r w:rsidRPr="00532537">
              <w:t>2023–24</w:t>
            </w:r>
          </w:p>
        </w:tc>
      </w:tr>
      <w:tr w:rsidR="00667C6F" w:rsidRPr="00FA29B3" w14:paraId="37531DFF" w14:textId="77777777" w:rsidTr="00C10717">
        <w:trPr>
          <w:trHeight w:val="20"/>
        </w:trPr>
        <w:tc>
          <w:tcPr>
            <w:tcW w:w="2151" w:type="dxa"/>
          </w:tcPr>
          <w:p w14:paraId="56A3FF1F" w14:textId="77777777" w:rsidR="00667C6F" w:rsidRPr="00532537" w:rsidRDefault="00667C6F" w:rsidP="00532537">
            <w:pPr>
              <w:pStyle w:val="TableTextLeft"/>
            </w:pPr>
            <w:r w:rsidRPr="00532537">
              <w:t>Energy efficient technologies financed</w:t>
            </w:r>
          </w:p>
        </w:tc>
        <w:tc>
          <w:tcPr>
            <w:tcW w:w="2642" w:type="dxa"/>
          </w:tcPr>
          <w:p w14:paraId="6C7F1E47" w14:textId="4B35CA81" w:rsidR="00667C6F" w:rsidRPr="00532537" w:rsidRDefault="008F6EDC" w:rsidP="00532537">
            <w:pPr>
              <w:pStyle w:val="TableTextLeft"/>
            </w:pPr>
            <w:r w:rsidRPr="00532537">
              <w:rPr>
                <w:rFonts w:eastAsiaTheme="majorEastAsia"/>
              </w:rPr>
              <w:t>Household Energy Upgrades Fund™</w:t>
            </w:r>
          </w:p>
        </w:tc>
        <w:tc>
          <w:tcPr>
            <w:tcW w:w="877" w:type="dxa"/>
          </w:tcPr>
          <w:p w14:paraId="63B977B6" w14:textId="77777777" w:rsidR="00667C6F" w:rsidRPr="00532537" w:rsidRDefault="00667C6F" w:rsidP="00532537">
            <w:pPr>
              <w:pStyle w:val="TableTextRight"/>
              <w:spacing w:before="0" w:after="0"/>
            </w:pPr>
            <w:r w:rsidRPr="00532537">
              <w:t>7</w:t>
            </w:r>
          </w:p>
        </w:tc>
        <w:tc>
          <w:tcPr>
            <w:tcW w:w="2091" w:type="dxa"/>
          </w:tcPr>
          <w:p w14:paraId="5D326CF0" w14:textId="3C029520" w:rsidR="00667C6F" w:rsidRPr="00532537" w:rsidRDefault="008F6EDC" w:rsidP="00591C9C">
            <w:pPr>
              <w:pStyle w:val="TableTextRight"/>
              <w:spacing w:before="0" w:after="0"/>
            </w:pPr>
            <w:r w:rsidRPr="00532537">
              <w:t>Recorded</w:t>
            </w:r>
          </w:p>
        </w:tc>
        <w:tc>
          <w:tcPr>
            <w:tcW w:w="1265" w:type="dxa"/>
          </w:tcPr>
          <w:p w14:paraId="728A1BA3" w14:textId="524F86FC" w:rsidR="00667C6F" w:rsidRPr="00532537" w:rsidRDefault="008F6EDC" w:rsidP="00591C9C">
            <w:pPr>
              <w:pStyle w:val="TableTextRight"/>
              <w:spacing w:before="0" w:after="0"/>
            </w:pPr>
            <w:r w:rsidRPr="00532537">
              <w:t>2023–24</w:t>
            </w:r>
          </w:p>
        </w:tc>
      </w:tr>
    </w:tbl>
    <w:p w14:paraId="79152B38" w14:textId="2DC031FD" w:rsidR="00A7617F" w:rsidRPr="00FA29B3" w:rsidRDefault="00A7617F" w:rsidP="00532537">
      <w:pPr>
        <w:pStyle w:val="Heading4"/>
      </w:pPr>
      <w:r w:rsidRPr="00FA29B3">
        <w:t xml:space="preserve">Social </w:t>
      </w:r>
      <w:r w:rsidR="00E73AA8">
        <w:t>c</w:t>
      </w:r>
      <w:r w:rsidRPr="00FA29B3">
        <w:t>o</w:t>
      </w:r>
      <w:r w:rsidR="00800985">
        <w:noBreakHyphen/>
      </w:r>
      <w:r w:rsidRPr="00FA29B3">
        <w:t>benefits</w:t>
      </w:r>
    </w:p>
    <w:p w14:paraId="0B9D0B18" w14:textId="51541A70" w:rsidR="00A7617F" w:rsidRPr="00FA29B3" w:rsidRDefault="00A7617F" w:rsidP="00A7617F">
      <w:r w:rsidRPr="00FA29B3">
        <w:t xml:space="preserve">Over the life of the program, the </w:t>
      </w:r>
      <w:r w:rsidR="00081F40" w:rsidRPr="00FA29B3">
        <w:t>HEUF™</w:t>
      </w:r>
      <w:r w:rsidRPr="00FA29B3">
        <w:t xml:space="preserve"> is expected help more than 110,000 households lower their energy bills, ensuring homes are warmer in winter and cooler in summer. </w:t>
      </w:r>
    </w:p>
    <w:p w14:paraId="3599BAA3" w14:textId="4BD65960" w:rsidR="00A7617F" w:rsidRPr="00FA29B3" w:rsidRDefault="00A7617F" w:rsidP="00A7617F">
      <w:r w:rsidRPr="00FA29B3">
        <w:t>Expert modelling suggests Australian households could save as much as $1,600 per year on the average home energy bill by improving their energy efficiency.</w:t>
      </w:r>
      <w:r w:rsidR="006D0617">
        <w:rPr>
          <w:rStyle w:val="EndnoteReference"/>
        </w:rPr>
        <w:endnoteReference w:id="32"/>
      </w:r>
    </w:p>
    <w:p w14:paraId="0F315E9B" w14:textId="63EB20B7" w:rsidR="003C1F92" w:rsidRPr="00FA29B3" w:rsidRDefault="003C1F92">
      <w:pPr>
        <w:spacing w:before="0" w:after="160" w:line="259" w:lineRule="auto"/>
      </w:pPr>
      <w:r w:rsidRPr="00FA29B3">
        <w:br w:type="page"/>
      </w:r>
    </w:p>
    <w:p w14:paraId="4E52F561" w14:textId="3CB20B5D" w:rsidR="00A7617F" w:rsidRPr="00FA29B3" w:rsidRDefault="003C1F92" w:rsidP="003C1F92">
      <w:pPr>
        <w:pStyle w:val="Heading2"/>
      </w:pPr>
      <w:bookmarkStart w:id="175" w:name="_Toc188028276"/>
      <w:bookmarkStart w:id="176" w:name="_Toc188028323"/>
      <w:bookmarkStart w:id="177" w:name="_Toc190163202"/>
      <w:r w:rsidRPr="00FA29B3">
        <w:lastRenderedPageBreak/>
        <w:t>Clean transportation</w:t>
      </w:r>
      <w:bookmarkEnd w:id="175"/>
      <w:bookmarkEnd w:id="176"/>
      <w:bookmarkEnd w:id="177"/>
    </w:p>
    <w:p w14:paraId="39521303" w14:textId="0DF06CEB" w:rsidR="00582DD0" w:rsidRPr="00FA29B3" w:rsidRDefault="00582DD0" w:rsidP="00582DD0">
      <w:r w:rsidRPr="00FA29B3">
        <w:t>In 2024, the transport sector made up 22.4</w:t>
      </w:r>
      <w:r w:rsidR="0062662A">
        <w:t> per cent</w:t>
      </w:r>
      <w:r w:rsidRPr="00FA29B3">
        <w:t xml:space="preserve"> of Australia</w:t>
      </w:r>
      <w:r w:rsidR="00800985">
        <w:t>’</w:t>
      </w:r>
      <w:r w:rsidRPr="00FA29B3">
        <w:t>s emissions. Without further action, transport will be the highest emitting sector in 2030 and 2035.</w:t>
      </w:r>
      <w:r w:rsidR="009B07D5">
        <w:rPr>
          <w:rStyle w:val="EndnoteReference"/>
        </w:rPr>
        <w:endnoteReference w:id="33"/>
      </w:r>
      <w:r w:rsidRPr="00FA29B3">
        <w:t xml:space="preserve"> </w:t>
      </w:r>
    </w:p>
    <w:p w14:paraId="5CCFF106" w14:textId="1B82CC39" w:rsidR="003C1F92" w:rsidRPr="00FA29B3" w:rsidRDefault="00582DD0" w:rsidP="00582DD0">
      <w:r w:rsidRPr="00FA29B3">
        <w:t xml:space="preserve">As part of the </w:t>
      </w:r>
      <w:r w:rsidR="0062662A">
        <w:t>Net Zero</w:t>
      </w:r>
      <w:r w:rsidRPr="00FA29B3">
        <w:t xml:space="preserve"> Plan, the </w:t>
      </w:r>
      <w:r w:rsidR="008D0DD3" w:rsidRPr="00FA29B3">
        <w:t>G</w:t>
      </w:r>
      <w:r w:rsidRPr="00FA29B3">
        <w:t xml:space="preserve">overnment is developing a Transport and Infrastructure </w:t>
      </w:r>
      <w:r w:rsidR="0062662A">
        <w:t>Net Zero</w:t>
      </w:r>
      <w:r w:rsidRPr="00FA29B3">
        <w:t xml:space="preserve"> Roadmap and Action Plan in consultation with industry to support reducing transport emissions. The Roadmap and Action Plan will provide a clear strategy to:</w:t>
      </w:r>
    </w:p>
    <w:p w14:paraId="3999BBA1" w14:textId="2ED2CDBE" w:rsidR="00E64DB7" w:rsidRPr="00FA29B3" w:rsidRDefault="00E64DB7" w:rsidP="00E64DB7">
      <w:pPr>
        <w:pStyle w:val="Bullet"/>
      </w:pPr>
      <w:r w:rsidRPr="00FA29B3">
        <w:t>reduce emissions across the transport and infrastructure sectors</w:t>
      </w:r>
    </w:p>
    <w:p w14:paraId="59BFE7FA" w14:textId="4ADC11A4" w:rsidR="00E64DB7" w:rsidRPr="00FA29B3" w:rsidRDefault="00E64DB7" w:rsidP="00E64DB7">
      <w:pPr>
        <w:pStyle w:val="Bullet"/>
      </w:pPr>
      <w:r w:rsidRPr="00FA29B3">
        <w:t>support national and international commitments to reduce greenhouse gas emissions</w:t>
      </w:r>
    </w:p>
    <w:p w14:paraId="32334F84" w14:textId="20C778CA" w:rsidR="00E64DB7" w:rsidRPr="00FA29B3" w:rsidRDefault="00E64DB7" w:rsidP="00E64DB7">
      <w:pPr>
        <w:pStyle w:val="Bullet"/>
      </w:pPr>
      <w:r w:rsidRPr="00FA29B3">
        <w:t>maximise economic and productivity opportunities</w:t>
      </w:r>
    </w:p>
    <w:p w14:paraId="757E51CB" w14:textId="40EEB7DD" w:rsidR="00E64DB7" w:rsidRPr="00FA29B3" w:rsidRDefault="00E64DB7" w:rsidP="00E64DB7">
      <w:pPr>
        <w:pStyle w:val="Bullet"/>
      </w:pPr>
      <w:r w:rsidRPr="00FA29B3">
        <w:t>reduce investment uncertainty for investors</w:t>
      </w:r>
    </w:p>
    <w:p w14:paraId="76B5202E" w14:textId="37429FA4" w:rsidR="00582DD0" w:rsidRPr="00FA29B3" w:rsidRDefault="00E64DB7" w:rsidP="00E64DB7">
      <w:pPr>
        <w:pStyle w:val="Bullet"/>
      </w:pPr>
      <w:r w:rsidRPr="00FA29B3">
        <w:t>deliver a nationally consolidated approach to accelerate decarbonisation for key sectors</w:t>
      </w:r>
      <w:r w:rsidR="00BF057D" w:rsidRPr="00FA29B3">
        <w:t>.</w:t>
      </w:r>
      <w:r w:rsidR="00D40CAE" w:rsidRPr="00FA29B3">
        <w:rPr>
          <w:rStyle w:val="EndnoteReference"/>
        </w:rPr>
        <w:endnoteReference w:id="34"/>
      </w:r>
    </w:p>
    <w:p w14:paraId="0072189D" w14:textId="36BA87B8" w:rsidR="00EF75EC" w:rsidRPr="00FA29B3" w:rsidRDefault="00EF75EC" w:rsidP="00EF75EC">
      <w:r w:rsidRPr="00FA29B3">
        <w:t>The National Electric Vehicle Strategy is part of the Australian Government</w:t>
      </w:r>
      <w:r w:rsidR="00800985">
        <w:t>’</w:t>
      </w:r>
      <w:r w:rsidRPr="00FA29B3">
        <w:t>s Powering Australia plan to improve affordability, create jobs, and reduce emissions. It provides a nationally consistent framework to get Australia</w:t>
      </w:r>
      <w:r w:rsidR="00800985">
        <w:t>’</w:t>
      </w:r>
      <w:r w:rsidRPr="00FA29B3">
        <w:t xml:space="preserve">s road transport sector on a pathway to </w:t>
      </w:r>
      <w:r w:rsidR="00F5405B">
        <w:t>n</w:t>
      </w:r>
      <w:r w:rsidR="0062662A">
        <w:t>et </w:t>
      </w:r>
      <w:r w:rsidR="00F5405B">
        <w:t>z</w:t>
      </w:r>
      <w:r w:rsidR="0062662A">
        <w:t>ero</w:t>
      </w:r>
      <w:r w:rsidRPr="00FA29B3">
        <w:t xml:space="preserve"> emissions.</w:t>
      </w:r>
      <w:r w:rsidR="00F613BF" w:rsidRPr="00FA29B3">
        <w:rPr>
          <w:rStyle w:val="EndnoteReference"/>
        </w:rPr>
        <w:endnoteReference w:id="35"/>
      </w:r>
    </w:p>
    <w:p w14:paraId="34270219" w14:textId="5B6911E2" w:rsidR="00EF75EC" w:rsidRPr="00FA29B3" w:rsidRDefault="00EF75EC" w:rsidP="00EF75EC">
      <w:r w:rsidRPr="00FA29B3">
        <w:t xml:space="preserve">A </w:t>
      </w:r>
      <w:r w:rsidR="009A53BE">
        <w:t>n</w:t>
      </w:r>
      <w:r w:rsidR="0062662A">
        <w:t>et </w:t>
      </w:r>
      <w:r w:rsidR="009A53BE">
        <w:t>z</w:t>
      </w:r>
      <w:r w:rsidR="0062662A">
        <w:t>ero</w:t>
      </w:r>
      <w:r w:rsidRPr="00FA29B3">
        <w:t xml:space="preserve"> transport pathway </w:t>
      </w:r>
      <w:r w:rsidR="002D1F93">
        <w:t xml:space="preserve">can be supported by an </w:t>
      </w:r>
      <w:r w:rsidRPr="00FA29B3">
        <w:t xml:space="preserve">increase in the use of public </w:t>
      </w:r>
      <w:r w:rsidR="0074770A">
        <w:t xml:space="preserve">and active </w:t>
      </w:r>
      <w:r w:rsidRPr="00FA29B3">
        <w:t xml:space="preserve">transport. Public </w:t>
      </w:r>
      <w:r w:rsidR="00130756">
        <w:t xml:space="preserve">and active </w:t>
      </w:r>
      <w:r w:rsidRPr="00FA29B3">
        <w:t xml:space="preserve">transport </w:t>
      </w:r>
      <w:r w:rsidR="00423814">
        <w:t>options</w:t>
      </w:r>
      <w:r w:rsidRPr="00FA29B3">
        <w:t xml:space="preserve"> can make a significant contribution to reducing road transport emissions, generating lower emissions per passenger, per kilometre compared to private car use.</w:t>
      </w:r>
      <w:r w:rsidR="00690C09" w:rsidRPr="00FA29B3">
        <w:rPr>
          <w:rStyle w:val="EndnoteReference"/>
        </w:rPr>
        <w:endnoteReference w:id="36"/>
      </w:r>
      <w:r w:rsidRPr="00FA29B3">
        <w:t xml:space="preserve"> </w:t>
      </w:r>
    </w:p>
    <w:p w14:paraId="5788425D" w14:textId="68DFF353" w:rsidR="00EF75EC" w:rsidRPr="00FA29B3" w:rsidRDefault="00EF75EC" w:rsidP="00EF75EC">
      <w:r w:rsidRPr="00FA29B3">
        <w:t>Rail plays an important role in alleviating transport congestion on urban transport networks. Weekday commuting around city areas is a key role for passenger rail. Across Australia</w:t>
      </w:r>
      <w:r w:rsidR="00800985">
        <w:t>’</w:t>
      </w:r>
      <w:r w:rsidRPr="00FA29B3">
        <w:t>s capital cities, rail carries 68</w:t>
      </w:r>
      <w:r w:rsidR="0062662A">
        <w:t> per cent</w:t>
      </w:r>
      <w:r w:rsidRPr="00FA29B3">
        <w:t xml:space="preserve"> of mass transport passenger kilometres.</w:t>
      </w:r>
      <w:r w:rsidR="00B201D4" w:rsidRPr="00FA29B3">
        <w:rPr>
          <w:rStyle w:val="EndnoteReference"/>
        </w:rPr>
        <w:endnoteReference w:id="37"/>
      </w:r>
      <w:r w:rsidRPr="00FA29B3">
        <w:t xml:space="preserve"> The Australian Government is investing in the electrification of the public transport network through the Infrastructure Investment Program.</w:t>
      </w:r>
    </w:p>
    <w:p w14:paraId="2166C17E" w14:textId="5EFB95C6" w:rsidR="00EF75EC" w:rsidRPr="00FA29B3" w:rsidRDefault="00EF75EC" w:rsidP="00EF75EC">
      <w:r w:rsidRPr="00FA29B3">
        <w:t xml:space="preserve">Through the Driving the Nation Fund, the </w:t>
      </w:r>
      <w:r w:rsidR="002152F7" w:rsidRPr="00FA29B3">
        <w:t xml:space="preserve">Australian </w:t>
      </w:r>
      <w:r w:rsidRPr="00FA29B3">
        <w:t>Government is also expanding the national rollout of EV charging and hydrogen refuelling infrastructure. The Fund will support several initiatives to enable Australia</w:t>
      </w:r>
      <w:r w:rsidR="00800985">
        <w:t>’</w:t>
      </w:r>
      <w:r w:rsidRPr="00FA29B3">
        <w:t>s transition to electric vehicles.</w:t>
      </w:r>
    </w:p>
    <w:p w14:paraId="3189CEB5" w14:textId="6776C00D" w:rsidR="00582DD0" w:rsidRPr="00FA29B3" w:rsidRDefault="00EF75EC" w:rsidP="00EF75EC">
      <w:r w:rsidRPr="00FA29B3">
        <w:t xml:space="preserve">Green Treasury Bonds are financing clean transportation in Australia through electric rail in the Infrastructure Investment Program, and the </w:t>
      </w:r>
      <w:r w:rsidR="002152F7" w:rsidRPr="00FA29B3">
        <w:t xml:space="preserve">shift to electric vehicles in </w:t>
      </w:r>
      <w:r w:rsidRPr="00FA29B3">
        <w:t>Driving the Nation Fund.</w:t>
      </w:r>
    </w:p>
    <w:p w14:paraId="57479E82" w14:textId="1114A31E" w:rsidR="0022575B" w:rsidRPr="00FA29B3" w:rsidRDefault="0022575B">
      <w:pPr>
        <w:spacing w:before="0" w:after="160" w:line="259" w:lineRule="auto"/>
      </w:pPr>
      <w:r w:rsidRPr="00FA29B3">
        <w:br w:type="page"/>
      </w:r>
    </w:p>
    <w:p w14:paraId="5FC2755C" w14:textId="487A971C" w:rsidR="00EF75EC" w:rsidRPr="00FA29B3" w:rsidRDefault="0022575B" w:rsidP="0022575B">
      <w:pPr>
        <w:pStyle w:val="Heading3"/>
      </w:pPr>
      <w:bookmarkStart w:id="178" w:name="_Toc188028277"/>
      <w:bookmarkStart w:id="179" w:name="_Toc188028324"/>
      <w:r w:rsidRPr="00FA29B3">
        <w:lastRenderedPageBreak/>
        <w:t xml:space="preserve">Electric Trains in </w:t>
      </w:r>
      <w:r w:rsidR="00165EF2" w:rsidRPr="00FA29B3">
        <w:t xml:space="preserve">the </w:t>
      </w:r>
      <w:r w:rsidR="00B83563" w:rsidRPr="00FA29B3">
        <w:t>Infrastructure Investment Program</w:t>
      </w:r>
      <w:bookmarkEnd w:id="178"/>
      <w:bookmarkEnd w:id="179"/>
    </w:p>
    <w:p w14:paraId="69D42935" w14:textId="6C062288" w:rsidR="00B83563" w:rsidRPr="00FA29B3" w:rsidRDefault="00DD71B6" w:rsidP="00B83563">
      <w:r w:rsidRPr="00FA29B3">
        <w:t>Green Treasury Bonds are used to finance the following electric intracity rail projects:</w:t>
      </w:r>
    </w:p>
    <w:p w14:paraId="65E10023" w14:textId="79A3A08A" w:rsidR="005A1945" w:rsidRPr="00FA29B3" w:rsidRDefault="005A1945" w:rsidP="005A1945">
      <w:pPr>
        <w:pStyle w:val="Bullet"/>
      </w:pPr>
      <w:r w:rsidRPr="00495282">
        <w:rPr>
          <w:rStyle w:val="Strong"/>
        </w:rPr>
        <w:t xml:space="preserve">Sydney Metro </w:t>
      </w:r>
      <w:r w:rsidR="00231294">
        <w:rPr>
          <w:rStyle w:val="Strong"/>
        </w:rPr>
        <w:t xml:space="preserve">– </w:t>
      </w:r>
      <w:r w:rsidRPr="00495282">
        <w:rPr>
          <w:rStyle w:val="Strong"/>
        </w:rPr>
        <w:t>Western Sydney Airport:</w:t>
      </w:r>
      <w:r w:rsidRPr="00FA29B3">
        <w:t xml:space="preserve"> A new 23</w:t>
      </w:r>
      <w:r w:rsidR="008E62CD">
        <w:t> </w:t>
      </w:r>
      <w:r w:rsidRPr="00FA29B3">
        <w:t>kilometre railway that links the Western Parkland City area and the new Western Sydney International (Nancy</w:t>
      </w:r>
      <w:r w:rsidR="00800985">
        <w:noBreakHyphen/>
      </w:r>
      <w:r w:rsidRPr="00FA29B3">
        <w:t>Bird Walton) Airport with central business hubs and the broader Sydney public transport system.</w:t>
      </w:r>
    </w:p>
    <w:p w14:paraId="03CF2419" w14:textId="203911F8" w:rsidR="005A1945" w:rsidRPr="00FA29B3" w:rsidRDefault="005A1945" w:rsidP="005A1945">
      <w:pPr>
        <w:pStyle w:val="Bullet"/>
      </w:pPr>
      <w:r w:rsidRPr="00495282">
        <w:rPr>
          <w:rStyle w:val="Strong"/>
        </w:rPr>
        <w:t>METRONET:</w:t>
      </w:r>
      <w:r w:rsidRPr="00FA29B3">
        <w:t xml:space="preserve"> The METRONET package of works encompasses 72 kilometres of new passenger lines and 23 new stations expanding Perth</w:t>
      </w:r>
      <w:r w:rsidR="00800985">
        <w:t>’</w:t>
      </w:r>
      <w:r w:rsidRPr="00FA29B3">
        <w:t>s existing metropolitan rail network. Financing from Green Treasury Bonds will be directed toward</w:t>
      </w:r>
      <w:r w:rsidR="00642786">
        <w:t>s</w:t>
      </w:r>
      <w:r w:rsidRPr="00FA29B3">
        <w:t xml:space="preserve"> </w:t>
      </w:r>
      <w:r w:rsidR="00CB1030">
        <w:t>five</w:t>
      </w:r>
      <w:r w:rsidRPr="00FA29B3">
        <w:t xml:space="preserve"> METRONET projects: Byford Extension; Victoria Park</w:t>
      </w:r>
      <w:r w:rsidR="00886F35">
        <w:t xml:space="preserve"> </w:t>
      </w:r>
      <w:r w:rsidRPr="00FA29B3">
        <w:t>Canning Level Crossing Removal; Morley</w:t>
      </w:r>
      <w:r w:rsidR="00382708">
        <w:t xml:space="preserve"> </w:t>
      </w:r>
      <w:r w:rsidRPr="00FA29B3">
        <w:t>Ellenbrook Line; Thornlie</w:t>
      </w:r>
      <w:r w:rsidR="00382708">
        <w:t xml:space="preserve"> </w:t>
      </w:r>
      <w:r w:rsidRPr="00FA29B3">
        <w:t>Cockburn Link; and the Yanchep Rail Extension</w:t>
      </w:r>
    </w:p>
    <w:p w14:paraId="3CA87D58" w14:textId="48731609" w:rsidR="005A1945" w:rsidRPr="00FA29B3" w:rsidRDefault="005A1945" w:rsidP="005A1945">
      <w:pPr>
        <w:pStyle w:val="Bullet"/>
      </w:pPr>
      <w:r w:rsidRPr="006A3A27">
        <w:rPr>
          <w:rStyle w:val="Strong"/>
        </w:rPr>
        <w:t>Gold Coast Light Rail (Stage 3)</w:t>
      </w:r>
      <w:r w:rsidRPr="00FA29B3">
        <w:rPr>
          <w:b/>
          <w:bCs/>
        </w:rPr>
        <w:t>:</w:t>
      </w:r>
      <w:r w:rsidRPr="00FA29B3">
        <w:t xml:space="preserve"> A 6.7</w:t>
      </w:r>
      <w:r w:rsidR="008E62CD">
        <w:t> </w:t>
      </w:r>
      <w:r w:rsidRPr="00FA29B3">
        <w:t>kilometre extension south of the existing tram network to link Broadbeach South and Burleigh Heads</w:t>
      </w:r>
    </w:p>
    <w:p w14:paraId="773AD299" w14:textId="0BF1F1E1" w:rsidR="00DD71B6" w:rsidRPr="00FA29B3" w:rsidRDefault="005A1945" w:rsidP="005A1945">
      <w:pPr>
        <w:pStyle w:val="Bullet"/>
      </w:pPr>
      <w:r w:rsidRPr="006A3A27">
        <w:rPr>
          <w:rStyle w:val="Strong"/>
        </w:rPr>
        <w:t>Canberra Light Rail (Stage 2A):</w:t>
      </w:r>
      <w:r w:rsidRPr="00FA29B3">
        <w:t xml:space="preserve"> A 1.7</w:t>
      </w:r>
      <w:r w:rsidR="008E62CD">
        <w:t> </w:t>
      </w:r>
      <w:r w:rsidRPr="00FA29B3">
        <w:t>kilometre extension of the existing light rail to Commonwealth Park. The Canberra Light Rail will be powered by 100</w:t>
      </w:r>
      <w:r w:rsidR="0062662A">
        <w:t> per cent</w:t>
      </w:r>
      <w:r w:rsidRPr="00FA29B3">
        <w:t xml:space="preserve"> renewable</w:t>
      </w:r>
      <w:r w:rsidR="009452CE">
        <w:t> </w:t>
      </w:r>
      <w:r w:rsidRPr="00FA29B3">
        <w:t>energy.</w:t>
      </w:r>
    </w:p>
    <w:p w14:paraId="2E596ED5" w14:textId="6AB5A20F" w:rsidR="00DD71B6" w:rsidRPr="00FA29B3" w:rsidRDefault="00561CC6" w:rsidP="00B83563">
      <w:r w:rsidRPr="00FA29B3">
        <w:t xml:space="preserve">These rail projects are aligned with </w:t>
      </w:r>
      <w:r w:rsidR="00B07BC4">
        <w:t xml:space="preserve">the </w:t>
      </w:r>
      <w:r w:rsidRPr="00FA29B3">
        <w:t xml:space="preserve">Climate Bond Standard Low Carbon </w:t>
      </w:r>
      <w:r w:rsidR="00AB31F5">
        <w:t xml:space="preserve">Transport </w:t>
      </w:r>
      <w:r w:rsidRPr="00FA29B3">
        <w:t>Criteria.</w:t>
      </w:r>
    </w:p>
    <w:p w14:paraId="6C8434CF" w14:textId="55171A06" w:rsidR="00561CC6" w:rsidRPr="00FA29B3" w:rsidRDefault="00BE34D2" w:rsidP="00C73AF6">
      <w:pPr>
        <w:pStyle w:val="Heading4"/>
      </w:pPr>
      <w:r w:rsidRPr="00FA29B3">
        <w:t xml:space="preserve">Green Treasury Bond </w:t>
      </w:r>
      <w:r w:rsidR="00870833">
        <w:t>a</w:t>
      </w:r>
      <w:r w:rsidRPr="00FA29B3">
        <w:t>llocation</w:t>
      </w:r>
    </w:p>
    <w:p w14:paraId="2CB24EE2" w14:textId="350C65A0" w:rsidR="000B6BF9" w:rsidRPr="00FA29B3" w:rsidRDefault="000B6BF9" w:rsidP="000B6BF9">
      <w:r w:rsidRPr="00FA29B3">
        <w:t>Green Treasury Bonds have contributed $3.4</w:t>
      </w:r>
      <w:r w:rsidR="00F75BCA">
        <w:t> billion</w:t>
      </w:r>
      <w:r w:rsidRPr="00FA29B3">
        <w:t xml:space="preserve"> in </w:t>
      </w:r>
      <w:r w:rsidR="00FF258B" w:rsidRPr="00FA29B3">
        <w:t>2022–</w:t>
      </w:r>
      <w:r w:rsidRPr="00FA29B3">
        <w:t xml:space="preserve">23 and </w:t>
      </w:r>
      <w:r w:rsidR="00FF258B" w:rsidRPr="00FA29B3">
        <w:t>2023–</w:t>
      </w:r>
      <w:r w:rsidRPr="00FA29B3">
        <w:t xml:space="preserve">24 towards </w:t>
      </w:r>
      <w:r w:rsidR="00667795">
        <w:t>4</w:t>
      </w:r>
      <w:r w:rsidRPr="00FA29B3">
        <w:t xml:space="preserve"> electric rail projects across Australia</w:t>
      </w:r>
      <w:r w:rsidR="00BB7040" w:rsidRPr="00FA29B3">
        <w:t xml:space="preserve"> (</w:t>
      </w:r>
      <w:r w:rsidR="007654D1" w:rsidRPr="00FA29B3">
        <w:fldChar w:fldCharType="begin"/>
      </w:r>
      <w:r w:rsidR="007654D1" w:rsidRPr="00FA29B3">
        <w:instrText xml:space="preserve"> REF _Ref188021569 \h </w:instrText>
      </w:r>
      <w:r w:rsidR="00FA29B3">
        <w:instrText xml:space="preserve"> \* MERGEFORMAT </w:instrText>
      </w:r>
      <w:r w:rsidR="007654D1" w:rsidRPr="00FA29B3">
        <w:fldChar w:fldCharType="separate"/>
      </w:r>
      <w:r w:rsidR="00ED5EDA" w:rsidRPr="00FA29B3">
        <w:t xml:space="preserve">Table </w:t>
      </w:r>
      <w:r w:rsidR="00ED5EDA">
        <w:rPr>
          <w:noProof/>
        </w:rPr>
        <w:t>20</w:t>
      </w:r>
      <w:r w:rsidR="007654D1" w:rsidRPr="00FA29B3">
        <w:fldChar w:fldCharType="end"/>
      </w:r>
      <w:r w:rsidR="00BB7040" w:rsidRPr="00FA29B3">
        <w:t>)</w:t>
      </w:r>
      <w:r w:rsidRPr="00FA29B3">
        <w:t>. Green Treasury Bond issuance</w:t>
      </w:r>
      <w:r w:rsidR="007674E4">
        <w:t>s</w:t>
      </w:r>
      <w:r w:rsidRPr="00FA29B3">
        <w:t xml:space="preserve"> in future years </w:t>
      </w:r>
      <w:r w:rsidR="007674E4">
        <w:t xml:space="preserve">are </w:t>
      </w:r>
      <w:r w:rsidRPr="00FA29B3">
        <w:t xml:space="preserve">also </w:t>
      </w:r>
      <w:r w:rsidR="009555E2">
        <w:t xml:space="preserve">expected to </w:t>
      </w:r>
      <w:r w:rsidRPr="00FA29B3">
        <w:t xml:space="preserve">contribute to these projects. </w:t>
      </w:r>
    </w:p>
    <w:p w14:paraId="723D1421" w14:textId="37A37AED" w:rsidR="00BE34D2" w:rsidRPr="00FA29B3" w:rsidRDefault="000B6BF9" w:rsidP="000B6BF9">
      <w:r w:rsidRPr="00FA29B3">
        <w:t xml:space="preserve">The total government contribution and total cost of project refers to the current commitment by the Australian Government as of the </w:t>
      </w:r>
      <w:r w:rsidR="00FF258B" w:rsidRPr="00FA29B3">
        <w:t>2024–</w:t>
      </w:r>
      <w:r w:rsidRPr="00FA29B3">
        <w:t>25 MYEFO.</w:t>
      </w:r>
    </w:p>
    <w:p w14:paraId="56DEEC6C" w14:textId="276608EF" w:rsidR="00B61E03" w:rsidRPr="00FA29B3" w:rsidRDefault="00B61E03" w:rsidP="005F7ED4">
      <w:pPr>
        <w:pStyle w:val="TableMainHeading"/>
      </w:pPr>
      <w:bookmarkStart w:id="180" w:name="_Ref188021533"/>
      <w:bookmarkStart w:id="181" w:name="_Ref188021569"/>
      <w:bookmarkStart w:id="182" w:name="_Toc190163239"/>
      <w:r w:rsidRPr="00FA29B3">
        <w:t>Table</w:t>
      </w:r>
      <w:bookmarkEnd w:id="180"/>
      <w:r w:rsidRPr="00FA29B3">
        <w:t xml:space="preserve"> </w:t>
      </w:r>
      <w:r>
        <w:fldChar w:fldCharType="begin"/>
      </w:r>
      <w:r>
        <w:instrText xml:space="preserve"> SEQ Table \* ARABIC </w:instrText>
      </w:r>
      <w:r>
        <w:fldChar w:fldCharType="separate"/>
      </w:r>
      <w:r w:rsidR="00ED5EDA">
        <w:rPr>
          <w:noProof/>
        </w:rPr>
        <w:t>20</w:t>
      </w:r>
      <w:r>
        <w:rPr>
          <w:noProof/>
        </w:rPr>
        <w:fldChar w:fldCharType="end"/>
      </w:r>
      <w:bookmarkEnd w:id="181"/>
      <w:r w:rsidRPr="00FA29B3">
        <w:t xml:space="preserve">: Allocation </w:t>
      </w:r>
      <w:r w:rsidR="00870833">
        <w:t>to</w:t>
      </w:r>
      <w:r w:rsidRPr="00FA29B3">
        <w:t xml:space="preserve"> Electric Rail Infrastructure Investments</w:t>
      </w:r>
      <w:bookmarkEnd w:id="182"/>
    </w:p>
    <w:tbl>
      <w:tblPr>
        <w:tblStyle w:val="GreenBonds"/>
        <w:tblW w:w="9031" w:type="dxa"/>
        <w:tblLayout w:type="fixed"/>
        <w:tblLook w:val="04A0" w:firstRow="1" w:lastRow="0" w:firstColumn="1" w:lastColumn="0" w:noHBand="0" w:noVBand="1"/>
      </w:tblPr>
      <w:tblGrid>
        <w:gridCol w:w="2410"/>
        <w:gridCol w:w="1134"/>
        <w:gridCol w:w="992"/>
        <w:gridCol w:w="851"/>
        <w:gridCol w:w="1843"/>
        <w:gridCol w:w="1801"/>
      </w:tblGrid>
      <w:tr w:rsidR="00E569E7" w:rsidRPr="00FA29B3" w14:paraId="4D63AB23" w14:textId="77777777" w:rsidTr="00400C05">
        <w:trPr>
          <w:cnfStyle w:val="100000000000" w:firstRow="1" w:lastRow="0" w:firstColumn="0" w:lastColumn="0" w:oddVBand="0" w:evenVBand="0" w:oddHBand="0" w:evenHBand="0" w:firstRowFirstColumn="0" w:firstRowLastColumn="0" w:lastRowFirstColumn="0" w:lastRowLastColumn="0"/>
          <w:trHeight w:val="20"/>
        </w:trPr>
        <w:tc>
          <w:tcPr>
            <w:tcW w:w="2410" w:type="dxa"/>
            <w:vMerge w:val="restart"/>
          </w:tcPr>
          <w:p w14:paraId="3AAEDDA5" w14:textId="77777777" w:rsidR="00E569E7" w:rsidRPr="00FA29B3" w:rsidRDefault="00E569E7" w:rsidP="00853556">
            <w:pPr>
              <w:pStyle w:val="TableColumnHeadingLeft"/>
              <w:keepNext/>
            </w:pPr>
            <w:r w:rsidRPr="00FA29B3">
              <w:t>Projects supported</w:t>
            </w:r>
          </w:p>
        </w:tc>
        <w:tc>
          <w:tcPr>
            <w:tcW w:w="2977" w:type="dxa"/>
            <w:gridSpan w:val="3"/>
          </w:tcPr>
          <w:p w14:paraId="6179E878" w14:textId="529C31E1" w:rsidR="00E569E7" w:rsidRPr="00400C05" w:rsidRDefault="00E569E7" w:rsidP="00853556">
            <w:pPr>
              <w:pStyle w:val="TableColumnHeadingRight"/>
              <w:keepNext/>
            </w:pPr>
            <w:r w:rsidRPr="00400C05">
              <w:t>Allocation ($</w:t>
            </w:r>
            <w:r w:rsidR="00F75BCA" w:rsidRPr="00400C05">
              <w:t> million</w:t>
            </w:r>
            <w:r w:rsidRPr="00400C05">
              <w:t>)</w:t>
            </w:r>
          </w:p>
        </w:tc>
        <w:tc>
          <w:tcPr>
            <w:tcW w:w="1843" w:type="dxa"/>
            <w:vMerge w:val="restart"/>
          </w:tcPr>
          <w:p w14:paraId="1CD82228" w14:textId="2012A910" w:rsidR="00E569E7" w:rsidRPr="00400C05" w:rsidRDefault="00E569E7" w:rsidP="00853556">
            <w:pPr>
              <w:pStyle w:val="TableColumnHeadingRight"/>
              <w:keepNext/>
            </w:pPr>
            <w:r w:rsidRPr="00400C05">
              <w:t>Total Government Contribution ($</w:t>
            </w:r>
            <w:r w:rsidR="00F75BCA" w:rsidRPr="00400C05">
              <w:t> million</w:t>
            </w:r>
            <w:r w:rsidRPr="00400C05">
              <w:t>)</w:t>
            </w:r>
          </w:p>
        </w:tc>
        <w:tc>
          <w:tcPr>
            <w:tcW w:w="1801" w:type="dxa"/>
            <w:vMerge w:val="restart"/>
          </w:tcPr>
          <w:p w14:paraId="2AA314DA" w14:textId="39AFEED0" w:rsidR="00E569E7" w:rsidRPr="00400C05" w:rsidRDefault="00E569E7" w:rsidP="00853556">
            <w:pPr>
              <w:pStyle w:val="TableColumnHeadingRight"/>
              <w:keepNext/>
            </w:pPr>
            <w:r w:rsidRPr="00400C05">
              <w:t>Total Cost of Project ($</w:t>
            </w:r>
            <w:r w:rsidR="00F75BCA" w:rsidRPr="00400C05">
              <w:t> million</w:t>
            </w:r>
            <w:r w:rsidRPr="00400C05">
              <w:t>)</w:t>
            </w:r>
          </w:p>
        </w:tc>
      </w:tr>
      <w:tr w:rsidR="00400C05" w:rsidRPr="00FA29B3" w14:paraId="763AEDD3" w14:textId="77777777" w:rsidTr="00400C05">
        <w:trPr>
          <w:trHeight w:val="20"/>
        </w:trPr>
        <w:tc>
          <w:tcPr>
            <w:tcW w:w="2410" w:type="dxa"/>
            <w:vMerge/>
          </w:tcPr>
          <w:p w14:paraId="03A9438C" w14:textId="77777777" w:rsidR="00E569E7" w:rsidRPr="00FA29B3" w:rsidRDefault="00E569E7" w:rsidP="00853556">
            <w:pPr>
              <w:pStyle w:val="TableColumnHeadingCentred"/>
              <w:keepNext/>
              <w:rPr>
                <w:b w:val="0"/>
                <w:color w:val="FFFFFF" w:themeColor="background1"/>
              </w:rPr>
            </w:pPr>
          </w:p>
        </w:tc>
        <w:tc>
          <w:tcPr>
            <w:tcW w:w="1134" w:type="dxa"/>
            <w:shd w:val="clear" w:color="auto" w:fill="FAE5D4"/>
          </w:tcPr>
          <w:p w14:paraId="0F90FF92" w14:textId="77777777" w:rsidR="00E569E7" w:rsidRPr="00400C05" w:rsidRDefault="00E569E7" w:rsidP="00853556">
            <w:pPr>
              <w:pStyle w:val="TableColumnHeadingRight"/>
              <w:keepNext/>
            </w:pPr>
            <w:r w:rsidRPr="00400C05">
              <w:t>2022–23</w:t>
            </w:r>
          </w:p>
        </w:tc>
        <w:tc>
          <w:tcPr>
            <w:tcW w:w="992" w:type="dxa"/>
            <w:shd w:val="clear" w:color="auto" w:fill="FAE5D4"/>
          </w:tcPr>
          <w:p w14:paraId="48A92FDF" w14:textId="77777777" w:rsidR="00E569E7" w:rsidRPr="00400C05" w:rsidRDefault="00E569E7" w:rsidP="00853556">
            <w:pPr>
              <w:pStyle w:val="TableColumnHeadingRight"/>
              <w:keepNext/>
            </w:pPr>
            <w:r w:rsidRPr="00400C05">
              <w:t>2023–24</w:t>
            </w:r>
          </w:p>
        </w:tc>
        <w:tc>
          <w:tcPr>
            <w:tcW w:w="851" w:type="dxa"/>
            <w:shd w:val="clear" w:color="auto" w:fill="FAE5D4"/>
          </w:tcPr>
          <w:p w14:paraId="1D9E61D2" w14:textId="77777777" w:rsidR="00E569E7" w:rsidRPr="00400C05" w:rsidRDefault="00E569E7" w:rsidP="00853556">
            <w:pPr>
              <w:pStyle w:val="TableColumnHeadingRight"/>
              <w:keepNext/>
            </w:pPr>
            <w:r w:rsidRPr="00400C05">
              <w:t>Total</w:t>
            </w:r>
          </w:p>
        </w:tc>
        <w:tc>
          <w:tcPr>
            <w:tcW w:w="1843" w:type="dxa"/>
            <w:vMerge/>
          </w:tcPr>
          <w:p w14:paraId="601B66AA" w14:textId="77777777" w:rsidR="00E569E7" w:rsidRPr="00400C05" w:rsidRDefault="00E569E7" w:rsidP="00853556">
            <w:pPr>
              <w:pStyle w:val="TableColumnHeadingRight"/>
              <w:keepNext/>
            </w:pPr>
          </w:p>
        </w:tc>
        <w:tc>
          <w:tcPr>
            <w:tcW w:w="1801" w:type="dxa"/>
            <w:vMerge/>
          </w:tcPr>
          <w:p w14:paraId="163E7C80" w14:textId="77777777" w:rsidR="00E569E7" w:rsidRPr="00400C05" w:rsidRDefault="00E569E7" w:rsidP="00853556">
            <w:pPr>
              <w:pStyle w:val="TableColumnHeadingRight"/>
              <w:keepNext/>
            </w:pPr>
          </w:p>
        </w:tc>
      </w:tr>
      <w:tr w:rsidR="00400C05" w:rsidRPr="00FA29B3" w14:paraId="2D167F12" w14:textId="77777777" w:rsidTr="00400C05">
        <w:trPr>
          <w:trHeight w:val="20"/>
        </w:trPr>
        <w:tc>
          <w:tcPr>
            <w:tcW w:w="2410" w:type="dxa"/>
          </w:tcPr>
          <w:p w14:paraId="4DC2A1C0" w14:textId="37E98E12" w:rsidR="00E569E7" w:rsidRPr="00FA29B3" w:rsidRDefault="00E569E7" w:rsidP="00853556">
            <w:pPr>
              <w:pStyle w:val="TableTextLeft"/>
              <w:keepNext/>
              <w:rPr>
                <w:b/>
                <w:bCs/>
              </w:rPr>
            </w:pPr>
            <w:r w:rsidRPr="00FA29B3">
              <w:t xml:space="preserve">Sydney Metro </w:t>
            </w:r>
            <w:r w:rsidR="00FC7183">
              <w:t>-</w:t>
            </w:r>
            <w:r w:rsidRPr="00FA29B3">
              <w:t xml:space="preserve"> Western Sydney Airport</w:t>
            </w:r>
            <w:r w:rsidRPr="00FA29B3">
              <w:rPr>
                <w:rStyle w:val="EndnoteReference"/>
              </w:rPr>
              <w:endnoteReference w:id="38"/>
            </w:r>
          </w:p>
        </w:tc>
        <w:tc>
          <w:tcPr>
            <w:tcW w:w="1134" w:type="dxa"/>
          </w:tcPr>
          <w:p w14:paraId="3EC42462" w14:textId="77777777" w:rsidR="00E569E7" w:rsidRPr="00FA29B3" w:rsidRDefault="00E569E7" w:rsidP="00853556">
            <w:pPr>
              <w:pStyle w:val="TableTextRight"/>
              <w:keepNext/>
              <w:spacing w:before="0" w:after="0"/>
            </w:pPr>
            <w:r w:rsidRPr="00FA29B3">
              <w:t>1,064.1</w:t>
            </w:r>
          </w:p>
        </w:tc>
        <w:tc>
          <w:tcPr>
            <w:tcW w:w="992" w:type="dxa"/>
          </w:tcPr>
          <w:p w14:paraId="05B49115" w14:textId="70B48EB7" w:rsidR="00E569E7" w:rsidRPr="00FA29B3" w:rsidRDefault="00E569E7" w:rsidP="00853556">
            <w:pPr>
              <w:pStyle w:val="TableTextRight"/>
              <w:keepNext/>
              <w:spacing w:before="0" w:after="0"/>
            </w:pPr>
            <w:r w:rsidRPr="00FA29B3">
              <w:t>1,074.</w:t>
            </w:r>
            <w:r w:rsidR="00F27FCA">
              <w:t>0</w:t>
            </w:r>
          </w:p>
        </w:tc>
        <w:tc>
          <w:tcPr>
            <w:tcW w:w="851" w:type="dxa"/>
          </w:tcPr>
          <w:p w14:paraId="7B2E7F0F" w14:textId="08917A08" w:rsidR="00E569E7" w:rsidRPr="00FA29B3" w:rsidRDefault="00E569E7" w:rsidP="00853556">
            <w:pPr>
              <w:pStyle w:val="TableTextRight"/>
              <w:keepNext/>
              <w:spacing w:before="0" w:after="0"/>
            </w:pPr>
            <w:r w:rsidRPr="00FA29B3">
              <w:t>2,138.</w:t>
            </w:r>
            <w:r w:rsidR="00F27FCA">
              <w:t>1</w:t>
            </w:r>
          </w:p>
        </w:tc>
        <w:tc>
          <w:tcPr>
            <w:tcW w:w="1843" w:type="dxa"/>
          </w:tcPr>
          <w:p w14:paraId="41CD57A3" w14:textId="77777777" w:rsidR="00E569E7" w:rsidRPr="00FA29B3" w:rsidRDefault="00E569E7" w:rsidP="00853556">
            <w:pPr>
              <w:pStyle w:val="TableTextRight"/>
              <w:keepNext/>
              <w:spacing w:before="0" w:after="0"/>
            </w:pPr>
            <w:r w:rsidRPr="00FA29B3">
              <w:t>5,190.0</w:t>
            </w:r>
          </w:p>
        </w:tc>
        <w:tc>
          <w:tcPr>
            <w:tcW w:w="1801" w:type="dxa"/>
          </w:tcPr>
          <w:p w14:paraId="7DA7E559" w14:textId="279898A5" w:rsidR="00E569E7" w:rsidRPr="00FA29B3" w:rsidRDefault="00E569E7" w:rsidP="00853556">
            <w:pPr>
              <w:pStyle w:val="TableTextRight"/>
              <w:keepNext/>
              <w:spacing w:before="0" w:after="0"/>
            </w:pPr>
            <w:r w:rsidRPr="00FA29B3">
              <w:t>1</w:t>
            </w:r>
            <w:r w:rsidR="004E7193">
              <w:t>0</w:t>
            </w:r>
            <w:r w:rsidRPr="00FA29B3">
              <w:t>,</w:t>
            </w:r>
            <w:r w:rsidR="004E7193">
              <w:t>38</w:t>
            </w:r>
            <w:r w:rsidRPr="00FA29B3">
              <w:t>0.0</w:t>
            </w:r>
          </w:p>
        </w:tc>
      </w:tr>
      <w:tr w:rsidR="00400C05" w:rsidRPr="00FA29B3" w14:paraId="0DA70ED9" w14:textId="77777777" w:rsidTr="00400C05">
        <w:trPr>
          <w:trHeight w:val="20"/>
        </w:trPr>
        <w:tc>
          <w:tcPr>
            <w:tcW w:w="2410" w:type="dxa"/>
          </w:tcPr>
          <w:p w14:paraId="53159334" w14:textId="4FB489E2" w:rsidR="00E569E7" w:rsidRPr="00FA29B3" w:rsidRDefault="00E569E7" w:rsidP="00853556">
            <w:pPr>
              <w:pStyle w:val="TableTextLeft"/>
              <w:keepNext/>
              <w:rPr>
                <w:rFonts w:asciiTheme="majorHAnsi" w:eastAsiaTheme="majorEastAsia" w:hAnsiTheme="majorHAnsi" w:cstheme="majorBidi"/>
                <w:b/>
                <w:bCs/>
                <w:szCs w:val="24"/>
              </w:rPr>
            </w:pPr>
            <w:r w:rsidRPr="00FA29B3">
              <w:t>METRONET</w:t>
            </w:r>
            <w:r w:rsidR="00A67CDB">
              <w:rPr>
                <w:vertAlign w:val="superscript"/>
              </w:rPr>
              <w:t>a</w:t>
            </w:r>
          </w:p>
        </w:tc>
        <w:tc>
          <w:tcPr>
            <w:tcW w:w="1134" w:type="dxa"/>
          </w:tcPr>
          <w:p w14:paraId="7DBD1E89" w14:textId="77777777" w:rsidR="00E569E7" w:rsidRPr="00FA29B3" w:rsidRDefault="00E569E7" w:rsidP="00853556">
            <w:pPr>
              <w:pStyle w:val="TableTextRight"/>
              <w:keepNext/>
              <w:spacing w:before="0" w:after="0"/>
              <w:rPr>
                <w:b/>
              </w:rPr>
            </w:pPr>
            <w:r w:rsidRPr="00FA29B3">
              <w:t>336.1</w:t>
            </w:r>
          </w:p>
        </w:tc>
        <w:tc>
          <w:tcPr>
            <w:tcW w:w="992" w:type="dxa"/>
          </w:tcPr>
          <w:p w14:paraId="5B495625" w14:textId="196FE4D7" w:rsidR="00E569E7" w:rsidRPr="00FA29B3" w:rsidRDefault="00E569E7" w:rsidP="00853556">
            <w:pPr>
              <w:pStyle w:val="TableTextRight"/>
              <w:keepNext/>
              <w:spacing w:before="0" w:after="0"/>
            </w:pPr>
            <w:r w:rsidRPr="00FA29B3">
              <w:t>6</w:t>
            </w:r>
            <w:r w:rsidR="00F27FCA">
              <w:t>39</w:t>
            </w:r>
            <w:r w:rsidRPr="00FA29B3">
              <w:t>.</w:t>
            </w:r>
            <w:r w:rsidR="00F27FCA">
              <w:t>1</w:t>
            </w:r>
          </w:p>
        </w:tc>
        <w:tc>
          <w:tcPr>
            <w:tcW w:w="851" w:type="dxa"/>
          </w:tcPr>
          <w:p w14:paraId="277AA455" w14:textId="330C1D45" w:rsidR="00E569E7" w:rsidRPr="00FA29B3" w:rsidRDefault="00F27FCA" w:rsidP="00853556">
            <w:pPr>
              <w:pStyle w:val="TableTextRight"/>
              <w:keepNext/>
              <w:spacing w:before="0" w:after="0"/>
            </w:pPr>
            <w:r>
              <w:t>975</w:t>
            </w:r>
            <w:r w:rsidR="00E569E7" w:rsidRPr="00FA29B3">
              <w:t>.</w:t>
            </w:r>
            <w:r>
              <w:t>2</w:t>
            </w:r>
          </w:p>
        </w:tc>
        <w:tc>
          <w:tcPr>
            <w:tcW w:w="1843" w:type="dxa"/>
          </w:tcPr>
          <w:p w14:paraId="26FF1105" w14:textId="77777777" w:rsidR="00E569E7" w:rsidRPr="00FA29B3" w:rsidRDefault="00E569E7" w:rsidP="00853556">
            <w:pPr>
              <w:pStyle w:val="TableTextRight"/>
              <w:keepNext/>
              <w:spacing w:before="0" w:after="0"/>
            </w:pPr>
            <w:r w:rsidRPr="00FA29B3">
              <w:rPr>
                <w:rFonts w:ascii="Calibri" w:eastAsia="Calibri" w:hAnsi="Calibri"/>
              </w:rPr>
              <w:t>3,907.2</w:t>
            </w:r>
          </w:p>
        </w:tc>
        <w:tc>
          <w:tcPr>
            <w:tcW w:w="1801" w:type="dxa"/>
          </w:tcPr>
          <w:p w14:paraId="223CB2E0" w14:textId="77777777" w:rsidR="00E569E7" w:rsidRPr="00FA29B3" w:rsidRDefault="00E569E7" w:rsidP="00853556">
            <w:pPr>
              <w:pStyle w:val="TableTextRight"/>
              <w:keepNext/>
              <w:spacing w:before="0" w:after="0"/>
            </w:pPr>
            <w:r w:rsidRPr="00FA29B3">
              <w:rPr>
                <w:rFonts w:ascii="Calibri" w:eastAsia="Calibri" w:hAnsi="Calibri"/>
              </w:rPr>
              <w:t>7,753.7</w:t>
            </w:r>
          </w:p>
        </w:tc>
      </w:tr>
      <w:tr w:rsidR="00400C05" w:rsidRPr="00FA29B3" w14:paraId="067C7975" w14:textId="77777777" w:rsidTr="00400C05">
        <w:trPr>
          <w:trHeight w:val="20"/>
        </w:trPr>
        <w:tc>
          <w:tcPr>
            <w:tcW w:w="2410" w:type="dxa"/>
          </w:tcPr>
          <w:p w14:paraId="5CF15BA5" w14:textId="7C8D9D14" w:rsidR="00E569E7" w:rsidRPr="00FA29B3" w:rsidRDefault="00E569E7" w:rsidP="00853556">
            <w:pPr>
              <w:pStyle w:val="TableTextLeft"/>
              <w:keepNext/>
              <w:rPr>
                <w:rFonts w:asciiTheme="majorHAnsi" w:eastAsiaTheme="majorEastAsia" w:hAnsiTheme="majorHAnsi" w:cstheme="majorBidi"/>
                <w:b/>
                <w:bCs/>
                <w:szCs w:val="24"/>
              </w:rPr>
            </w:pPr>
            <w:r w:rsidRPr="00FA29B3">
              <w:t xml:space="preserve">Gold Coast Light Rail </w:t>
            </w:r>
            <w:r w:rsidR="00FC7183">
              <w:t>-</w:t>
            </w:r>
            <w:r w:rsidRPr="00FA29B3">
              <w:t xml:space="preserve"> Stage 3</w:t>
            </w:r>
            <w:r w:rsidRPr="00FA29B3">
              <w:rPr>
                <w:rStyle w:val="EndnoteReference"/>
              </w:rPr>
              <w:endnoteReference w:id="39"/>
            </w:r>
          </w:p>
        </w:tc>
        <w:tc>
          <w:tcPr>
            <w:tcW w:w="1134" w:type="dxa"/>
          </w:tcPr>
          <w:p w14:paraId="3255A75A" w14:textId="77777777" w:rsidR="00E569E7" w:rsidRPr="00FA29B3" w:rsidRDefault="00E569E7" w:rsidP="00853556">
            <w:pPr>
              <w:pStyle w:val="TableTextRight"/>
              <w:keepNext/>
              <w:spacing w:before="0" w:after="0"/>
              <w:rPr>
                <w:b/>
              </w:rPr>
            </w:pPr>
            <w:r w:rsidRPr="00FA29B3">
              <w:t>128.1</w:t>
            </w:r>
          </w:p>
        </w:tc>
        <w:tc>
          <w:tcPr>
            <w:tcW w:w="992" w:type="dxa"/>
          </w:tcPr>
          <w:p w14:paraId="1B01FC71" w14:textId="77777777" w:rsidR="00E569E7" w:rsidRPr="00FA29B3" w:rsidRDefault="00E569E7" w:rsidP="00853556">
            <w:pPr>
              <w:pStyle w:val="TableTextRight"/>
              <w:keepNext/>
              <w:spacing w:before="0" w:after="0"/>
            </w:pPr>
            <w:r w:rsidRPr="00FA29B3">
              <w:t>99.5</w:t>
            </w:r>
          </w:p>
        </w:tc>
        <w:tc>
          <w:tcPr>
            <w:tcW w:w="851" w:type="dxa"/>
          </w:tcPr>
          <w:p w14:paraId="363E3F3D" w14:textId="77777777" w:rsidR="00E569E7" w:rsidRPr="00FA29B3" w:rsidRDefault="00E569E7" w:rsidP="00853556">
            <w:pPr>
              <w:pStyle w:val="TableTextRight"/>
              <w:keepNext/>
              <w:spacing w:before="0" w:after="0"/>
            </w:pPr>
            <w:r w:rsidRPr="00FA29B3">
              <w:t>227.6</w:t>
            </w:r>
          </w:p>
        </w:tc>
        <w:tc>
          <w:tcPr>
            <w:tcW w:w="1843" w:type="dxa"/>
          </w:tcPr>
          <w:p w14:paraId="0D0CC5E1" w14:textId="77777777" w:rsidR="00E569E7" w:rsidRPr="00FA29B3" w:rsidRDefault="00E569E7" w:rsidP="00853556">
            <w:pPr>
              <w:pStyle w:val="TableTextRight"/>
              <w:keepNext/>
              <w:spacing w:before="0" w:after="0"/>
            </w:pPr>
            <w:r w:rsidRPr="00FA29B3">
              <w:rPr>
                <w:rFonts w:ascii="Calibri" w:eastAsia="Calibri" w:hAnsi="Calibri"/>
              </w:rPr>
              <w:t>395.6</w:t>
            </w:r>
          </w:p>
        </w:tc>
        <w:tc>
          <w:tcPr>
            <w:tcW w:w="1801" w:type="dxa"/>
          </w:tcPr>
          <w:p w14:paraId="3E0FFD7D" w14:textId="6C741DCF" w:rsidR="00E569E7" w:rsidRPr="00FA29B3" w:rsidRDefault="00E569E7" w:rsidP="00853556">
            <w:pPr>
              <w:pStyle w:val="TableTextRight"/>
              <w:keepNext/>
              <w:spacing w:before="0" w:after="0"/>
            </w:pPr>
            <w:r w:rsidRPr="00FA29B3">
              <w:rPr>
                <w:rFonts w:ascii="Calibri" w:eastAsia="Calibri" w:hAnsi="Calibri"/>
              </w:rPr>
              <w:t>1,5</w:t>
            </w:r>
            <w:r w:rsidR="00645714">
              <w:rPr>
                <w:rFonts w:ascii="Calibri" w:eastAsia="Calibri" w:hAnsi="Calibri"/>
              </w:rPr>
              <w:t>49</w:t>
            </w:r>
            <w:r w:rsidR="00EF1753" w:rsidRPr="00FA29B3">
              <w:rPr>
                <w:rFonts w:ascii="Calibri" w:eastAsia="Calibri" w:hAnsi="Calibri"/>
              </w:rPr>
              <w:t>.0</w:t>
            </w:r>
          </w:p>
        </w:tc>
      </w:tr>
      <w:tr w:rsidR="00400C05" w:rsidRPr="00FA29B3" w14:paraId="6FD1E4F2" w14:textId="77777777" w:rsidTr="00400C05">
        <w:trPr>
          <w:trHeight w:val="20"/>
        </w:trPr>
        <w:tc>
          <w:tcPr>
            <w:tcW w:w="2410" w:type="dxa"/>
          </w:tcPr>
          <w:p w14:paraId="704C3732" w14:textId="7ECFCEF7" w:rsidR="00E569E7" w:rsidRPr="00FA29B3" w:rsidRDefault="00E569E7" w:rsidP="00853556">
            <w:pPr>
              <w:pStyle w:val="TableTextLeft"/>
              <w:keepNext/>
              <w:rPr>
                <w:rFonts w:asciiTheme="majorHAnsi" w:eastAsiaTheme="majorEastAsia" w:hAnsiTheme="majorHAnsi" w:cstheme="majorBidi"/>
                <w:b/>
                <w:bCs/>
                <w:szCs w:val="24"/>
              </w:rPr>
            </w:pPr>
            <w:r w:rsidRPr="00FA29B3">
              <w:t xml:space="preserve">Canberra Light Rail </w:t>
            </w:r>
            <w:r w:rsidR="00FC7183">
              <w:t>-</w:t>
            </w:r>
            <w:r w:rsidRPr="00FA29B3">
              <w:t xml:space="preserve"> Stage 2A</w:t>
            </w:r>
            <w:r w:rsidRPr="00FA29B3">
              <w:rPr>
                <w:rStyle w:val="EndnoteReference"/>
              </w:rPr>
              <w:endnoteReference w:id="40"/>
            </w:r>
          </w:p>
        </w:tc>
        <w:tc>
          <w:tcPr>
            <w:tcW w:w="1134" w:type="dxa"/>
          </w:tcPr>
          <w:p w14:paraId="36EE741F" w14:textId="77777777" w:rsidR="00E569E7" w:rsidRPr="00FA29B3" w:rsidRDefault="00E569E7" w:rsidP="00853556">
            <w:pPr>
              <w:pStyle w:val="TableTextRight"/>
              <w:keepNext/>
              <w:spacing w:before="0" w:after="0"/>
              <w:rPr>
                <w:b/>
              </w:rPr>
            </w:pPr>
            <w:r w:rsidRPr="00FA29B3">
              <w:t>20.0</w:t>
            </w:r>
          </w:p>
        </w:tc>
        <w:tc>
          <w:tcPr>
            <w:tcW w:w="992" w:type="dxa"/>
          </w:tcPr>
          <w:p w14:paraId="74E9A5F2" w14:textId="77777777" w:rsidR="00E569E7" w:rsidRPr="00FA29B3" w:rsidRDefault="00E569E7" w:rsidP="00853556">
            <w:pPr>
              <w:pStyle w:val="TableTextRight"/>
              <w:keepNext/>
              <w:spacing w:before="0" w:after="0"/>
            </w:pPr>
            <w:r w:rsidRPr="00FA29B3">
              <w:t>5.0</w:t>
            </w:r>
          </w:p>
        </w:tc>
        <w:tc>
          <w:tcPr>
            <w:tcW w:w="851" w:type="dxa"/>
          </w:tcPr>
          <w:p w14:paraId="42902934" w14:textId="77777777" w:rsidR="00E569E7" w:rsidRPr="00FA29B3" w:rsidRDefault="00E569E7" w:rsidP="00853556">
            <w:pPr>
              <w:pStyle w:val="TableTextRight"/>
              <w:keepNext/>
              <w:spacing w:before="0" w:after="0"/>
            </w:pPr>
            <w:r w:rsidRPr="00FA29B3">
              <w:t>25.0</w:t>
            </w:r>
          </w:p>
        </w:tc>
        <w:tc>
          <w:tcPr>
            <w:tcW w:w="1843" w:type="dxa"/>
          </w:tcPr>
          <w:p w14:paraId="2F898622" w14:textId="77777777" w:rsidR="00E569E7" w:rsidRPr="00FA29B3" w:rsidRDefault="00E569E7" w:rsidP="00853556">
            <w:pPr>
              <w:pStyle w:val="TableTextRight"/>
              <w:keepNext/>
              <w:spacing w:before="0" w:after="0"/>
            </w:pPr>
            <w:r w:rsidRPr="00FA29B3">
              <w:rPr>
                <w:rFonts w:ascii="Calibri" w:eastAsia="Calibri" w:hAnsi="Calibri"/>
              </w:rPr>
              <w:t>343.9</w:t>
            </w:r>
          </w:p>
        </w:tc>
        <w:tc>
          <w:tcPr>
            <w:tcW w:w="1801" w:type="dxa"/>
          </w:tcPr>
          <w:p w14:paraId="49EBA2D0" w14:textId="77777777" w:rsidR="00E569E7" w:rsidRPr="00FA29B3" w:rsidRDefault="00E569E7" w:rsidP="00853556">
            <w:pPr>
              <w:pStyle w:val="TableTextRight"/>
              <w:keepNext/>
              <w:spacing w:before="0" w:after="0"/>
            </w:pPr>
            <w:r w:rsidRPr="00FA29B3">
              <w:rPr>
                <w:rFonts w:ascii="Calibri" w:eastAsia="Calibri" w:hAnsi="Calibri"/>
              </w:rPr>
              <w:t>687.8</w:t>
            </w:r>
          </w:p>
        </w:tc>
      </w:tr>
      <w:tr w:rsidR="00731D14" w:rsidRPr="00495282" w14:paraId="2F20463E" w14:textId="77777777" w:rsidTr="00400C05">
        <w:trPr>
          <w:trHeight w:val="20"/>
        </w:trPr>
        <w:tc>
          <w:tcPr>
            <w:tcW w:w="2410" w:type="dxa"/>
          </w:tcPr>
          <w:p w14:paraId="6248FA85" w14:textId="77777777" w:rsidR="00E569E7" w:rsidRPr="00495282" w:rsidRDefault="00E569E7" w:rsidP="00853556">
            <w:pPr>
              <w:pStyle w:val="TableTextLeft"/>
              <w:keepNext/>
              <w:rPr>
                <w:rStyle w:val="Strong"/>
                <w:color w:val="000000" w:themeColor="text1"/>
                <w:sz w:val="22"/>
              </w:rPr>
            </w:pPr>
            <w:r w:rsidRPr="00495282">
              <w:rPr>
                <w:rStyle w:val="Strong"/>
              </w:rPr>
              <w:t>Total</w:t>
            </w:r>
          </w:p>
        </w:tc>
        <w:tc>
          <w:tcPr>
            <w:tcW w:w="1134" w:type="dxa"/>
          </w:tcPr>
          <w:p w14:paraId="24BF9BA8" w14:textId="77777777" w:rsidR="00E569E7" w:rsidRPr="00495282" w:rsidRDefault="00E569E7" w:rsidP="00853556">
            <w:pPr>
              <w:pStyle w:val="TableTextRight"/>
              <w:keepNext/>
              <w:spacing w:before="0" w:after="0"/>
              <w:rPr>
                <w:rStyle w:val="Strong"/>
                <w:color w:val="auto"/>
              </w:rPr>
            </w:pPr>
            <w:r w:rsidRPr="00495282">
              <w:rPr>
                <w:rStyle w:val="Strong"/>
              </w:rPr>
              <w:t>1,548.3</w:t>
            </w:r>
          </w:p>
        </w:tc>
        <w:tc>
          <w:tcPr>
            <w:tcW w:w="992" w:type="dxa"/>
          </w:tcPr>
          <w:p w14:paraId="65C33F9D" w14:textId="523F52F5" w:rsidR="00E569E7" w:rsidRPr="00495282" w:rsidRDefault="00E569E7" w:rsidP="00853556">
            <w:pPr>
              <w:pStyle w:val="TableTextRight"/>
              <w:keepNext/>
              <w:spacing w:before="0" w:after="0"/>
              <w:rPr>
                <w:rStyle w:val="Strong"/>
              </w:rPr>
            </w:pPr>
            <w:r w:rsidRPr="00495282">
              <w:rPr>
                <w:rStyle w:val="Strong"/>
              </w:rPr>
              <w:t>1,8</w:t>
            </w:r>
            <w:r w:rsidR="00F27FCA">
              <w:rPr>
                <w:rStyle w:val="Strong"/>
              </w:rPr>
              <w:t>17</w:t>
            </w:r>
            <w:r w:rsidRPr="00495282">
              <w:rPr>
                <w:rStyle w:val="Strong"/>
              </w:rPr>
              <w:t>.</w:t>
            </w:r>
            <w:r w:rsidR="00F27FCA">
              <w:rPr>
                <w:rStyle w:val="Strong"/>
              </w:rPr>
              <w:t>6</w:t>
            </w:r>
          </w:p>
        </w:tc>
        <w:tc>
          <w:tcPr>
            <w:tcW w:w="851" w:type="dxa"/>
          </w:tcPr>
          <w:p w14:paraId="0E6C6419" w14:textId="5818A2A6" w:rsidR="00E569E7" w:rsidRPr="00495282" w:rsidRDefault="00E569E7" w:rsidP="00853556">
            <w:pPr>
              <w:pStyle w:val="TableTextRight"/>
              <w:keepNext/>
              <w:spacing w:before="0" w:after="0"/>
              <w:rPr>
                <w:rStyle w:val="Strong"/>
              </w:rPr>
            </w:pPr>
            <w:r w:rsidRPr="00495282">
              <w:rPr>
                <w:rStyle w:val="Strong"/>
              </w:rPr>
              <w:t>3,3</w:t>
            </w:r>
            <w:r w:rsidR="00F27FCA">
              <w:rPr>
                <w:rStyle w:val="Strong"/>
              </w:rPr>
              <w:t>65</w:t>
            </w:r>
            <w:r w:rsidRPr="00495282">
              <w:rPr>
                <w:rStyle w:val="Strong"/>
              </w:rPr>
              <w:t>.</w:t>
            </w:r>
            <w:r w:rsidR="00F27FCA">
              <w:rPr>
                <w:rStyle w:val="Strong"/>
              </w:rPr>
              <w:t>9</w:t>
            </w:r>
          </w:p>
        </w:tc>
        <w:tc>
          <w:tcPr>
            <w:tcW w:w="1843" w:type="dxa"/>
          </w:tcPr>
          <w:p w14:paraId="6F48C26F" w14:textId="6AF9FDD1" w:rsidR="00E569E7" w:rsidRPr="00495282" w:rsidRDefault="0051568A" w:rsidP="00853556">
            <w:pPr>
              <w:pStyle w:val="TableTextRight"/>
              <w:keepNext/>
              <w:spacing w:before="0" w:after="0"/>
              <w:rPr>
                <w:rStyle w:val="Strong"/>
              </w:rPr>
            </w:pPr>
            <w:r w:rsidRPr="00495282">
              <w:rPr>
                <w:rStyle w:val="Strong"/>
              </w:rPr>
              <w:t>9,836.7</w:t>
            </w:r>
          </w:p>
        </w:tc>
        <w:tc>
          <w:tcPr>
            <w:tcW w:w="1801" w:type="dxa"/>
          </w:tcPr>
          <w:p w14:paraId="555814BC" w14:textId="3A13FC24" w:rsidR="00E569E7" w:rsidRPr="00495282" w:rsidRDefault="0051568A" w:rsidP="00853556">
            <w:pPr>
              <w:pStyle w:val="TableTextRight"/>
              <w:keepNext/>
              <w:spacing w:before="0" w:after="0"/>
              <w:rPr>
                <w:rStyle w:val="Strong"/>
              </w:rPr>
            </w:pPr>
            <w:r w:rsidRPr="00495282">
              <w:rPr>
                <w:rStyle w:val="Strong"/>
              </w:rPr>
              <w:t>20</w:t>
            </w:r>
            <w:r w:rsidR="00E569E7" w:rsidRPr="00495282">
              <w:rPr>
                <w:rStyle w:val="Strong"/>
              </w:rPr>
              <w:t>,</w:t>
            </w:r>
            <w:r w:rsidR="00645714">
              <w:rPr>
                <w:rStyle w:val="Strong"/>
              </w:rPr>
              <w:t>370</w:t>
            </w:r>
            <w:r w:rsidR="00E569E7" w:rsidRPr="00495282">
              <w:rPr>
                <w:rStyle w:val="Strong"/>
              </w:rPr>
              <w:t>.</w:t>
            </w:r>
            <w:r w:rsidRPr="00495282">
              <w:rPr>
                <w:rStyle w:val="Strong"/>
              </w:rPr>
              <w:t>5</w:t>
            </w:r>
          </w:p>
        </w:tc>
      </w:tr>
    </w:tbl>
    <w:p w14:paraId="40EB5914" w14:textId="3757939A" w:rsidR="0094236C" w:rsidRPr="0094236C" w:rsidRDefault="0094236C" w:rsidP="59F35091">
      <w:pPr>
        <w:pStyle w:val="ChartandTableFootnoteAlpha"/>
      </w:pPr>
      <w:r w:rsidRPr="00853556">
        <w:t>Only includes Byford Extension; Victoria Park</w:t>
      </w:r>
      <w:r w:rsidR="00A92441">
        <w:t xml:space="preserve"> </w:t>
      </w:r>
      <w:r w:rsidRPr="00853556">
        <w:t xml:space="preserve">Canning Level Crossing Removal; </w:t>
      </w:r>
      <w:r>
        <w:t>Morley</w:t>
      </w:r>
      <w:r w:rsidR="00A92441">
        <w:t xml:space="preserve"> </w:t>
      </w:r>
      <w:r>
        <w:t>Ellenbrook</w:t>
      </w:r>
      <w:r w:rsidRPr="00853556">
        <w:t xml:space="preserve"> Line; </w:t>
      </w:r>
      <w:r>
        <w:t>Thornlie</w:t>
      </w:r>
      <w:r w:rsidR="00A92441">
        <w:t xml:space="preserve"> </w:t>
      </w:r>
      <w:r>
        <w:t>Cockburn</w:t>
      </w:r>
      <w:r w:rsidRPr="00853556">
        <w:t xml:space="preserve"> Link; and the Yanchep Rail Extension.</w:t>
      </w:r>
    </w:p>
    <w:p w14:paraId="0B3336FA" w14:textId="2BBCB2B8" w:rsidR="00974902" w:rsidRPr="00FA29B3" w:rsidRDefault="002569E0" w:rsidP="00400C05">
      <w:pPr>
        <w:pStyle w:val="Heading4"/>
      </w:pPr>
      <w:r w:rsidRPr="00FA29B3">
        <w:lastRenderedPageBreak/>
        <w:t>Co</w:t>
      </w:r>
      <w:r w:rsidR="00800985">
        <w:noBreakHyphen/>
      </w:r>
      <w:r w:rsidRPr="00FA29B3">
        <w:t xml:space="preserve">financing </w:t>
      </w:r>
      <w:r w:rsidR="00870833">
        <w:t>a</w:t>
      </w:r>
      <w:r w:rsidRPr="00FA29B3">
        <w:t>rrangements</w:t>
      </w:r>
    </w:p>
    <w:p w14:paraId="32FB6B20" w14:textId="171315B7" w:rsidR="002569E0" w:rsidRPr="00FA29B3" w:rsidRDefault="00835C74" w:rsidP="000B6BF9">
      <w:r w:rsidRPr="00FA29B3">
        <w:t>Electric rail projects in the Infrastructure Investment Program have been co</w:t>
      </w:r>
      <w:r w:rsidR="00800985">
        <w:noBreakHyphen/>
      </w:r>
      <w:r w:rsidRPr="00FA29B3">
        <w:t xml:space="preserve">financed with </w:t>
      </w:r>
      <w:r w:rsidR="00B2743F" w:rsidRPr="00FA29B3">
        <w:t>s</w:t>
      </w:r>
      <w:r w:rsidRPr="00FA29B3">
        <w:t xml:space="preserve">tate and </w:t>
      </w:r>
      <w:r w:rsidR="00B2743F" w:rsidRPr="00FA29B3">
        <w:t>t</w:t>
      </w:r>
      <w:r w:rsidRPr="00FA29B3">
        <w:t>erritory governments and/or local governments. Green Treasury Bond proceeds are only allocated to Australian Government contributions. The proceeds are allocated when Australian Government contributions have been released to a state or territory. This timing may differ from the allocation of funds through State green bond programs.</w:t>
      </w:r>
    </w:p>
    <w:p w14:paraId="1FB98B77" w14:textId="01F38445" w:rsidR="00DF61C5" w:rsidRPr="00FA29B3" w:rsidRDefault="00DF61C5" w:rsidP="00DF61C5">
      <w:pPr>
        <w:pStyle w:val="Bullet"/>
      </w:pPr>
      <w:r w:rsidRPr="00FA29B3">
        <w:t xml:space="preserve">Sydney Metro </w:t>
      </w:r>
      <w:r w:rsidR="00FC7183">
        <w:t>-</w:t>
      </w:r>
      <w:r w:rsidRPr="00FA29B3">
        <w:t xml:space="preserve"> Western Sydney Airport is co</w:t>
      </w:r>
      <w:r w:rsidR="003100BA">
        <w:t xml:space="preserve"> </w:t>
      </w:r>
      <w:r w:rsidRPr="00FA29B3">
        <w:t>funded with the New South Wales Government, with the Australian Government committing $5.2</w:t>
      </w:r>
      <w:r w:rsidR="00F75BCA">
        <w:t> billion</w:t>
      </w:r>
      <w:r w:rsidR="00FC6C63">
        <w:rPr>
          <w:rStyle w:val="EndnoteReference"/>
        </w:rPr>
        <w:endnoteReference w:id="41"/>
      </w:r>
    </w:p>
    <w:p w14:paraId="2C282408" w14:textId="584F7710" w:rsidR="00DF61C5" w:rsidRPr="00FA29B3" w:rsidRDefault="00DF61C5" w:rsidP="00DF61C5">
      <w:pPr>
        <w:pStyle w:val="Bullet"/>
      </w:pPr>
      <w:r w:rsidRPr="00FA29B3">
        <w:t>The METRONET package of works is co</w:t>
      </w:r>
      <w:r w:rsidR="00063ADB">
        <w:t xml:space="preserve"> </w:t>
      </w:r>
      <w:r w:rsidRPr="00FA29B3">
        <w:t>funded with the Western Australian Government. The</w:t>
      </w:r>
      <w:r w:rsidR="00E92011">
        <w:t> </w:t>
      </w:r>
      <w:r w:rsidRPr="00FA29B3">
        <w:t>Australian Government has committed $3.9</w:t>
      </w:r>
      <w:r w:rsidR="00F75BCA">
        <w:t> billion</w:t>
      </w:r>
      <w:r w:rsidRPr="00FA29B3">
        <w:t xml:space="preserve"> to the </w:t>
      </w:r>
      <w:r w:rsidR="00667795">
        <w:t>5</w:t>
      </w:r>
      <w:r w:rsidRPr="00FA29B3">
        <w:t xml:space="preserve"> selected initiatives, with the Western Australia</w:t>
      </w:r>
      <w:r w:rsidR="00502616">
        <w:t>n</w:t>
      </w:r>
      <w:r w:rsidRPr="00FA29B3">
        <w:t xml:space="preserve"> Government committing $3.8</w:t>
      </w:r>
      <w:r w:rsidR="00F75BCA">
        <w:t> billion</w:t>
      </w:r>
      <w:r w:rsidRPr="00FA29B3">
        <w:t>. Western Australia</w:t>
      </w:r>
      <w:r w:rsidR="00B56F6A">
        <w:t>n</w:t>
      </w:r>
      <w:r w:rsidRPr="00FA29B3">
        <w:t xml:space="preserve"> Government contributions to METRONET may be financed through Western Australia Treasury Corporation </w:t>
      </w:r>
      <w:r w:rsidR="00652934">
        <w:t>G</w:t>
      </w:r>
      <w:r w:rsidRPr="00FA29B3">
        <w:t xml:space="preserve">reen </w:t>
      </w:r>
      <w:r w:rsidR="00652934">
        <w:t>B</w:t>
      </w:r>
      <w:r w:rsidRPr="00FA29B3">
        <w:t xml:space="preserve">onds. Further information on </w:t>
      </w:r>
      <w:r w:rsidR="00652934">
        <w:t>Western Australia Treasury Corporation Green Bonds’</w:t>
      </w:r>
      <w:r w:rsidRPr="00FA29B3">
        <w:t xml:space="preserve"> contribution to this project can be found in the </w:t>
      </w:r>
      <w:hyperlink r:id="rId91" w:history="1">
        <w:r w:rsidRPr="00FD4FD4">
          <w:rPr>
            <w:rStyle w:val="Hyperlink"/>
          </w:rPr>
          <w:t xml:space="preserve">Sustainability Bond Framework </w:t>
        </w:r>
        <w:r w:rsidR="00FD4FD4" w:rsidRPr="00AF1DE6">
          <w:rPr>
            <w:rStyle w:val="Hyperlink"/>
          </w:rPr>
          <w:t>Annual Report</w:t>
        </w:r>
      </w:hyperlink>
      <w:r w:rsidRPr="00FA29B3">
        <w:t>.</w:t>
      </w:r>
    </w:p>
    <w:p w14:paraId="1AFB0B8B" w14:textId="305D1C9A" w:rsidR="00DF61C5" w:rsidRPr="00FA29B3" w:rsidRDefault="00DF61C5" w:rsidP="00DF61C5">
      <w:pPr>
        <w:pStyle w:val="Bullet"/>
      </w:pPr>
      <w:r w:rsidRPr="00FA29B3">
        <w:t>The Canberra Light Rail Stage 2A is being co</w:t>
      </w:r>
      <w:r w:rsidR="00800985">
        <w:noBreakHyphen/>
      </w:r>
      <w:r w:rsidRPr="00FA29B3">
        <w:t>funded with the Australian Capital Territory Government. The funding will be split equally across the Australian Government and the ACT</w:t>
      </w:r>
      <w:r w:rsidR="00E92011">
        <w:t> </w:t>
      </w:r>
      <w:r w:rsidRPr="00FA29B3">
        <w:t>Government, with each committing $343.9</w:t>
      </w:r>
      <w:r w:rsidR="00F75BCA">
        <w:t> million</w:t>
      </w:r>
      <w:r w:rsidRPr="00FA29B3">
        <w:t xml:space="preserve"> to the delivery of the project.</w:t>
      </w:r>
    </w:p>
    <w:p w14:paraId="67690AE1" w14:textId="4646D9E6" w:rsidR="00835C74" w:rsidRPr="00FA29B3" w:rsidRDefault="00DF61C5" w:rsidP="00DF61C5">
      <w:pPr>
        <w:pStyle w:val="Bullet"/>
      </w:pPr>
      <w:r w:rsidRPr="00FA29B3">
        <w:t>Gold Coast Light Rail Stage 3 is co</w:t>
      </w:r>
      <w:r w:rsidR="00800985">
        <w:noBreakHyphen/>
      </w:r>
      <w:r w:rsidRPr="00FA29B3">
        <w:t>funded with the Queensland Government and City of Gold Coast local government. The Australian Government has committed $395.6</w:t>
      </w:r>
      <w:r w:rsidR="00F75BCA">
        <w:t> million</w:t>
      </w:r>
      <w:r w:rsidRPr="00FA29B3">
        <w:t>, the Queensland Government has committed $1.04</w:t>
      </w:r>
      <w:r w:rsidR="00F75BCA">
        <w:t> billion</w:t>
      </w:r>
      <w:r w:rsidRPr="00FA29B3">
        <w:t>, and the City of Gold Coast has committed $110.1</w:t>
      </w:r>
      <w:r w:rsidR="00F75BCA">
        <w:t> million</w:t>
      </w:r>
      <w:r w:rsidRPr="00FA29B3">
        <w:t>, totalling $1.55</w:t>
      </w:r>
      <w:r w:rsidR="00F75BCA">
        <w:t> billion</w:t>
      </w:r>
      <w:r w:rsidRPr="00FA29B3">
        <w:t xml:space="preserve">. Queensland Government contributions to this project are financed through Queensland Treasury Corporation </w:t>
      </w:r>
      <w:r w:rsidR="001D6665">
        <w:t xml:space="preserve">(QTC) </w:t>
      </w:r>
      <w:r w:rsidR="0080437D">
        <w:t>G</w:t>
      </w:r>
      <w:r w:rsidRPr="00FA29B3">
        <w:t xml:space="preserve">reen </w:t>
      </w:r>
      <w:r w:rsidR="0080437D">
        <w:t>B</w:t>
      </w:r>
      <w:r w:rsidRPr="00FA29B3">
        <w:t xml:space="preserve">onds. Further information on </w:t>
      </w:r>
      <w:r w:rsidR="00C24025">
        <w:t xml:space="preserve">QTC </w:t>
      </w:r>
      <w:r w:rsidR="0080437D">
        <w:t>G</w:t>
      </w:r>
      <w:r w:rsidRPr="00FA29B3">
        <w:t xml:space="preserve">reen </w:t>
      </w:r>
      <w:r w:rsidR="0080437D">
        <w:t>B</w:t>
      </w:r>
      <w:r w:rsidRPr="00FA29B3">
        <w:t>ond</w:t>
      </w:r>
      <w:r w:rsidR="0080437D">
        <w:t>s’</w:t>
      </w:r>
      <w:r w:rsidRPr="00FA29B3">
        <w:t xml:space="preserve"> contribution to this project can be found in the </w:t>
      </w:r>
      <w:r w:rsidR="001D6665">
        <w:t>QTC</w:t>
      </w:r>
      <w:r w:rsidRPr="00FA29B3">
        <w:t xml:space="preserve"> </w:t>
      </w:r>
      <w:hyperlink r:id="rId92" w:history="1">
        <w:r w:rsidR="00AF1DE6" w:rsidRPr="002A0C06">
          <w:rPr>
            <w:rStyle w:val="Hyperlink"/>
          </w:rPr>
          <w:t>Green Bond Annual Report 2024</w:t>
        </w:r>
      </w:hyperlink>
      <w:r w:rsidRPr="00FA29B3">
        <w:t>.</w:t>
      </w:r>
    </w:p>
    <w:p w14:paraId="0095E314" w14:textId="7B56CBBF" w:rsidR="00DB043A" w:rsidRPr="00FA29B3" w:rsidRDefault="00DB043A" w:rsidP="00400C05">
      <w:pPr>
        <w:pStyle w:val="Heading4"/>
      </w:pPr>
      <w:r w:rsidRPr="00FA29B3">
        <w:t xml:space="preserve">Material </w:t>
      </w:r>
      <w:r w:rsidR="00870833">
        <w:t>r</w:t>
      </w:r>
      <w:r w:rsidRPr="00FA29B3">
        <w:t>isks</w:t>
      </w:r>
    </w:p>
    <w:p w14:paraId="5A30CF91" w14:textId="56AFEFEB" w:rsidR="00DB043A" w:rsidRPr="00FA29B3" w:rsidRDefault="00C90DD3" w:rsidP="00DB043A">
      <w:r w:rsidRPr="00FA29B3">
        <w:t xml:space="preserve">No material risks have been identified for the electric rail projects financed through Green Treasury Bonds. Sydney Metro </w:t>
      </w:r>
      <w:r w:rsidR="00FC7183">
        <w:t>-</w:t>
      </w:r>
      <w:r w:rsidRPr="00FA29B3">
        <w:t xml:space="preserve"> Western Sydney Airport, METRONET projects and Gold Coast Light Rail</w:t>
      </w:r>
      <w:r w:rsidR="00FC7183">
        <w:t> – </w:t>
      </w:r>
      <w:r w:rsidRPr="00FA29B3">
        <w:t>Stage</w:t>
      </w:r>
      <w:r w:rsidR="00FC7183">
        <w:t> </w:t>
      </w:r>
      <w:r w:rsidRPr="00FA29B3">
        <w:t xml:space="preserve">3 have commenced construction. Canberra Light Rail </w:t>
      </w:r>
      <w:r w:rsidR="00FC7183">
        <w:t>-</w:t>
      </w:r>
      <w:r w:rsidRPr="00FA29B3">
        <w:t xml:space="preserve"> Stage 2A is scheduled to start construction in early 2025. As with all large</w:t>
      </w:r>
      <w:r w:rsidR="00800985">
        <w:noBreakHyphen/>
      </w:r>
      <w:r w:rsidRPr="00FA29B3">
        <w:t>scale infrastructure projects, funding for these projects may change in future years to better align with construction market conditions and project delivery</w:t>
      </w:r>
      <w:r w:rsidR="00155F9E">
        <w:t> </w:t>
      </w:r>
      <w:r w:rsidRPr="00FA29B3">
        <w:t>timeframes</w:t>
      </w:r>
      <w:r w:rsidR="00DB043A" w:rsidRPr="00FA29B3">
        <w:t>.</w:t>
      </w:r>
    </w:p>
    <w:p w14:paraId="7B6D2500" w14:textId="4BD35FCA" w:rsidR="00BF057D" w:rsidRPr="00FA29B3" w:rsidRDefault="009714E6" w:rsidP="00400C05">
      <w:pPr>
        <w:pStyle w:val="Heading4"/>
      </w:pPr>
      <w:r w:rsidRPr="00FA29B3">
        <w:t xml:space="preserve">Project </w:t>
      </w:r>
      <w:r w:rsidR="00870833">
        <w:t>i</w:t>
      </w:r>
      <w:r w:rsidRPr="00FA29B3">
        <w:t>mpacts</w:t>
      </w:r>
    </w:p>
    <w:p w14:paraId="33A6E2CE" w14:textId="7F784E5C" w:rsidR="00F26173" w:rsidRPr="00FA29B3" w:rsidRDefault="00F26173" w:rsidP="00F26173">
      <w:r w:rsidRPr="00FA29B3">
        <w:t xml:space="preserve">Electric rail projects financed through Green Treasury Bonds are expected to build or upgrade </w:t>
      </w:r>
      <w:r w:rsidR="00F97633" w:rsidRPr="00853556">
        <w:rPr>
          <w:rStyle w:val="Hyperlink"/>
          <w:u w:val="none"/>
        </w:rPr>
        <w:t>103</w:t>
      </w:r>
      <w:r w:rsidRPr="00853556">
        <w:rPr>
          <w:rStyle w:val="Hyperlink"/>
          <w:u w:val="none"/>
        </w:rPr>
        <w:t>.</w:t>
      </w:r>
      <w:r w:rsidR="00F97633" w:rsidRPr="00853556">
        <w:rPr>
          <w:rStyle w:val="Hyperlink"/>
          <w:u w:val="none"/>
        </w:rPr>
        <w:t>4</w:t>
      </w:r>
      <w:r w:rsidR="00A96E2A" w:rsidRPr="0067685C">
        <w:t> </w:t>
      </w:r>
      <w:r w:rsidRPr="0067685C">
        <w:t>km</w:t>
      </w:r>
      <w:r w:rsidRPr="00FA29B3">
        <w:t xml:space="preserve"> of rail</w:t>
      </w:r>
      <w:r w:rsidR="00980A6B" w:rsidRPr="00FA29B3">
        <w:t xml:space="preserve"> (</w:t>
      </w:r>
      <w:r w:rsidR="00980A6B" w:rsidRPr="00FA29B3">
        <w:fldChar w:fldCharType="begin"/>
      </w:r>
      <w:r w:rsidR="00980A6B" w:rsidRPr="00FA29B3">
        <w:instrText xml:space="preserve"> REF _Ref188021677 \h </w:instrText>
      </w:r>
      <w:r w:rsidR="005A174D" w:rsidRPr="00FA29B3">
        <w:instrText xml:space="preserve"> \* MERGEFORMAT </w:instrText>
      </w:r>
      <w:r w:rsidR="00980A6B" w:rsidRPr="00FA29B3">
        <w:fldChar w:fldCharType="separate"/>
      </w:r>
      <w:r w:rsidR="00BB6EF5" w:rsidRPr="00BB6EF5">
        <w:rPr>
          <w:rStyle w:val="Strong"/>
          <w:b w:val="0"/>
          <w:bCs w:val="0"/>
        </w:rPr>
        <w:t>Table</w:t>
      </w:r>
      <w:r w:rsidR="00BB6EF5" w:rsidRPr="00BB6EF5">
        <w:rPr>
          <w:rStyle w:val="Strong"/>
        </w:rPr>
        <w:t xml:space="preserve"> </w:t>
      </w:r>
      <w:r w:rsidR="00BB6EF5">
        <w:rPr>
          <w:rStyle w:val="Strong"/>
          <w:b w:val="0"/>
          <w:noProof/>
        </w:rPr>
        <w:t>21</w:t>
      </w:r>
      <w:r w:rsidR="00980A6B" w:rsidRPr="00FA29B3">
        <w:fldChar w:fldCharType="end"/>
      </w:r>
      <w:r w:rsidR="00980A6B" w:rsidRPr="00FA29B3">
        <w:t>)</w:t>
      </w:r>
      <w:r w:rsidRPr="00FA29B3">
        <w:t xml:space="preserve">. </w:t>
      </w:r>
    </w:p>
    <w:p w14:paraId="2457DA65" w14:textId="77777777" w:rsidR="00F26173" w:rsidRPr="00FA29B3" w:rsidRDefault="00F26173" w:rsidP="00F26173">
      <w:r w:rsidRPr="00FA29B3">
        <w:t>Emissions avoided projections are not available for electric rail projects. Once rail projects are operational, state and territory operators may publish emission data and passenger numbers for those projects. Future Allocation and Impact Reports may report operational emissions and passenger data (where available) for rail projects financed through Green Treasury Bonds.</w:t>
      </w:r>
    </w:p>
    <w:p w14:paraId="59621B33" w14:textId="46AD0F15" w:rsidR="00F26173" w:rsidRPr="00FA29B3" w:rsidRDefault="00F26173" w:rsidP="00F26173">
      <w:r w:rsidRPr="00FA29B3">
        <w:lastRenderedPageBreak/>
        <w:t xml:space="preserve">The METRONET data </w:t>
      </w:r>
      <w:r w:rsidR="003A7DFC">
        <w:t>are</w:t>
      </w:r>
      <w:r w:rsidRPr="00FA29B3">
        <w:t xml:space="preserve"> projected for all METRONET projects </w:t>
      </w:r>
      <w:r w:rsidR="003C3F4A">
        <w:t>expected to be financed</w:t>
      </w:r>
      <w:r w:rsidR="003C3F4A" w:rsidRPr="00FA29B3">
        <w:t xml:space="preserve"> </w:t>
      </w:r>
      <w:r w:rsidRPr="00FA29B3">
        <w:t>using Green Treasury Bond proceeds. Data for the Gold Coast Light Rail is only for Stage 3 of the project. Data for the Canberra Light Rail is only for Stage 2A of the project.</w:t>
      </w:r>
    </w:p>
    <w:p w14:paraId="07B5183E" w14:textId="42773A5F" w:rsidR="009714E6" w:rsidRPr="00FA29B3" w:rsidRDefault="00194F29" w:rsidP="00F26173">
      <w:r>
        <w:t>Reflecting</w:t>
      </w:r>
      <w:r w:rsidRPr="00FA29B3">
        <w:t xml:space="preserve"> </w:t>
      </w:r>
      <w:r w:rsidR="00F26173" w:rsidRPr="00FA29B3">
        <w:t xml:space="preserve">the size of investments for those projects, individual case studies are </w:t>
      </w:r>
      <w:r w:rsidR="00791085">
        <w:t>provided in this report</w:t>
      </w:r>
      <w:r w:rsidR="00791085" w:rsidRPr="00FA29B3">
        <w:t xml:space="preserve"> </w:t>
      </w:r>
      <w:r w:rsidR="00F26173" w:rsidRPr="00FA29B3">
        <w:t>for each rail project.</w:t>
      </w:r>
    </w:p>
    <w:p w14:paraId="563AE0B9" w14:textId="730717DD" w:rsidR="00A55136" w:rsidRPr="00FA29B3" w:rsidRDefault="00FA055E" w:rsidP="005F7ED4">
      <w:pPr>
        <w:pStyle w:val="TableMainHeading"/>
        <w:rPr>
          <w:rStyle w:val="Strong"/>
          <w:b/>
        </w:rPr>
      </w:pPr>
      <w:bookmarkStart w:id="183" w:name="_Ref188021650"/>
      <w:bookmarkStart w:id="184" w:name="_Ref188021677"/>
      <w:bookmarkStart w:id="185" w:name="_Toc190163240"/>
      <w:r w:rsidRPr="00FA29B3">
        <w:rPr>
          <w:rStyle w:val="Strong"/>
          <w:b/>
        </w:rPr>
        <w:t>Table</w:t>
      </w:r>
      <w:bookmarkEnd w:id="183"/>
      <w:r w:rsidRPr="00FA29B3">
        <w:rPr>
          <w:rStyle w:val="Strong"/>
          <w:b/>
        </w:rPr>
        <w:t xml:space="preserve"> </w:t>
      </w:r>
      <w:r w:rsidRPr="00FA29B3">
        <w:rPr>
          <w:rStyle w:val="Strong"/>
          <w:b/>
        </w:rPr>
        <w:fldChar w:fldCharType="begin"/>
      </w:r>
      <w:r w:rsidRPr="00FA29B3">
        <w:rPr>
          <w:rStyle w:val="Strong"/>
          <w:b/>
        </w:rPr>
        <w:instrText xml:space="preserve"> SEQ Table \* ARABIC </w:instrText>
      </w:r>
      <w:r w:rsidRPr="00FA29B3">
        <w:rPr>
          <w:rStyle w:val="Strong"/>
          <w:b/>
        </w:rPr>
        <w:fldChar w:fldCharType="separate"/>
      </w:r>
      <w:r w:rsidR="00ED5EDA">
        <w:rPr>
          <w:rStyle w:val="Strong"/>
          <w:b/>
          <w:noProof/>
        </w:rPr>
        <w:t>21</w:t>
      </w:r>
      <w:r w:rsidRPr="00FA29B3">
        <w:rPr>
          <w:rStyle w:val="Strong"/>
          <w:b/>
        </w:rPr>
        <w:fldChar w:fldCharType="end"/>
      </w:r>
      <w:bookmarkEnd w:id="184"/>
      <w:r w:rsidR="00A55136" w:rsidRPr="00FA29B3">
        <w:rPr>
          <w:rStyle w:val="Strong"/>
          <w:b/>
        </w:rPr>
        <w:t>: Impact</w:t>
      </w:r>
      <w:r w:rsidR="00870833">
        <w:rPr>
          <w:rStyle w:val="Strong"/>
          <w:b/>
        </w:rPr>
        <w:t>s of</w:t>
      </w:r>
      <w:r w:rsidR="00A55136" w:rsidRPr="00FA29B3">
        <w:rPr>
          <w:rStyle w:val="Strong"/>
          <w:b/>
        </w:rPr>
        <w:t xml:space="preserve"> Electric Rail Infrastructure Investments</w:t>
      </w:r>
      <w:bookmarkEnd w:id="185"/>
    </w:p>
    <w:tbl>
      <w:tblPr>
        <w:tblStyle w:val="GreenBonds"/>
        <w:tblW w:w="5000" w:type="pct"/>
        <w:tblLook w:val="04A0" w:firstRow="1" w:lastRow="0" w:firstColumn="1" w:lastColumn="0" w:noHBand="0" w:noVBand="1"/>
      </w:tblPr>
      <w:tblGrid>
        <w:gridCol w:w="1885"/>
        <w:gridCol w:w="3292"/>
        <w:gridCol w:w="645"/>
        <w:gridCol w:w="1955"/>
        <w:gridCol w:w="1249"/>
      </w:tblGrid>
      <w:tr w:rsidR="008A6F0C" w:rsidRPr="00FA29B3" w14:paraId="3E3BB05E" w14:textId="77777777" w:rsidTr="001A7B96">
        <w:trPr>
          <w:cnfStyle w:val="100000000000" w:firstRow="1" w:lastRow="0" w:firstColumn="0" w:lastColumn="0" w:oddVBand="0" w:evenVBand="0" w:oddHBand="0" w:evenHBand="0" w:firstRowFirstColumn="0" w:firstRowLastColumn="0" w:lastRowFirstColumn="0" w:lastRowLastColumn="0"/>
          <w:trHeight w:val="20"/>
        </w:trPr>
        <w:tc>
          <w:tcPr>
            <w:tcW w:w="1891" w:type="dxa"/>
          </w:tcPr>
          <w:p w14:paraId="2CF8E500" w14:textId="77777777" w:rsidR="008A6F0C" w:rsidRPr="00FA29B3" w:rsidRDefault="008A6F0C" w:rsidP="00193734">
            <w:pPr>
              <w:pStyle w:val="TableColumnHeadingLeft"/>
              <w:spacing w:before="100" w:beforeAutospacing="1" w:after="100" w:afterAutospacing="1"/>
            </w:pPr>
            <w:r w:rsidRPr="00FA29B3">
              <w:t>Metric</w:t>
            </w:r>
          </w:p>
        </w:tc>
        <w:tc>
          <w:tcPr>
            <w:tcW w:w="3307" w:type="dxa"/>
          </w:tcPr>
          <w:p w14:paraId="6375F51C" w14:textId="77777777" w:rsidR="008A6F0C" w:rsidRPr="00FA29B3" w:rsidRDefault="008A6F0C" w:rsidP="00193734">
            <w:pPr>
              <w:pStyle w:val="TableColumnHeadingLeft"/>
              <w:spacing w:before="100" w:beforeAutospacing="1" w:after="100" w:afterAutospacing="1"/>
            </w:pPr>
            <w:r w:rsidRPr="00FA29B3">
              <w:t>Projects</w:t>
            </w:r>
          </w:p>
        </w:tc>
        <w:tc>
          <w:tcPr>
            <w:tcW w:w="614" w:type="dxa"/>
          </w:tcPr>
          <w:p w14:paraId="3F491148" w14:textId="5DCC4ECB" w:rsidR="008A6F0C" w:rsidRPr="00FA29B3" w:rsidRDefault="001A641D" w:rsidP="00193734">
            <w:pPr>
              <w:pStyle w:val="TableColumnHeadingRight"/>
              <w:spacing w:before="100" w:beforeAutospacing="1" w:after="100" w:afterAutospacing="1"/>
            </w:pPr>
            <w:r>
              <w:t>Value</w:t>
            </w:r>
          </w:p>
        </w:tc>
        <w:tc>
          <w:tcPr>
            <w:tcW w:w="1961" w:type="dxa"/>
          </w:tcPr>
          <w:p w14:paraId="7128D663" w14:textId="77777777" w:rsidR="008A6F0C" w:rsidRPr="00FA29B3" w:rsidRDefault="008A6F0C" w:rsidP="00193734">
            <w:pPr>
              <w:pStyle w:val="TableColumnHeadingRight"/>
              <w:spacing w:before="100" w:beforeAutospacing="1" w:after="100" w:afterAutospacing="1"/>
            </w:pPr>
            <w:r w:rsidRPr="00FA29B3">
              <w:t>Recorded/ Projected</w:t>
            </w:r>
          </w:p>
        </w:tc>
        <w:tc>
          <w:tcPr>
            <w:tcW w:w="1253" w:type="dxa"/>
          </w:tcPr>
          <w:p w14:paraId="46B58EFF" w14:textId="77777777" w:rsidR="008A6F0C" w:rsidRPr="00FA29B3" w:rsidRDefault="008A6F0C" w:rsidP="00193734">
            <w:pPr>
              <w:pStyle w:val="TableColumnHeadingRight"/>
              <w:spacing w:before="100" w:beforeAutospacing="1" w:after="100" w:afterAutospacing="1"/>
            </w:pPr>
            <w:r w:rsidRPr="00FA29B3">
              <w:t>Time Period</w:t>
            </w:r>
          </w:p>
        </w:tc>
      </w:tr>
      <w:tr w:rsidR="008A6F0C" w:rsidRPr="00FA29B3" w14:paraId="62FE7E8C" w14:textId="77777777" w:rsidTr="001A7B96">
        <w:trPr>
          <w:trHeight w:val="20"/>
        </w:trPr>
        <w:tc>
          <w:tcPr>
            <w:tcW w:w="1891" w:type="dxa"/>
            <w:vMerge w:val="restart"/>
          </w:tcPr>
          <w:p w14:paraId="12E9D6ED" w14:textId="01F7B511" w:rsidR="008A6F0C" w:rsidRPr="00FA29B3" w:rsidRDefault="008A6F0C" w:rsidP="00193734">
            <w:pPr>
              <w:pStyle w:val="TableTextLeft"/>
              <w:spacing w:before="100" w:beforeAutospacing="1" w:after="100" w:afterAutospacing="1"/>
              <w:rPr>
                <w:bCs/>
              </w:rPr>
            </w:pPr>
            <w:r w:rsidRPr="00FA29B3">
              <w:t xml:space="preserve">Anticipated </w:t>
            </w:r>
            <w:r w:rsidR="000F27AA">
              <w:t>length</w:t>
            </w:r>
            <w:r w:rsidR="000F27AA" w:rsidRPr="00FA29B3">
              <w:t xml:space="preserve"> </w:t>
            </w:r>
            <w:r w:rsidRPr="00FA29B3">
              <w:t>of rail built or upgraded</w:t>
            </w:r>
            <w:r w:rsidR="000F27AA">
              <w:t xml:space="preserve"> (km)</w:t>
            </w:r>
          </w:p>
        </w:tc>
        <w:tc>
          <w:tcPr>
            <w:tcW w:w="3307" w:type="dxa"/>
          </w:tcPr>
          <w:p w14:paraId="2FE6EE3B" w14:textId="3ED9AF3B" w:rsidR="008A6F0C" w:rsidRPr="00FA29B3" w:rsidRDefault="008A6F0C" w:rsidP="00193734">
            <w:pPr>
              <w:pStyle w:val="TableTextLeft"/>
              <w:spacing w:before="100" w:beforeAutospacing="1" w:after="100" w:afterAutospacing="1"/>
            </w:pPr>
            <w:r w:rsidRPr="00FA29B3">
              <w:t xml:space="preserve">Sydney Metro </w:t>
            </w:r>
            <w:r w:rsidR="00FC7183">
              <w:t>-</w:t>
            </w:r>
            <w:r w:rsidRPr="00FA29B3">
              <w:t xml:space="preserve"> Western Sydney Airport</w:t>
            </w:r>
          </w:p>
        </w:tc>
        <w:tc>
          <w:tcPr>
            <w:tcW w:w="614" w:type="dxa"/>
          </w:tcPr>
          <w:p w14:paraId="494E26BF" w14:textId="6CE30A1F" w:rsidR="008A6F0C" w:rsidRPr="00FA29B3" w:rsidRDefault="008A6F0C" w:rsidP="00193734">
            <w:pPr>
              <w:pStyle w:val="TableTextRight"/>
              <w:spacing w:before="100" w:beforeAutospacing="1" w:after="100" w:afterAutospacing="1"/>
            </w:pPr>
            <w:r w:rsidRPr="00FA29B3">
              <w:t>23.0</w:t>
            </w:r>
            <w:r w:rsidR="00626F67" w:rsidRPr="00FA29B3">
              <w:rPr>
                <w:rStyle w:val="EndnoteReference"/>
              </w:rPr>
              <w:endnoteReference w:id="42"/>
            </w:r>
          </w:p>
        </w:tc>
        <w:tc>
          <w:tcPr>
            <w:tcW w:w="1961" w:type="dxa"/>
          </w:tcPr>
          <w:p w14:paraId="56315B01" w14:textId="16E9EF32" w:rsidR="008A6F0C" w:rsidRPr="00FA29B3" w:rsidRDefault="00AF2D16" w:rsidP="00193734">
            <w:pPr>
              <w:pStyle w:val="TableTextRight"/>
              <w:spacing w:before="100" w:beforeAutospacing="1" w:after="100" w:afterAutospacing="1"/>
            </w:pPr>
            <w:r w:rsidRPr="00FA29B3">
              <w:t>Projected</w:t>
            </w:r>
          </w:p>
        </w:tc>
        <w:tc>
          <w:tcPr>
            <w:tcW w:w="1253" w:type="dxa"/>
          </w:tcPr>
          <w:p w14:paraId="3E7D2B9A" w14:textId="3B6B07B8" w:rsidR="008A6F0C" w:rsidRPr="00FA29B3" w:rsidRDefault="00FF258B" w:rsidP="00193734">
            <w:pPr>
              <w:pStyle w:val="TableTextRight"/>
              <w:spacing w:before="100" w:beforeAutospacing="1" w:after="100" w:afterAutospacing="1"/>
            </w:pPr>
            <w:r w:rsidRPr="00FA29B3">
              <w:t>2020–</w:t>
            </w:r>
            <w:r w:rsidR="008A6F0C" w:rsidRPr="00FA29B3">
              <w:t>26</w:t>
            </w:r>
          </w:p>
        </w:tc>
      </w:tr>
      <w:tr w:rsidR="008A6F0C" w:rsidRPr="00FA29B3" w14:paraId="20187A88" w14:textId="77777777" w:rsidTr="001A7B96">
        <w:trPr>
          <w:trHeight w:val="20"/>
        </w:trPr>
        <w:tc>
          <w:tcPr>
            <w:tcW w:w="1891" w:type="dxa"/>
            <w:vMerge/>
          </w:tcPr>
          <w:p w14:paraId="5849A543" w14:textId="77777777" w:rsidR="008A6F0C" w:rsidRPr="00FA29B3" w:rsidRDefault="008A6F0C" w:rsidP="00193734">
            <w:pPr>
              <w:pStyle w:val="TableTextLeft"/>
              <w:spacing w:before="100" w:beforeAutospacing="1" w:after="100" w:afterAutospacing="1"/>
            </w:pPr>
          </w:p>
        </w:tc>
        <w:tc>
          <w:tcPr>
            <w:tcW w:w="3307" w:type="dxa"/>
          </w:tcPr>
          <w:p w14:paraId="1C55E477" w14:textId="77777777" w:rsidR="008A6F0C" w:rsidRPr="00FA29B3" w:rsidRDefault="008A6F0C" w:rsidP="00193734">
            <w:pPr>
              <w:pStyle w:val="TableTextLeft"/>
              <w:spacing w:before="100" w:beforeAutospacing="1" w:after="100" w:afterAutospacing="1"/>
            </w:pPr>
            <w:r w:rsidRPr="00FA29B3">
              <w:t>METRONET</w:t>
            </w:r>
          </w:p>
        </w:tc>
        <w:tc>
          <w:tcPr>
            <w:tcW w:w="614" w:type="dxa"/>
          </w:tcPr>
          <w:p w14:paraId="262A7D01" w14:textId="2097FEB0" w:rsidR="008A6F0C" w:rsidRPr="00FA29B3" w:rsidRDefault="008A6F0C" w:rsidP="00193734">
            <w:pPr>
              <w:pStyle w:val="TableTextRight"/>
              <w:spacing w:before="100" w:beforeAutospacing="1" w:after="100" w:afterAutospacing="1"/>
            </w:pPr>
            <w:r w:rsidRPr="00FA29B3">
              <w:t>72.0</w:t>
            </w:r>
          </w:p>
        </w:tc>
        <w:tc>
          <w:tcPr>
            <w:tcW w:w="1961" w:type="dxa"/>
          </w:tcPr>
          <w:p w14:paraId="470A45B0" w14:textId="45695214" w:rsidR="008A6F0C" w:rsidRPr="00FA29B3" w:rsidRDefault="001D4FF4" w:rsidP="00193734">
            <w:pPr>
              <w:pStyle w:val="TableTextRight"/>
              <w:spacing w:before="100" w:beforeAutospacing="1" w:after="100" w:afterAutospacing="1"/>
            </w:pPr>
            <w:r w:rsidRPr="00FA29B3">
              <w:t>Projected</w:t>
            </w:r>
          </w:p>
        </w:tc>
        <w:tc>
          <w:tcPr>
            <w:tcW w:w="1253" w:type="dxa"/>
          </w:tcPr>
          <w:p w14:paraId="70203EDC" w14:textId="76E3AAD0" w:rsidR="008A6F0C" w:rsidRPr="00FA29B3" w:rsidRDefault="00FF258B" w:rsidP="00193734">
            <w:pPr>
              <w:pStyle w:val="TableTextRight"/>
              <w:spacing w:before="100" w:beforeAutospacing="1" w:after="100" w:afterAutospacing="1"/>
            </w:pPr>
            <w:r w:rsidRPr="00FA29B3">
              <w:t>2018–</w:t>
            </w:r>
            <w:r w:rsidR="008A6F0C" w:rsidRPr="00FA29B3">
              <w:t>25</w:t>
            </w:r>
          </w:p>
        </w:tc>
      </w:tr>
      <w:tr w:rsidR="008A6F0C" w:rsidRPr="00FA29B3" w14:paraId="6FD394DC" w14:textId="77777777" w:rsidTr="001A7B96">
        <w:trPr>
          <w:trHeight w:val="20"/>
        </w:trPr>
        <w:tc>
          <w:tcPr>
            <w:tcW w:w="1891" w:type="dxa"/>
            <w:vMerge/>
          </w:tcPr>
          <w:p w14:paraId="66216994" w14:textId="77777777" w:rsidR="008A6F0C" w:rsidRPr="00FA29B3" w:rsidRDefault="008A6F0C" w:rsidP="00193734">
            <w:pPr>
              <w:pStyle w:val="TableTextLeft"/>
              <w:spacing w:before="100" w:beforeAutospacing="1" w:after="100" w:afterAutospacing="1"/>
            </w:pPr>
          </w:p>
        </w:tc>
        <w:tc>
          <w:tcPr>
            <w:tcW w:w="3307" w:type="dxa"/>
          </w:tcPr>
          <w:p w14:paraId="2ADC391F" w14:textId="5C7DA741" w:rsidR="008A6F0C" w:rsidRPr="00FA29B3" w:rsidRDefault="008A6F0C" w:rsidP="00193734">
            <w:pPr>
              <w:pStyle w:val="TableTextLeft"/>
              <w:spacing w:before="100" w:beforeAutospacing="1" w:after="100" w:afterAutospacing="1"/>
            </w:pPr>
            <w:r w:rsidRPr="00FA29B3">
              <w:t>Gold Coast Light Rail</w:t>
            </w:r>
            <w:r w:rsidR="009744B4">
              <w:t xml:space="preserve"> – Stage 3</w:t>
            </w:r>
          </w:p>
        </w:tc>
        <w:tc>
          <w:tcPr>
            <w:tcW w:w="614" w:type="dxa"/>
          </w:tcPr>
          <w:p w14:paraId="5D881262" w14:textId="6A7D4976" w:rsidR="008A6F0C" w:rsidRPr="00FA29B3" w:rsidRDefault="008A6F0C" w:rsidP="00193734">
            <w:pPr>
              <w:pStyle w:val="TableTextRight"/>
              <w:spacing w:before="100" w:beforeAutospacing="1" w:after="100" w:afterAutospacing="1"/>
            </w:pPr>
            <w:r w:rsidRPr="00FA29B3">
              <w:t>6.7</w:t>
            </w:r>
            <w:r w:rsidR="00626F67" w:rsidRPr="00FA29B3">
              <w:rPr>
                <w:rStyle w:val="EndnoteReference"/>
              </w:rPr>
              <w:endnoteReference w:id="43"/>
            </w:r>
          </w:p>
        </w:tc>
        <w:tc>
          <w:tcPr>
            <w:tcW w:w="1961" w:type="dxa"/>
          </w:tcPr>
          <w:p w14:paraId="48361550" w14:textId="486B6813" w:rsidR="008A6F0C" w:rsidRPr="00FA29B3" w:rsidRDefault="001D4FF4" w:rsidP="00193734">
            <w:pPr>
              <w:pStyle w:val="TableTextRight"/>
              <w:spacing w:before="100" w:beforeAutospacing="1" w:after="100" w:afterAutospacing="1"/>
            </w:pPr>
            <w:r w:rsidRPr="00FA29B3">
              <w:t>Projected</w:t>
            </w:r>
          </w:p>
        </w:tc>
        <w:tc>
          <w:tcPr>
            <w:tcW w:w="1253" w:type="dxa"/>
          </w:tcPr>
          <w:p w14:paraId="5DDC847D" w14:textId="3D16137E" w:rsidR="008A6F0C" w:rsidRPr="00FA29B3" w:rsidRDefault="00FF258B" w:rsidP="00193734">
            <w:pPr>
              <w:pStyle w:val="TableTextRight"/>
              <w:spacing w:before="100" w:beforeAutospacing="1" w:after="100" w:afterAutospacing="1"/>
            </w:pPr>
            <w:r w:rsidRPr="00FA29B3">
              <w:t>2022–</w:t>
            </w:r>
            <w:r w:rsidR="008A6F0C" w:rsidRPr="00FA29B3">
              <w:t>25</w:t>
            </w:r>
          </w:p>
        </w:tc>
      </w:tr>
      <w:tr w:rsidR="008A6F0C" w:rsidRPr="00FA29B3" w14:paraId="51709ECE" w14:textId="77777777" w:rsidTr="001A7B96">
        <w:trPr>
          <w:trHeight w:val="20"/>
        </w:trPr>
        <w:tc>
          <w:tcPr>
            <w:tcW w:w="1891" w:type="dxa"/>
            <w:vMerge/>
          </w:tcPr>
          <w:p w14:paraId="2302B9E1" w14:textId="77777777" w:rsidR="008A6F0C" w:rsidRPr="00FA29B3" w:rsidRDefault="008A6F0C" w:rsidP="00193734">
            <w:pPr>
              <w:pStyle w:val="TableTextLeft"/>
              <w:spacing w:before="100" w:beforeAutospacing="1" w:after="100" w:afterAutospacing="1"/>
            </w:pPr>
          </w:p>
        </w:tc>
        <w:tc>
          <w:tcPr>
            <w:tcW w:w="3307" w:type="dxa"/>
          </w:tcPr>
          <w:p w14:paraId="3AA1AD41" w14:textId="562EE01C" w:rsidR="008A6F0C" w:rsidRPr="00FA29B3" w:rsidRDefault="008A6F0C" w:rsidP="00193734">
            <w:pPr>
              <w:pStyle w:val="TableTextLeft"/>
              <w:spacing w:before="100" w:beforeAutospacing="1" w:after="100" w:afterAutospacing="1"/>
            </w:pPr>
            <w:r w:rsidRPr="00FA29B3">
              <w:t>Canberra Light Rail</w:t>
            </w:r>
            <w:r w:rsidR="009744B4">
              <w:t xml:space="preserve"> – Stage 2A</w:t>
            </w:r>
          </w:p>
        </w:tc>
        <w:tc>
          <w:tcPr>
            <w:tcW w:w="614" w:type="dxa"/>
          </w:tcPr>
          <w:p w14:paraId="67805926" w14:textId="5C1E348D" w:rsidR="008A6F0C" w:rsidRPr="00FA29B3" w:rsidRDefault="008A6F0C" w:rsidP="00193734">
            <w:pPr>
              <w:pStyle w:val="TableTextRight"/>
              <w:spacing w:before="100" w:beforeAutospacing="1" w:after="100" w:afterAutospacing="1"/>
            </w:pPr>
            <w:r w:rsidRPr="00FA29B3">
              <w:t>1.7</w:t>
            </w:r>
            <w:r w:rsidR="00626F67" w:rsidRPr="00FA29B3">
              <w:rPr>
                <w:rStyle w:val="EndnoteReference"/>
              </w:rPr>
              <w:endnoteReference w:id="44"/>
            </w:r>
          </w:p>
        </w:tc>
        <w:tc>
          <w:tcPr>
            <w:tcW w:w="1961" w:type="dxa"/>
          </w:tcPr>
          <w:p w14:paraId="41E8EC08" w14:textId="126B8CC9" w:rsidR="008A6F0C" w:rsidRPr="00FA29B3" w:rsidRDefault="001D4FF4" w:rsidP="00193734">
            <w:pPr>
              <w:pStyle w:val="TableTextRight"/>
              <w:spacing w:before="100" w:beforeAutospacing="1" w:after="100" w:afterAutospacing="1"/>
            </w:pPr>
            <w:r w:rsidRPr="00FA29B3">
              <w:t>Projected</w:t>
            </w:r>
          </w:p>
        </w:tc>
        <w:tc>
          <w:tcPr>
            <w:tcW w:w="1253" w:type="dxa"/>
          </w:tcPr>
          <w:p w14:paraId="1FB3D7F5" w14:textId="69A27A24" w:rsidR="008A6F0C" w:rsidRPr="00FA29B3" w:rsidRDefault="00FF258B" w:rsidP="00193734">
            <w:pPr>
              <w:pStyle w:val="TableTextRight"/>
              <w:spacing w:before="100" w:beforeAutospacing="1" w:after="100" w:afterAutospacing="1"/>
            </w:pPr>
            <w:r w:rsidRPr="00FA29B3">
              <w:t>2023–</w:t>
            </w:r>
            <w:r w:rsidR="008A6F0C" w:rsidRPr="00FA29B3">
              <w:t>28</w:t>
            </w:r>
          </w:p>
        </w:tc>
      </w:tr>
      <w:tr w:rsidR="008A6F0C" w:rsidRPr="00FA29B3" w14:paraId="18221FFD" w14:textId="77777777" w:rsidTr="001A7B96">
        <w:trPr>
          <w:gridAfter w:val="2"/>
          <w:wAfter w:w="3214" w:type="dxa"/>
          <w:trHeight w:val="20"/>
        </w:trPr>
        <w:tc>
          <w:tcPr>
            <w:tcW w:w="1891" w:type="dxa"/>
            <w:vMerge/>
          </w:tcPr>
          <w:p w14:paraId="688925A4" w14:textId="77777777" w:rsidR="008A6F0C" w:rsidRPr="00FA29B3" w:rsidRDefault="008A6F0C" w:rsidP="00193734">
            <w:pPr>
              <w:pStyle w:val="TableTextLeft"/>
              <w:spacing w:before="100" w:beforeAutospacing="1" w:after="100" w:afterAutospacing="1"/>
            </w:pPr>
          </w:p>
        </w:tc>
        <w:tc>
          <w:tcPr>
            <w:tcW w:w="3307" w:type="dxa"/>
          </w:tcPr>
          <w:p w14:paraId="7075F87D" w14:textId="77777777" w:rsidR="008A6F0C" w:rsidRPr="00E92011" w:rsidRDefault="008A6F0C" w:rsidP="00193734">
            <w:pPr>
              <w:pStyle w:val="TableTextLeft"/>
              <w:spacing w:before="100" w:beforeAutospacing="1" w:after="100" w:afterAutospacing="1"/>
              <w:rPr>
                <w:rStyle w:val="Strong"/>
              </w:rPr>
            </w:pPr>
            <w:r w:rsidRPr="00E92011">
              <w:rPr>
                <w:rStyle w:val="Strong"/>
              </w:rPr>
              <w:t>Total</w:t>
            </w:r>
          </w:p>
        </w:tc>
        <w:tc>
          <w:tcPr>
            <w:tcW w:w="614" w:type="dxa"/>
          </w:tcPr>
          <w:p w14:paraId="78CAD389" w14:textId="77777777" w:rsidR="008A6F0C" w:rsidRPr="00E92011" w:rsidRDefault="008A6F0C" w:rsidP="00193734">
            <w:pPr>
              <w:pStyle w:val="TableTextRight"/>
              <w:spacing w:before="100" w:beforeAutospacing="1" w:after="100" w:afterAutospacing="1"/>
              <w:rPr>
                <w:rStyle w:val="Strong"/>
              </w:rPr>
            </w:pPr>
            <w:r w:rsidRPr="00E92011">
              <w:rPr>
                <w:rStyle w:val="Strong"/>
              </w:rPr>
              <w:t>103.4</w:t>
            </w:r>
          </w:p>
        </w:tc>
      </w:tr>
    </w:tbl>
    <w:p w14:paraId="01483B8E" w14:textId="6A8333EB" w:rsidR="002A4CB1" w:rsidRPr="00FA29B3" w:rsidRDefault="00124048" w:rsidP="00400C05">
      <w:pPr>
        <w:pStyle w:val="Heading4"/>
      </w:pPr>
      <w:r w:rsidRPr="00FA29B3">
        <w:t xml:space="preserve">Social </w:t>
      </w:r>
      <w:r w:rsidR="00870833">
        <w:t>c</w:t>
      </w:r>
      <w:r w:rsidRPr="00FA29B3">
        <w:t>o</w:t>
      </w:r>
      <w:r w:rsidR="00800985">
        <w:noBreakHyphen/>
      </w:r>
      <w:r w:rsidRPr="00FA29B3">
        <w:t>benefits</w:t>
      </w:r>
    </w:p>
    <w:p w14:paraId="40A19C18" w14:textId="420EFFA5" w:rsidR="0001265E" w:rsidRPr="00FA29B3" w:rsidRDefault="0001265E" w:rsidP="0001265E">
      <w:r w:rsidRPr="00FA29B3">
        <w:t xml:space="preserve">Once operational, electric rail projects will facilitate increased use of public transportation, enabling population growth in surrounding suburbs. They will directly and indirectly contribute to </w:t>
      </w:r>
      <w:r w:rsidR="006D3143">
        <w:t xml:space="preserve">supporting </w:t>
      </w:r>
      <w:r w:rsidRPr="00FA29B3">
        <w:t xml:space="preserve">around </w:t>
      </w:r>
      <w:r w:rsidR="006D3143">
        <w:t>2</w:t>
      </w:r>
      <w:r w:rsidR="00607DD9">
        <w:t>8</w:t>
      </w:r>
      <w:r w:rsidRPr="00FA29B3">
        <w:t>,</w:t>
      </w:r>
      <w:r w:rsidR="00607DD9">
        <w:t>685</w:t>
      </w:r>
      <w:r w:rsidRPr="00FA29B3">
        <w:t xml:space="preserve"> jobs at the local, state, and national level across the projects.</w:t>
      </w:r>
      <w:r w:rsidR="00737E68" w:rsidRPr="00FA29B3">
        <w:t xml:space="preserve"> (</w:t>
      </w:r>
      <w:r w:rsidR="00737E68" w:rsidRPr="00FA29B3">
        <w:fldChar w:fldCharType="begin"/>
      </w:r>
      <w:r w:rsidR="00737E68" w:rsidRPr="00FA29B3">
        <w:instrText xml:space="preserve"> REF _Ref188021750 \h </w:instrText>
      </w:r>
      <w:r w:rsidR="00FA29B3">
        <w:instrText xml:space="preserve"> \* MERGEFORMAT </w:instrText>
      </w:r>
      <w:r w:rsidR="00737E68" w:rsidRPr="00FA29B3">
        <w:fldChar w:fldCharType="separate"/>
      </w:r>
      <w:r w:rsidR="00ED5EDA" w:rsidRPr="00FA29B3">
        <w:t xml:space="preserve">Table </w:t>
      </w:r>
      <w:r w:rsidR="00ED5EDA">
        <w:rPr>
          <w:noProof/>
        </w:rPr>
        <w:t>22</w:t>
      </w:r>
      <w:r w:rsidR="00737E68" w:rsidRPr="00FA29B3">
        <w:fldChar w:fldCharType="end"/>
      </w:r>
      <w:r w:rsidR="00737E68" w:rsidRPr="00FA29B3">
        <w:t>)</w:t>
      </w:r>
      <w:r w:rsidRPr="00FA29B3">
        <w:t xml:space="preserve">. </w:t>
      </w:r>
    </w:p>
    <w:p w14:paraId="3B929EE2" w14:textId="16C4B65B" w:rsidR="00124048" w:rsidRPr="00FA29B3" w:rsidRDefault="0001265E" w:rsidP="0001265E">
      <w:r w:rsidRPr="00FA29B3">
        <w:t xml:space="preserve">Job creation data for Sydney Metro </w:t>
      </w:r>
      <w:r w:rsidR="00FC7183">
        <w:t>-</w:t>
      </w:r>
      <w:r w:rsidRPr="00FA29B3">
        <w:t xml:space="preserve"> Western Sydney Airport is projected for the construction phase only. Job creation data for METRONET is projected for </w:t>
      </w:r>
      <w:r w:rsidR="00592153">
        <w:t xml:space="preserve">Victoria Park-Canning Level Crossing Removal, </w:t>
      </w:r>
      <w:r w:rsidR="00E473F7">
        <w:t xml:space="preserve">Morley-Ellenbrook Line, </w:t>
      </w:r>
      <w:r w:rsidRPr="00FA29B3">
        <w:t>Thornlie</w:t>
      </w:r>
      <w:r w:rsidR="00800985">
        <w:noBreakHyphen/>
      </w:r>
      <w:r w:rsidRPr="00FA29B3">
        <w:t>Cockburn Link and Yanchep Rail Extension only. Job creation for METRONET and Gold Coast Light Rail is projected over the project lifetime.</w:t>
      </w:r>
    </w:p>
    <w:p w14:paraId="537B31C8" w14:textId="54723C79" w:rsidR="0001265E" w:rsidRPr="00853556" w:rsidRDefault="00FA055E" w:rsidP="005F7ED4">
      <w:pPr>
        <w:pStyle w:val="TableMainHeading"/>
        <w:rPr>
          <w:vertAlign w:val="superscript"/>
        </w:rPr>
      </w:pPr>
      <w:bookmarkStart w:id="186" w:name="_Ref188021680"/>
      <w:bookmarkStart w:id="187" w:name="_Ref188021750"/>
      <w:bookmarkStart w:id="188" w:name="_Toc190163241"/>
      <w:r w:rsidRPr="00FA29B3">
        <w:t>Table</w:t>
      </w:r>
      <w:bookmarkEnd w:id="186"/>
      <w:r w:rsidRPr="00FA29B3">
        <w:t xml:space="preserve"> </w:t>
      </w:r>
      <w:r>
        <w:fldChar w:fldCharType="begin"/>
      </w:r>
      <w:r>
        <w:instrText xml:space="preserve"> SEQ Table \* ARABIC </w:instrText>
      </w:r>
      <w:r>
        <w:fldChar w:fldCharType="separate"/>
      </w:r>
      <w:r w:rsidR="00ED5EDA">
        <w:rPr>
          <w:noProof/>
        </w:rPr>
        <w:t>22</w:t>
      </w:r>
      <w:r>
        <w:rPr>
          <w:noProof/>
        </w:rPr>
        <w:fldChar w:fldCharType="end"/>
      </w:r>
      <w:bookmarkEnd w:id="187"/>
      <w:r w:rsidR="008A6F0C" w:rsidRPr="00FA29B3">
        <w:t xml:space="preserve">: Social </w:t>
      </w:r>
      <w:r w:rsidR="00870833">
        <w:t>co-benefits of</w:t>
      </w:r>
      <w:r w:rsidR="008A6F0C" w:rsidRPr="00FA29B3">
        <w:t xml:space="preserve"> Electric Rail Infrastructure Investments</w:t>
      </w:r>
      <w:r w:rsidR="00405B16">
        <w:rPr>
          <w:vertAlign w:val="superscript"/>
        </w:rPr>
        <w:t>a</w:t>
      </w:r>
      <w:bookmarkEnd w:id="188"/>
    </w:p>
    <w:tbl>
      <w:tblPr>
        <w:tblStyle w:val="GreenBonds"/>
        <w:tblW w:w="5001" w:type="pct"/>
        <w:tblLayout w:type="fixed"/>
        <w:tblLook w:val="04A0" w:firstRow="1" w:lastRow="0" w:firstColumn="1" w:lastColumn="0" w:noHBand="0" w:noVBand="1"/>
      </w:tblPr>
      <w:tblGrid>
        <w:gridCol w:w="1833"/>
        <w:gridCol w:w="1975"/>
        <w:gridCol w:w="1552"/>
        <w:gridCol w:w="2116"/>
        <w:gridCol w:w="1552"/>
      </w:tblGrid>
      <w:tr w:rsidR="00731D14" w:rsidRPr="00FA29B3" w14:paraId="3BA1DE7C" w14:textId="77777777" w:rsidTr="00193734">
        <w:trPr>
          <w:cnfStyle w:val="100000000000" w:firstRow="1" w:lastRow="0" w:firstColumn="0" w:lastColumn="0" w:oddVBand="0" w:evenVBand="0" w:oddHBand="0" w:evenHBand="0" w:firstRowFirstColumn="0" w:firstRowLastColumn="0" w:lastRowFirstColumn="0" w:lastRowLastColumn="0"/>
          <w:trHeight w:val="20"/>
        </w:trPr>
        <w:tc>
          <w:tcPr>
            <w:tcW w:w="1843" w:type="dxa"/>
          </w:tcPr>
          <w:p w14:paraId="4A38AFB9" w14:textId="77777777" w:rsidR="00090D3F" w:rsidRPr="00FA29B3" w:rsidRDefault="00090D3F" w:rsidP="00193734">
            <w:pPr>
              <w:pStyle w:val="TableColumnHeadingLeft"/>
              <w:spacing w:before="100" w:beforeAutospacing="1" w:after="100" w:afterAutospacing="1"/>
            </w:pPr>
            <w:r w:rsidRPr="00FA29B3">
              <w:t>Metric</w:t>
            </w:r>
          </w:p>
        </w:tc>
        <w:tc>
          <w:tcPr>
            <w:tcW w:w="1985" w:type="dxa"/>
          </w:tcPr>
          <w:p w14:paraId="7BBA1A35" w14:textId="77777777" w:rsidR="00090D3F" w:rsidRPr="00FA29B3" w:rsidRDefault="00090D3F" w:rsidP="00193734">
            <w:pPr>
              <w:pStyle w:val="TableColumnHeadingLeft"/>
              <w:spacing w:before="100" w:beforeAutospacing="1" w:after="100" w:afterAutospacing="1"/>
            </w:pPr>
            <w:r w:rsidRPr="00FA29B3">
              <w:t>Projects</w:t>
            </w:r>
          </w:p>
        </w:tc>
        <w:tc>
          <w:tcPr>
            <w:tcW w:w="1559" w:type="dxa"/>
          </w:tcPr>
          <w:p w14:paraId="2D8C5778" w14:textId="2AD6A723" w:rsidR="00090D3F" w:rsidRPr="00FA29B3" w:rsidRDefault="001A641D" w:rsidP="00193734">
            <w:pPr>
              <w:pStyle w:val="TableColumnHeadingRight"/>
              <w:spacing w:before="100" w:beforeAutospacing="1" w:after="100" w:afterAutospacing="1"/>
            </w:pPr>
            <w:r>
              <w:t>Value</w:t>
            </w:r>
          </w:p>
        </w:tc>
        <w:tc>
          <w:tcPr>
            <w:tcW w:w="2126" w:type="dxa"/>
          </w:tcPr>
          <w:p w14:paraId="7C0465F1" w14:textId="77777777" w:rsidR="00090D3F" w:rsidRPr="00FA29B3" w:rsidRDefault="00090D3F" w:rsidP="00193734">
            <w:pPr>
              <w:pStyle w:val="TableColumnHeadingRight"/>
              <w:spacing w:before="100" w:beforeAutospacing="1" w:after="100" w:afterAutospacing="1"/>
            </w:pPr>
            <w:r w:rsidRPr="00FA29B3">
              <w:t>Recorded/ Projected</w:t>
            </w:r>
          </w:p>
        </w:tc>
        <w:tc>
          <w:tcPr>
            <w:tcW w:w="1559" w:type="dxa"/>
          </w:tcPr>
          <w:p w14:paraId="4FC7B61A" w14:textId="77777777" w:rsidR="00090D3F" w:rsidRPr="00FA29B3" w:rsidRDefault="00090D3F" w:rsidP="00193734">
            <w:pPr>
              <w:pStyle w:val="TableColumnHeadingRight"/>
              <w:spacing w:before="100" w:beforeAutospacing="1" w:after="100" w:afterAutospacing="1"/>
            </w:pPr>
            <w:r w:rsidRPr="00FA29B3">
              <w:t>Time Period</w:t>
            </w:r>
          </w:p>
        </w:tc>
      </w:tr>
      <w:tr w:rsidR="00ED3855" w:rsidRPr="00FA29B3" w14:paraId="56A8D6CA" w14:textId="77777777" w:rsidTr="00193734">
        <w:trPr>
          <w:trHeight w:val="20"/>
        </w:trPr>
        <w:tc>
          <w:tcPr>
            <w:tcW w:w="1843" w:type="dxa"/>
            <w:vMerge w:val="restart"/>
          </w:tcPr>
          <w:p w14:paraId="4BE1091F" w14:textId="77777777" w:rsidR="00ED3855" w:rsidRPr="00FA29B3" w:rsidRDefault="00ED3855" w:rsidP="00193734">
            <w:pPr>
              <w:pStyle w:val="TableTextLeft"/>
              <w:spacing w:before="100" w:beforeAutospacing="1" w:after="100" w:afterAutospacing="1"/>
            </w:pPr>
            <w:r w:rsidRPr="00FA29B3">
              <w:t>Projected number of jobs created</w:t>
            </w:r>
          </w:p>
        </w:tc>
        <w:tc>
          <w:tcPr>
            <w:tcW w:w="1985" w:type="dxa"/>
          </w:tcPr>
          <w:p w14:paraId="1327CE72" w14:textId="03F27434" w:rsidR="00ED3855" w:rsidRPr="00FA29B3" w:rsidRDefault="00ED3855" w:rsidP="00193734">
            <w:pPr>
              <w:pStyle w:val="TableTextLeft"/>
              <w:spacing w:before="100" w:beforeAutospacing="1" w:after="100" w:afterAutospacing="1"/>
            </w:pPr>
            <w:r w:rsidRPr="00FA29B3">
              <w:t xml:space="preserve">Sydney Metro </w:t>
            </w:r>
            <w:r w:rsidR="00FC7183">
              <w:t>-</w:t>
            </w:r>
            <w:r w:rsidRPr="00FA29B3">
              <w:t xml:space="preserve"> Western Sydney Airport</w:t>
            </w:r>
          </w:p>
        </w:tc>
        <w:tc>
          <w:tcPr>
            <w:tcW w:w="1559" w:type="dxa"/>
          </w:tcPr>
          <w:p w14:paraId="79279944" w14:textId="45BDDD72" w:rsidR="00ED3855" w:rsidRPr="00FA29B3" w:rsidRDefault="00ED3855" w:rsidP="00193734">
            <w:pPr>
              <w:pStyle w:val="TableTextRight"/>
              <w:spacing w:before="100" w:beforeAutospacing="1" w:after="100" w:afterAutospacing="1"/>
            </w:pPr>
            <w:r w:rsidRPr="00FA29B3">
              <w:t>14,000</w:t>
            </w:r>
            <w:r w:rsidRPr="00FA29B3">
              <w:rPr>
                <w:rStyle w:val="EndnoteReference"/>
              </w:rPr>
              <w:endnoteReference w:id="45"/>
            </w:r>
          </w:p>
        </w:tc>
        <w:tc>
          <w:tcPr>
            <w:tcW w:w="2126" w:type="dxa"/>
          </w:tcPr>
          <w:p w14:paraId="7F2FCC32" w14:textId="07D6C2F5" w:rsidR="00ED3855" w:rsidRPr="00FA29B3" w:rsidRDefault="00AF2D16" w:rsidP="00193734">
            <w:pPr>
              <w:pStyle w:val="TableTextRight"/>
              <w:spacing w:before="100" w:beforeAutospacing="1" w:after="100" w:afterAutospacing="1"/>
            </w:pPr>
            <w:r w:rsidRPr="00FA29B3">
              <w:t>Projected</w:t>
            </w:r>
          </w:p>
        </w:tc>
        <w:tc>
          <w:tcPr>
            <w:tcW w:w="1559" w:type="dxa"/>
          </w:tcPr>
          <w:p w14:paraId="67B99C2A" w14:textId="6A907B25" w:rsidR="00ED3855" w:rsidRPr="00FA29B3" w:rsidRDefault="00FF258B" w:rsidP="00193734">
            <w:pPr>
              <w:pStyle w:val="TableTextRight"/>
              <w:spacing w:before="100" w:beforeAutospacing="1" w:after="100" w:afterAutospacing="1"/>
            </w:pPr>
            <w:r w:rsidRPr="00FA29B3">
              <w:t>2020–</w:t>
            </w:r>
            <w:r w:rsidR="00ED3855" w:rsidRPr="00FA29B3">
              <w:t>26</w:t>
            </w:r>
          </w:p>
        </w:tc>
      </w:tr>
      <w:tr w:rsidR="00ED3855" w:rsidRPr="00FA29B3" w14:paraId="6459CF6C" w14:textId="77777777" w:rsidTr="00193734">
        <w:trPr>
          <w:trHeight w:val="20"/>
        </w:trPr>
        <w:tc>
          <w:tcPr>
            <w:tcW w:w="1843" w:type="dxa"/>
            <w:vMerge/>
          </w:tcPr>
          <w:p w14:paraId="2644F3ED" w14:textId="77777777" w:rsidR="00ED3855" w:rsidRPr="00FA29B3" w:rsidRDefault="00ED3855" w:rsidP="00193734">
            <w:pPr>
              <w:pStyle w:val="TableTextRight"/>
              <w:spacing w:before="100" w:beforeAutospacing="1" w:after="100" w:afterAutospacing="1"/>
            </w:pPr>
          </w:p>
        </w:tc>
        <w:tc>
          <w:tcPr>
            <w:tcW w:w="1985" w:type="dxa"/>
          </w:tcPr>
          <w:p w14:paraId="3E4E9E32" w14:textId="46929E3E" w:rsidR="00ED3855" w:rsidRPr="00FA29B3" w:rsidRDefault="007D4ED4" w:rsidP="00193734">
            <w:pPr>
              <w:pStyle w:val="TableTextLeft"/>
              <w:spacing w:before="100" w:beforeAutospacing="1" w:after="100" w:afterAutospacing="1"/>
              <w:rPr>
                <w:vertAlign w:val="superscript"/>
              </w:rPr>
            </w:pPr>
            <w:r w:rsidRPr="00FA29B3">
              <w:t>METRONET</w:t>
            </w:r>
            <w:r>
              <w:rPr>
                <w:vertAlign w:val="superscript"/>
              </w:rPr>
              <w:t>b</w:t>
            </w:r>
          </w:p>
        </w:tc>
        <w:tc>
          <w:tcPr>
            <w:tcW w:w="1559" w:type="dxa"/>
          </w:tcPr>
          <w:p w14:paraId="6917A87F" w14:textId="0C1D3038" w:rsidR="00ED3855" w:rsidRPr="00FA29B3" w:rsidRDefault="00902615" w:rsidP="00193734">
            <w:pPr>
              <w:pStyle w:val="TableTextRight"/>
              <w:spacing w:before="100" w:beforeAutospacing="1" w:after="100" w:afterAutospacing="1"/>
              <w:rPr>
                <w:vertAlign w:val="superscript"/>
              </w:rPr>
            </w:pPr>
            <w:r>
              <w:t>13</w:t>
            </w:r>
            <w:r w:rsidR="00ED3855" w:rsidRPr="00FA29B3">
              <w:t>,</w:t>
            </w:r>
            <w:r>
              <w:t>92</w:t>
            </w:r>
            <w:r w:rsidR="00ED3855" w:rsidRPr="00FA29B3">
              <w:t>5</w:t>
            </w:r>
          </w:p>
        </w:tc>
        <w:tc>
          <w:tcPr>
            <w:tcW w:w="2126" w:type="dxa"/>
          </w:tcPr>
          <w:p w14:paraId="4BA80327" w14:textId="38869EBF" w:rsidR="00ED3855" w:rsidRPr="00FA29B3" w:rsidRDefault="00900D2B" w:rsidP="00193734">
            <w:pPr>
              <w:pStyle w:val="TableTextRight"/>
              <w:spacing w:before="100" w:beforeAutospacing="1" w:after="100" w:afterAutospacing="1"/>
            </w:pPr>
            <w:r w:rsidRPr="00FA29B3">
              <w:t>Projected</w:t>
            </w:r>
          </w:p>
        </w:tc>
        <w:tc>
          <w:tcPr>
            <w:tcW w:w="1559" w:type="dxa"/>
          </w:tcPr>
          <w:p w14:paraId="078DC20B" w14:textId="77777777" w:rsidR="00ED3855" w:rsidRPr="00FA29B3" w:rsidRDefault="00ED3855" w:rsidP="00193734">
            <w:pPr>
              <w:pStyle w:val="TableTextRight"/>
              <w:spacing w:before="100" w:beforeAutospacing="1" w:after="100" w:afterAutospacing="1"/>
            </w:pPr>
            <w:r w:rsidRPr="00FA29B3">
              <w:t>Project lifetime</w:t>
            </w:r>
          </w:p>
        </w:tc>
      </w:tr>
      <w:tr w:rsidR="00ED3855" w:rsidRPr="00FA29B3" w14:paraId="47E776B9" w14:textId="77777777" w:rsidTr="00193734">
        <w:trPr>
          <w:trHeight w:val="20"/>
        </w:trPr>
        <w:tc>
          <w:tcPr>
            <w:tcW w:w="1843" w:type="dxa"/>
            <w:vMerge/>
          </w:tcPr>
          <w:p w14:paraId="6477619C" w14:textId="77777777" w:rsidR="00ED3855" w:rsidRPr="00FA29B3" w:rsidRDefault="00ED3855" w:rsidP="00193734">
            <w:pPr>
              <w:pStyle w:val="TableTextRight"/>
              <w:spacing w:before="100" w:beforeAutospacing="1" w:after="100" w:afterAutospacing="1"/>
            </w:pPr>
          </w:p>
        </w:tc>
        <w:tc>
          <w:tcPr>
            <w:tcW w:w="1985" w:type="dxa"/>
          </w:tcPr>
          <w:p w14:paraId="52E895C8" w14:textId="23E91AEF" w:rsidR="00ED3855" w:rsidRPr="00FA29B3" w:rsidRDefault="00ED3855" w:rsidP="00193734">
            <w:pPr>
              <w:pStyle w:val="TableTextLeft"/>
              <w:spacing w:before="100" w:beforeAutospacing="1" w:after="100" w:afterAutospacing="1"/>
            </w:pPr>
            <w:r w:rsidRPr="00FA29B3">
              <w:t>Gold Coast Light Rail</w:t>
            </w:r>
            <w:r w:rsidR="009744B4">
              <w:t xml:space="preserve"> – Stage 3</w:t>
            </w:r>
          </w:p>
        </w:tc>
        <w:tc>
          <w:tcPr>
            <w:tcW w:w="1559" w:type="dxa"/>
          </w:tcPr>
          <w:p w14:paraId="3FC6FA04" w14:textId="6E8C8A30" w:rsidR="00ED3855" w:rsidRPr="00FA29B3" w:rsidRDefault="00ED3855" w:rsidP="00193734">
            <w:pPr>
              <w:pStyle w:val="TableTextRight"/>
              <w:spacing w:before="100" w:beforeAutospacing="1" w:after="100" w:afterAutospacing="1"/>
            </w:pPr>
            <w:r w:rsidRPr="00FA29B3">
              <w:t>760</w:t>
            </w:r>
            <w:r w:rsidRPr="00FA29B3">
              <w:rPr>
                <w:rStyle w:val="EndnoteReference"/>
              </w:rPr>
              <w:endnoteReference w:id="46"/>
            </w:r>
          </w:p>
        </w:tc>
        <w:tc>
          <w:tcPr>
            <w:tcW w:w="2126" w:type="dxa"/>
          </w:tcPr>
          <w:p w14:paraId="4F72358E" w14:textId="2EF3466A" w:rsidR="00ED3855" w:rsidRPr="00FA29B3" w:rsidRDefault="00900D2B" w:rsidP="00193734">
            <w:pPr>
              <w:pStyle w:val="TableTextRight"/>
              <w:spacing w:before="100" w:beforeAutospacing="1" w:after="100" w:afterAutospacing="1"/>
            </w:pPr>
            <w:r w:rsidRPr="00FA29B3">
              <w:t>Projected</w:t>
            </w:r>
          </w:p>
        </w:tc>
        <w:tc>
          <w:tcPr>
            <w:tcW w:w="1559" w:type="dxa"/>
          </w:tcPr>
          <w:p w14:paraId="6B7D7B13" w14:textId="77777777" w:rsidR="00ED3855" w:rsidRPr="00FA29B3" w:rsidRDefault="00ED3855" w:rsidP="00193734">
            <w:pPr>
              <w:pStyle w:val="TableTextRight"/>
              <w:spacing w:before="100" w:beforeAutospacing="1" w:after="100" w:afterAutospacing="1"/>
            </w:pPr>
            <w:r w:rsidRPr="00FA29B3">
              <w:t>Project lifetime</w:t>
            </w:r>
          </w:p>
        </w:tc>
      </w:tr>
      <w:tr w:rsidR="00ED3855" w:rsidRPr="00FA29B3" w14:paraId="7D626A29" w14:textId="77777777" w:rsidTr="00193734">
        <w:trPr>
          <w:gridAfter w:val="2"/>
          <w:wAfter w:w="3685" w:type="dxa"/>
          <w:trHeight w:val="20"/>
        </w:trPr>
        <w:tc>
          <w:tcPr>
            <w:tcW w:w="1843" w:type="dxa"/>
            <w:vMerge/>
          </w:tcPr>
          <w:p w14:paraId="0DC7A041" w14:textId="77777777" w:rsidR="00ED3855" w:rsidRPr="00FA29B3" w:rsidRDefault="00ED3855" w:rsidP="00193734">
            <w:pPr>
              <w:pStyle w:val="TableTextRight"/>
              <w:spacing w:before="100" w:beforeAutospacing="1" w:after="100" w:afterAutospacing="1"/>
              <w:rPr>
                <w:b/>
              </w:rPr>
            </w:pPr>
          </w:p>
        </w:tc>
        <w:tc>
          <w:tcPr>
            <w:tcW w:w="1985" w:type="dxa"/>
          </w:tcPr>
          <w:p w14:paraId="3E5BA625" w14:textId="2A6D5011" w:rsidR="00ED3855" w:rsidRPr="00E92011" w:rsidRDefault="00ED3855" w:rsidP="00193734">
            <w:pPr>
              <w:pStyle w:val="TableTextLeft"/>
              <w:spacing w:before="100" w:beforeAutospacing="1" w:after="100" w:afterAutospacing="1"/>
              <w:rPr>
                <w:rStyle w:val="Strong"/>
              </w:rPr>
            </w:pPr>
            <w:r w:rsidRPr="00E92011">
              <w:rPr>
                <w:rStyle w:val="Strong"/>
              </w:rPr>
              <w:t>Total</w:t>
            </w:r>
          </w:p>
        </w:tc>
        <w:tc>
          <w:tcPr>
            <w:tcW w:w="1559" w:type="dxa"/>
          </w:tcPr>
          <w:p w14:paraId="5D01ACAF" w14:textId="3B035EC8" w:rsidR="00ED3855" w:rsidRPr="00E92011" w:rsidRDefault="009501FA" w:rsidP="00193734">
            <w:pPr>
              <w:pStyle w:val="TableTextRight"/>
              <w:spacing w:before="100" w:beforeAutospacing="1" w:after="100" w:afterAutospacing="1"/>
              <w:rPr>
                <w:rStyle w:val="Strong"/>
              </w:rPr>
            </w:pPr>
            <w:r>
              <w:rPr>
                <w:rStyle w:val="Strong"/>
              </w:rPr>
              <w:t>2</w:t>
            </w:r>
            <w:r w:rsidR="00902615">
              <w:rPr>
                <w:rStyle w:val="Strong"/>
              </w:rPr>
              <w:t>8</w:t>
            </w:r>
            <w:r w:rsidR="00ED3855" w:rsidRPr="00E92011">
              <w:rPr>
                <w:rStyle w:val="Strong"/>
              </w:rPr>
              <w:t>,</w:t>
            </w:r>
            <w:r w:rsidR="00744B7C">
              <w:rPr>
                <w:rStyle w:val="Strong"/>
              </w:rPr>
              <w:t>685</w:t>
            </w:r>
          </w:p>
        </w:tc>
      </w:tr>
    </w:tbl>
    <w:p w14:paraId="18BA5877" w14:textId="32B99224" w:rsidR="00405B16" w:rsidRDefault="00405B16" w:rsidP="00ED3855">
      <w:pPr>
        <w:pStyle w:val="ChartandTableFootnoteAlpha"/>
        <w:numPr>
          <w:ilvl w:val="0"/>
          <w:numId w:val="25"/>
        </w:numPr>
      </w:pPr>
      <w:r>
        <w:t>Projected number of jobs created is not available for Canberra Light Rail Stage 2A. Canberra Light Rail Stage 2A and 2B combined is expected to support up to 6,000 jobs.</w:t>
      </w:r>
      <w:r w:rsidR="00065C1E">
        <w:rPr>
          <w:rStyle w:val="EndnoteReference"/>
        </w:rPr>
        <w:endnoteReference w:id="47"/>
      </w:r>
    </w:p>
    <w:p w14:paraId="75509EDD" w14:textId="29FB4C61" w:rsidR="008A6F0C" w:rsidRPr="00FA29B3" w:rsidRDefault="00ED3855" w:rsidP="67791DC2">
      <w:pPr>
        <w:pStyle w:val="ChartandTableFootnoteAlpha"/>
      </w:pPr>
      <w:r w:rsidRPr="00FA29B3">
        <w:t xml:space="preserve">Only recorded for </w:t>
      </w:r>
      <w:r w:rsidR="00D5699D">
        <w:t xml:space="preserve">Victoria Park-Canning Level Crossing Removal, </w:t>
      </w:r>
      <w:r w:rsidR="00562B4C">
        <w:t xml:space="preserve">Morley-Ellenbrook Line, </w:t>
      </w:r>
      <w:r w:rsidRPr="00FA29B3">
        <w:t>Thornlie</w:t>
      </w:r>
      <w:r w:rsidR="00026A10">
        <w:t xml:space="preserve"> </w:t>
      </w:r>
      <w:r w:rsidRPr="00FA29B3">
        <w:t>Cockburn Link and Yanchep Rail Extension projects.</w:t>
      </w:r>
    </w:p>
    <w:p w14:paraId="0C6A188B" w14:textId="5C6D7991" w:rsidR="005241F8" w:rsidRPr="00FA29B3" w:rsidRDefault="005241F8">
      <w:pPr>
        <w:spacing w:before="0" w:after="160" w:line="259" w:lineRule="auto"/>
      </w:pPr>
      <w:r w:rsidRPr="00FA29B3">
        <w:br w:type="page"/>
      </w:r>
    </w:p>
    <w:tbl>
      <w:tblPr>
        <w:tblStyle w:val="BoxStyle"/>
        <w:tblW w:w="5000" w:type="pct"/>
        <w:shd w:val="clear" w:color="auto" w:fill="FAE5D4"/>
        <w:tblLook w:val="0600" w:firstRow="0" w:lastRow="0" w:firstColumn="0" w:lastColumn="0" w:noHBand="1" w:noVBand="1"/>
      </w:tblPr>
      <w:tblGrid>
        <w:gridCol w:w="9026"/>
      </w:tblGrid>
      <w:tr w:rsidR="00193734" w14:paraId="7411414D" w14:textId="77777777" w:rsidTr="00D7708A">
        <w:tc>
          <w:tcPr>
            <w:tcW w:w="5000" w:type="pct"/>
            <w:shd w:val="clear" w:color="auto" w:fill="FAE5D4"/>
            <w:hideMark/>
          </w:tcPr>
          <w:p w14:paraId="5CFC4183" w14:textId="17D0B842" w:rsidR="00193734" w:rsidRPr="00FA29B3" w:rsidRDefault="00193734" w:rsidP="00193734">
            <w:pPr>
              <w:pStyle w:val="BoxHeading"/>
              <w:rPr>
                <w:b w:val="0"/>
              </w:rPr>
            </w:pPr>
            <w:r w:rsidRPr="00FA29B3">
              <w:lastRenderedPageBreak/>
              <w:t xml:space="preserve">Case Study 6: Sydney Metro </w:t>
            </w:r>
            <w:r w:rsidR="00FC7183">
              <w:t>-</w:t>
            </w:r>
            <w:r w:rsidRPr="00FA29B3">
              <w:t xml:space="preserve"> Western Sydney Airport</w:t>
            </w:r>
          </w:p>
          <w:p w14:paraId="546A26F7" w14:textId="567E25A4" w:rsidR="00193734" w:rsidRPr="00FA29B3" w:rsidRDefault="00193734" w:rsidP="00193734">
            <w:pPr>
              <w:pStyle w:val="BoxText"/>
              <w:rPr>
                <w:rFonts w:cs="Calibri Light"/>
                <w:b/>
              </w:rPr>
            </w:pPr>
            <w:r w:rsidRPr="00FA29B3">
              <w:rPr>
                <w:rFonts w:cs="Calibri Light"/>
              </w:rPr>
              <w:t xml:space="preserve">The new Sydney Metro </w:t>
            </w:r>
            <w:r w:rsidR="00FC7183">
              <w:rPr>
                <w:rFonts w:cs="Calibri Light"/>
              </w:rPr>
              <w:t>-</w:t>
            </w:r>
            <w:r w:rsidRPr="00FA29B3">
              <w:rPr>
                <w:rFonts w:cs="Calibri Light"/>
              </w:rPr>
              <w:t xml:space="preserve"> Western Sydney Airport metro railway will become the transport spine for Greater Western Sydney, connecting communities and travellers with the new Western Sydney International (Nancy</w:t>
            </w:r>
            <w:r w:rsidR="371CD373" w:rsidRPr="00FA29B3">
              <w:rPr>
                <w:rFonts w:cs="Calibri Light"/>
              </w:rPr>
              <w:t xml:space="preserve"> </w:t>
            </w:r>
            <w:r w:rsidRPr="00FA29B3">
              <w:rPr>
                <w:rFonts w:cs="Calibri Light"/>
              </w:rPr>
              <w:t xml:space="preserve">Bird Walton) Airport and the growing region. The Australian Government </w:t>
            </w:r>
            <w:r w:rsidR="00A370BE">
              <w:rPr>
                <w:rFonts w:cs="Calibri Light"/>
              </w:rPr>
              <w:t>and NSW Government have jointly funded the project</w:t>
            </w:r>
            <w:r w:rsidR="00634C50">
              <w:rPr>
                <w:rStyle w:val="EndnoteReference"/>
                <w:rFonts w:cs="Calibri Light"/>
              </w:rPr>
              <w:endnoteReference w:id="48"/>
            </w:r>
            <w:r w:rsidR="00A370BE">
              <w:rPr>
                <w:rFonts w:cs="Calibri Light"/>
              </w:rPr>
              <w:t xml:space="preserve"> and is targeted </w:t>
            </w:r>
            <w:r w:rsidRPr="00FA29B3">
              <w:rPr>
                <w:rFonts w:cs="Calibri Light"/>
              </w:rPr>
              <w:t xml:space="preserve">to be completed in </w:t>
            </w:r>
            <w:r w:rsidR="00AD4469">
              <w:rPr>
                <w:rFonts w:cs="Calibri Light"/>
              </w:rPr>
              <w:t>line with the opening of the new airport</w:t>
            </w:r>
            <w:r w:rsidRPr="00FA29B3">
              <w:rPr>
                <w:rFonts w:cs="Calibri Light"/>
              </w:rPr>
              <w:t>. $2.1</w:t>
            </w:r>
            <w:r>
              <w:rPr>
                <w:rFonts w:cs="Calibri Light"/>
              </w:rPr>
              <w:t> billion</w:t>
            </w:r>
            <w:r w:rsidRPr="00FA29B3">
              <w:rPr>
                <w:rFonts w:cs="Calibri Light"/>
              </w:rPr>
              <w:t xml:space="preserve"> of the inaugural </w:t>
            </w:r>
            <w:r w:rsidR="00CB02C1">
              <w:rPr>
                <w:rFonts w:cs="Calibri Light"/>
              </w:rPr>
              <w:t>Australian Government’s</w:t>
            </w:r>
            <w:r w:rsidRPr="00FA29B3">
              <w:rPr>
                <w:rFonts w:cs="Calibri Light"/>
              </w:rPr>
              <w:t xml:space="preserve"> Green Treasury Bond issuance is allocated to Sydney Metro </w:t>
            </w:r>
            <w:r w:rsidR="00AD4469">
              <w:rPr>
                <w:rFonts w:cs="Calibri Light"/>
              </w:rPr>
              <w:t>–</w:t>
            </w:r>
            <w:r w:rsidRPr="00FA29B3">
              <w:rPr>
                <w:rFonts w:cs="Calibri Light"/>
              </w:rPr>
              <w:t xml:space="preserve"> Western Sydney Airport. </w:t>
            </w:r>
          </w:p>
          <w:p w14:paraId="0765AC8C" w14:textId="51B9B81A" w:rsidR="00193734" w:rsidRPr="00FA29B3" w:rsidRDefault="00193734" w:rsidP="00193734">
            <w:pPr>
              <w:pStyle w:val="BoxText"/>
              <w:rPr>
                <w:rFonts w:cs="Calibri Light"/>
                <w:b/>
              </w:rPr>
            </w:pPr>
            <w:r w:rsidRPr="00FA29B3">
              <w:rPr>
                <w:rFonts w:cs="Calibri Light"/>
              </w:rPr>
              <w:t xml:space="preserve">The project will build 23 km of track with </w:t>
            </w:r>
            <w:r w:rsidR="006C362A">
              <w:rPr>
                <w:rFonts w:cs="Calibri Light"/>
              </w:rPr>
              <w:t>six</w:t>
            </w:r>
            <w:r w:rsidRPr="00FA29B3">
              <w:rPr>
                <w:rFonts w:cs="Calibri Light"/>
              </w:rPr>
              <w:t xml:space="preserve"> metro stations, twin metro tunnels</w:t>
            </w:r>
            <w:r w:rsidRPr="00FA29B3">
              <w:rPr>
                <w:rFonts w:cs="Calibri Light"/>
                <w:bCs/>
              </w:rPr>
              <w:t xml:space="preserve"> and</w:t>
            </w:r>
            <w:r w:rsidRPr="00FA29B3">
              <w:rPr>
                <w:rFonts w:cs="Calibri Light"/>
              </w:rPr>
              <w:t xml:space="preserve"> new rail bridges</w:t>
            </w:r>
            <w:r w:rsidRPr="00FA29B3">
              <w:rPr>
                <w:rFonts w:cs="Calibri Light"/>
                <w:bCs/>
              </w:rPr>
              <w:t>,</w:t>
            </w:r>
            <w:r w:rsidRPr="00FA29B3">
              <w:rPr>
                <w:rFonts w:cs="Calibri Light"/>
              </w:rPr>
              <w:t xml:space="preserve"> and set up 12 new metro trains</w:t>
            </w:r>
            <w:r w:rsidRPr="00FA29B3">
              <w:rPr>
                <w:rFonts w:cs="Calibri Light"/>
                <w:bCs/>
              </w:rPr>
              <w:t>. The project will support</w:t>
            </w:r>
            <w:r w:rsidRPr="00FA29B3">
              <w:rPr>
                <w:rFonts w:cs="Calibri Light"/>
              </w:rPr>
              <w:t xml:space="preserve"> over 14,000 jobs during construction, including 250</w:t>
            </w:r>
            <w:r w:rsidR="00FC7183">
              <w:rPr>
                <w:rFonts w:cs="Calibri Light"/>
              </w:rPr>
              <w:t> </w:t>
            </w:r>
            <w:r w:rsidRPr="00FA29B3">
              <w:rPr>
                <w:rFonts w:cs="Calibri Light"/>
              </w:rPr>
              <w:t xml:space="preserve">new apprenticeships. As of </w:t>
            </w:r>
            <w:r w:rsidR="004D01BB">
              <w:rPr>
                <w:rFonts w:cs="Calibri Light"/>
              </w:rPr>
              <w:t>December</w:t>
            </w:r>
            <w:r w:rsidRPr="00FA29B3">
              <w:rPr>
                <w:rFonts w:cs="Calibri Light"/>
              </w:rPr>
              <w:t xml:space="preserve"> 2024, several project </w:t>
            </w:r>
            <w:r w:rsidR="007725A2">
              <w:rPr>
                <w:rFonts w:cs="Calibri Light"/>
              </w:rPr>
              <w:t xml:space="preserve">components </w:t>
            </w:r>
            <w:r w:rsidRPr="00FA29B3">
              <w:rPr>
                <w:rFonts w:cs="Calibri Light"/>
              </w:rPr>
              <w:t xml:space="preserve">have been completed. </w:t>
            </w:r>
            <w:r w:rsidR="00D0320E">
              <w:rPr>
                <w:rFonts w:cs="Calibri Light"/>
              </w:rPr>
              <w:t xml:space="preserve">All major tunnelling and excavation work for the project has been completed, including </w:t>
            </w:r>
            <w:r w:rsidRPr="00FA29B3">
              <w:rPr>
                <w:rFonts w:cs="Calibri Light"/>
              </w:rPr>
              <w:t xml:space="preserve">9.8 </w:t>
            </w:r>
            <w:r w:rsidR="00D0320E">
              <w:rPr>
                <w:rFonts w:cs="Calibri Light"/>
              </w:rPr>
              <w:t>kilometres of</w:t>
            </w:r>
            <w:r w:rsidRPr="00FA29B3">
              <w:rPr>
                <w:rFonts w:cs="Calibri Light"/>
              </w:rPr>
              <w:t xml:space="preserve"> twin tunnels </w:t>
            </w:r>
            <w:r w:rsidR="002774A9">
              <w:rPr>
                <w:rFonts w:cs="Calibri Light"/>
              </w:rPr>
              <w:t xml:space="preserve">and five station boxes. </w:t>
            </w:r>
            <w:r w:rsidR="007725A2">
              <w:rPr>
                <w:rFonts w:cs="Calibri Light"/>
              </w:rPr>
              <w:t>The 3.5km of elevated viaduct between Orchard Hills and the Airport Business Park has also been completed, paving the way for track installation to begin in 2025</w:t>
            </w:r>
            <w:r w:rsidRPr="00FA29B3">
              <w:rPr>
                <w:rFonts w:cs="Calibri Light"/>
              </w:rPr>
              <w:t>.</w:t>
            </w:r>
          </w:p>
          <w:p w14:paraId="62993007" w14:textId="1D6A01F1" w:rsidR="00193734" w:rsidRPr="00FA29B3" w:rsidRDefault="00193734" w:rsidP="00193734">
            <w:pPr>
              <w:pStyle w:val="BoxText"/>
              <w:rPr>
                <w:rFonts w:cs="Calibri Light"/>
                <w:b/>
              </w:rPr>
            </w:pPr>
            <w:r w:rsidRPr="00FA29B3">
              <w:rPr>
                <w:rFonts w:cs="Calibri Light"/>
              </w:rPr>
              <w:t>Sydney Metro is committed to minimising the project</w:t>
            </w:r>
            <w:r w:rsidR="00800985">
              <w:rPr>
                <w:rFonts w:cs="Calibri Light"/>
              </w:rPr>
              <w:t>’</w:t>
            </w:r>
            <w:r w:rsidRPr="00FA29B3">
              <w:rPr>
                <w:rFonts w:cs="Calibri Light"/>
              </w:rPr>
              <w:t>s carbon footprint through reducing energy intensity, improving energy efficiency, using on</w:t>
            </w:r>
            <w:r w:rsidR="00CC7EF4">
              <w:rPr>
                <w:rFonts w:cs="Calibri Light"/>
              </w:rPr>
              <w:t xml:space="preserve"> </w:t>
            </w:r>
            <w:r w:rsidRPr="00FA29B3">
              <w:rPr>
                <w:rFonts w:cs="Calibri Light"/>
              </w:rPr>
              <w:t>site and off</w:t>
            </w:r>
            <w:r w:rsidR="00CC7EF4">
              <w:rPr>
                <w:rFonts w:cs="Calibri Light"/>
              </w:rPr>
              <w:t xml:space="preserve"> </w:t>
            </w:r>
            <w:r w:rsidRPr="00FA29B3">
              <w:rPr>
                <w:rFonts w:cs="Calibri Light"/>
              </w:rPr>
              <w:t xml:space="preserve">site renewables and offsetting residual carbon, to strive towards a </w:t>
            </w:r>
            <w:r w:rsidR="009A53BE">
              <w:rPr>
                <w:rFonts w:cs="Calibri Light"/>
              </w:rPr>
              <w:t>n</w:t>
            </w:r>
            <w:r w:rsidR="0062662A">
              <w:rPr>
                <w:rFonts w:cs="Calibri Light"/>
              </w:rPr>
              <w:t>et </w:t>
            </w:r>
            <w:r w:rsidR="009A53BE">
              <w:rPr>
                <w:rFonts w:cs="Calibri Light"/>
              </w:rPr>
              <w:t>z</w:t>
            </w:r>
            <w:r w:rsidR="0062662A">
              <w:rPr>
                <w:rFonts w:cs="Calibri Light"/>
              </w:rPr>
              <w:t>ero</w:t>
            </w:r>
            <w:r w:rsidRPr="00FA29B3">
              <w:rPr>
                <w:rFonts w:cs="Calibri Light"/>
              </w:rPr>
              <w:t xml:space="preserve"> carbon emissions approach.</w:t>
            </w:r>
          </w:p>
          <w:p w14:paraId="29D46D16" w14:textId="0B1DAABF" w:rsidR="00193734" w:rsidRPr="00FA29B3" w:rsidRDefault="00193734" w:rsidP="00193734">
            <w:pPr>
              <w:pStyle w:val="BoxText"/>
              <w:rPr>
                <w:rFonts w:cs="Calibri Light"/>
                <w:b/>
              </w:rPr>
            </w:pPr>
            <w:r w:rsidRPr="00FA29B3">
              <w:rPr>
                <w:rFonts w:cs="Calibri Light"/>
              </w:rPr>
              <w:t>The project has also been meeting its sustainability targets throughout the construction process. In the 202</w:t>
            </w:r>
            <w:r w:rsidR="00A92C75">
              <w:rPr>
                <w:rFonts w:cs="Calibri Light"/>
              </w:rPr>
              <w:t>3</w:t>
            </w:r>
            <w:r w:rsidRPr="00FA29B3">
              <w:rPr>
                <w:rFonts w:cs="Calibri Light"/>
              </w:rPr>
              <w:t>–2</w:t>
            </w:r>
            <w:r w:rsidR="00A92C75">
              <w:rPr>
                <w:rFonts w:cs="Calibri Light"/>
              </w:rPr>
              <w:t>4</w:t>
            </w:r>
            <w:r w:rsidRPr="00FA29B3">
              <w:rPr>
                <w:rFonts w:cs="Calibri Light"/>
              </w:rPr>
              <w:t xml:space="preserve"> financial year, the project successfully offset 100</w:t>
            </w:r>
            <w:r w:rsidR="0062662A">
              <w:rPr>
                <w:rFonts w:cs="Calibri Light"/>
              </w:rPr>
              <w:t> per cent</w:t>
            </w:r>
            <w:r w:rsidRPr="00FA29B3">
              <w:rPr>
                <w:rFonts w:cs="Calibri Light"/>
              </w:rPr>
              <w:t xml:space="preserve"> of the electricity and fuel used in construction by using renewable energy and purchasing approved offsets. This is significantly larger than its target to offset 25</w:t>
            </w:r>
            <w:r w:rsidR="0062662A">
              <w:rPr>
                <w:rFonts w:cs="Calibri Light"/>
              </w:rPr>
              <w:t> per cent</w:t>
            </w:r>
            <w:r w:rsidRPr="00FA29B3">
              <w:rPr>
                <w:rFonts w:cs="Calibri Light"/>
              </w:rPr>
              <w:t xml:space="preserve"> of its carbon emissions during construction. The project also reused or recycled 9</w:t>
            </w:r>
            <w:r w:rsidR="00CA58D5">
              <w:rPr>
                <w:rFonts w:cs="Calibri Light"/>
              </w:rPr>
              <w:t>8</w:t>
            </w:r>
            <w:r w:rsidR="0062662A">
              <w:rPr>
                <w:rFonts w:cs="Calibri Light"/>
              </w:rPr>
              <w:t> per cent</w:t>
            </w:r>
            <w:r w:rsidRPr="00FA29B3">
              <w:rPr>
                <w:rFonts w:cs="Calibri Light"/>
              </w:rPr>
              <w:t xml:space="preserve"> of construction and demolition waste, and is on track or exceeding performance against almost all its sustainability targets.</w:t>
            </w:r>
          </w:p>
          <w:p w14:paraId="5569B816" w14:textId="1876AB84" w:rsidR="00193734" w:rsidRPr="00FA29B3" w:rsidRDefault="00193734" w:rsidP="00193734">
            <w:pPr>
              <w:pStyle w:val="BoxText"/>
              <w:rPr>
                <w:rFonts w:cs="Calibri Light"/>
                <w:b/>
              </w:rPr>
            </w:pPr>
            <w:r w:rsidRPr="00FA29B3">
              <w:rPr>
                <w:rFonts w:cs="Calibri Light"/>
              </w:rPr>
              <w:t>Once operational, the project will deliver an integrated transport system for the Western Parkland City, covering Greater Penrith, Liverpool and Campbelltown</w:t>
            </w:r>
            <w:r w:rsidR="483C92B3" w:rsidRPr="00FA29B3">
              <w:rPr>
                <w:rFonts w:cs="Calibri Light"/>
              </w:rPr>
              <w:t xml:space="preserve"> </w:t>
            </w:r>
            <w:r w:rsidRPr="00FA29B3">
              <w:rPr>
                <w:rFonts w:cs="Calibri Light"/>
              </w:rPr>
              <w:t xml:space="preserve">Macarthur. By 2056, it is expected to have removed 110,000 car trips </w:t>
            </w:r>
            <w:r w:rsidR="000120C0">
              <w:rPr>
                <w:rFonts w:cs="Calibri Light"/>
              </w:rPr>
              <w:t xml:space="preserve">every day </w:t>
            </w:r>
            <w:r w:rsidRPr="00FA29B3">
              <w:rPr>
                <w:rFonts w:cs="Calibri Light"/>
              </w:rPr>
              <w:t xml:space="preserve">from local roads. </w:t>
            </w:r>
          </w:p>
          <w:p w14:paraId="53C80EB0" w14:textId="197B19F4" w:rsidR="00193734" w:rsidRPr="00FA29B3" w:rsidRDefault="00193734" w:rsidP="00193734">
            <w:pPr>
              <w:pStyle w:val="BoxText"/>
              <w:rPr>
                <w:rFonts w:cs="Calibri Light"/>
                <w:b/>
              </w:rPr>
            </w:pPr>
            <w:r w:rsidRPr="00FA29B3">
              <w:rPr>
                <w:rFonts w:cs="Calibri Light"/>
              </w:rPr>
              <w:t xml:space="preserve">Sydney Metro </w:t>
            </w:r>
            <w:r w:rsidR="00FC7183">
              <w:rPr>
                <w:rFonts w:cs="Calibri Light"/>
              </w:rPr>
              <w:t xml:space="preserve">- </w:t>
            </w:r>
            <w:r w:rsidRPr="00FA29B3">
              <w:rPr>
                <w:rFonts w:cs="Calibri Light"/>
              </w:rPr>
              <w:t>Western Sydney Airport is the first rail infrastructure project in Australia to commit to carbon neutral certification and has set goals aligned with the Carbon Neutral Commitment. All carbon emissions generated during the project, including embodied emissions, will be reduced and offset, including 100</w:t>
            </w:r>
            <w:r w:rsidR="0062662A">
              <w:rPr>
                <w:rFonts w:cs="Calibri Light"/>
              </w:rPr>
              <w:t> per cent</w:t>
            </w:r>
            <w:r w:rsidRPr="00FA29B3">
              <w:rPr>
                <w:rFonts w:cs="Calibri Light"/>
              </w:rPr>
              <w:t xml:space="preserve"> of Scope 1 and 2 emissions resulting from on</w:t>
            </w:r>
            <w:r w:rsidR="00AB3008">
              <w:rPr>
                <w:rFonts w:cs="Calibri Light"/>
              </w:rPr>
              <w:t xml:space="preserve"> </w:t>
            </w:r>
            <w:r w:rsidRPr="00FA29B3">
              <w:rPr>
                <w:rFonts w:cs="Calibri Light"/>
              </w:rPr>
              <w:t xml:space="preserve">site energy consumption. To </w:t>
            </w:r>
            <w:r w:rsidR="00A0613C">
              <w:rPr>
                <w:rFonts w:cs="Calibri Light"/>
              </w:rPr>
              <w:t>June 2024</w:t>
            </w:r>
            <w:r w:rsidRPr="00FA29B3">
              <w:rPr>
                <w:rFonts w:cs="Calibri Light"/>
              </w:rPr>
              <w:t xml:space="preserve">, the project has recorded </w:t>
            </w:r>
            <w:r w:rsidR="00027397">
              <w:rPr>
                <w:rFonts w:cs="Calibri Light"/>
              </w:rPr>
              <w:t>125</w:t>
            </w:r>
            <w:r w:rsidRPr="00FA29B3">
              <w:rPr>
                <w:rFonts w:cs="Calibri Light"/>
              </w:rPr>
              <w:t>,</w:t>
            </w:r>
            <w:r w:rsidR="00027397">
              <w:rPr>
                <w:rFonts w:cs="Calibri Light"/>
              </w:rPr>
              <w:t>596</w:t>
            </w:r>
            <w:r w:rsidRPr="00FA29B3">
              <w:rPr>
                <w:rFonts w:cs="Calibri Light"/>
              </w:rPr>
              <w:t xml:space="preserve"> tonnes CO</w:t>
            </w:r>
            <w:r w:rsidRPr="00FA29B3">
              <w:rPr>
                <w:rFonts w:cs="Calibri Light"/>
                <w:vertAlign w:val="subscript"/>
              </w:rPr>
              <w:t>2</w:t>
            </w:r>
            <w:r w:rsidR="00800985">
              <w:rPr>
                <w:rFonts w:cs="Calibri Light"/>
              </w:rPr>
              <w:noBreakHyphen/>
            </w:r>
            <w:r w:rsidRPr="00FA29B3">
              <w:rPr>
                <w:rFonts w:cs="Calibri Light"/>
              </w:rPr>
              <w:t xml:space="preserve">e of emissions, which it has committed to offsetting completely. </w:t>
            </w:r>
          </w:p>
          <w:p w14:paraId="531F551E" w14:textId="30E3C138" w:rsidR="00193734" w:rsidRDefault="00193734" w:rsidP="00193734">
            <w:pPr>
              <w:pStyle w:val="BoxText"/>
            </w:pPr>
            <w:r w:rsidRPr="00FA29B3">
              <w:rPr>
                <w:bCs/>
              </w:rPr>
              <w:t>Further information on sustainability measures can be found in th</w:t>
            </w:r>
            <w:r w:rsidR="00181A01">
              <w:rPr>
                <w:bCs/>
              </w:rPr>
              <w:t xml:space="preserve">e </w:t>
            </w:r>
            <w:hyperlink r:id="rId93" w:history="1">
              <w:r w:rsidR="00181A01" w:rsidRPr="00181A01">
                <w:rPr>
                  <w:rStyle w:val="Hyperlink"/>
                  <w:bCs/>
                </w:rPr>
                <w:t>Sydney Metro Annual Report 2024</w:t>
              </w:r>
            </w:hyperlink>
            <w:r w:rsidRPr="00FA29B3">
              <w:t>.</w:t>
            </w:r>
          </w:p>
        </w:tc>
      </w:tr>
    </w:tbl>
    <w:p w14:paraId="42FC514E" w14:textId="77777777" w:rsidR="00BB68B6" w:rsidRPr="00FA29B3" w:rsidRDefault="00BB68B6">
      <w:pPr>
        <w:spacing w:before="0" w:after="160" w:line="259" w:lineRule="auto"/>
      </w:pPr>
    </w:p>
    <w:p w14:paraId="408B6200" w14:textId="343C33CE" w:rsidR="005241F8" w:rsidRPr="00FA29B3" w:rsidRDefault="005241F8">
      <w:pPr>
        <w:spacing w:before="0" w:after="160" w:line="259" w:lineRule="auto"/>
      </w:pPr>
      <w:r w:rsidRPr="00FA29B3">
        <w:br w:type="page"/>
      </w:r>
    </w:p>
    <w:tbl>
      <w:tblPr>
        <w:tblStyle w:val="BoxStyle"/>
        <w:tblW w:w="5000" w:type="pct"/>
        <w:shd w:val="clear" w:color="auto" w:fill="FAE5D4"/>
        <w:tblLook w:val="0600" w:firstRow="0" w:lastRow="0" w:firstColumn="0" w:lastColumn="0" w:noHBand="1" w:noVBand="1"/>
      </w:tblPr>
      <w:tblGrid>
        <w:gridCol w:w="9026"/>
      </w:tblGrid>
      <w:tr w:rsidR="00193734" w14:paraId="3C8F8B37" w14:textId="77777777" w:rsidTr="00D7708A">
        <w:tc>
          <w:tcPr>
            <w:tcW w:w="5000" w:type="pct"/>
            <w:shd w:val="clear" w:color="auto" w:fill="FAE5D4"/>
            <w:hideMark/>
          </w:tcPr>
          <w:p w14:paraId="5AD6EA2E" w14:textId="77777777" w:rsidR="00193734" w:rsidRPr="00FA29B3" w:rsidRDefault="00193734" w:rsidP="00193734">
            <w:pPr>
              <w:pStyle w:val="BoxHeading"/>
              <w:rPr>
                <w:b w:val="0"/>
              </w:rPr>
            </w:pPr>
            <w:r w:rsidRPr="00FA29B3">
              <w:lastRenderedPageBreak/>
              <w:t>Case Study 7: METRONET</w:t>
            </w:r>
          </w:p>
          <w:p w14:paraId="01E2CE0B" w14:textId="12233A00" w:rsidR="00193734" w:rsidRPr="00FA29B3" w:rsidRDefault="00193734" w:rsidP="00193734">
            <w:pPr>
              <w:pStyle w:val="BoxText"/>
              <w:rPr>
                <w:rFonts w:cs="Calibri Light"/>
                <w:b/>
              </w:rPr>
            </w:pPr>
            <w:r w:rsidRPr="00FA29B3">
              <w:rPr>
                <w:rFonts w:cs="Calibri Light"/>
              </w:rPr>
              <w:t xml:space="preserve">METRONET is the single largest investment in public transport Perth has seen, with a vision of a </w:t>
            </w:r>
            <w:r w:rsidR="752D4FE3" w:rsidRPr="00FA29B3">
              <w:rPr>
                <w:rFonts w:cs="Calibri Light"/>
              </w:rPr>
              <w:t>well</w:t>
            </w:r>
            <w:r w:rsidR="005516D8">
              <w:rPr>
                <w:rFonts w:cs="Calibri Light"/>
              </w:rPr>
              <w:t xml:space="preserve"> </w:t>
            </w:r>
            <w:r w:rsidR="752D4FE3" w:rsidRPr="00FA29B3">
              <w:rPr>
                <w:rFonts w:cs="Calibri Light"/>
              </w:rPr>
              <w:t>connected</w:t>
            </w:r>
            <w:r w:rsidRPr="00FA29B3">
              <w:rPr>
                <w:rFonts w:cs="Calibri Light"/>
              </w:rPr>
              <w:t xml:space="preserve"> Perth with more transport, housing and employment choices. With approximately 72</w:t>
            </w:r>
            <w:r w:rsidR="00AD4940">
              <w:rPr>
                <w:rFonts w:cs="Calibri Light"/>
              </w:rPr>
              <w:t> </w:t>
            </w:r>
            <w:r w:rsidRPr="00FA29B3">
              <w:rPr>
                <w:rFonts w:cs="Calibri Light"/>
              </w:rPr>
              <w:t>kilometres of new passenger rail and 23 new stations, METRONET is a catalyst to turn more than 8,000 hectares of land around new stations into desirable places to live, work and play.</w:t>
            </w:r>
            <w:r w:rsidRPr="00FA29B3">
              <w:rPr>
                <w:rStyle w:val="EndnoteReference"/>
                <w:rFonts w:cs="Calibri Light"/>
              </w:rPr>
              <w:endnoteReference w:id="49"/>
            </w:r>
            <w:r w:rsidRPr="00FA29B3">
              <w:rPr>
                <w:rFonts w:cs="Calibri Light"/>
              </w:rPr>
              <w:t xml:space="preserve"> </w:t>
            </w:r>
          </w:p>
          <w:p w14:paraId="75071B9D" w14:textId="2DFF3C70" w:rsidR="00193734" w:rsidRPr="00FA29B3" w:rsidRDefault="00193734" w:rsidP="00193734">
            <w:pPr>
              <w:pStyle w:val="BoxText"/>
              <w:rPr>
                <w:rFonts w:cs="Calibri Light"/>
                <w:b/>
              </w:rPr>
            </w:pPr>
            <w:r w:rsidRPr="00FA29B3">
              <w:rPr>
                <w:rFonts w:cs="Calibri Light"/>
              </w:rPr>
              <w:t xml:space="preserve">METRONET aims to create a sustainable legacy for Perth through planning, design, procurement, and construction of transport infrastructure, stations and precincts. </w:t>
            </w:r>
            <w:r w:rsidRPr="00FA29B3">
              <w:rPr>
                <w:rFonts w:cs="Calibri Light"/>
                <w:bCs/>
              </w:rPr>
              <w:t>METRONET</w:t>
            </w:r>
            <w:r w:rsidR="00800985">
              <w:rPr>
                <w:rFonts w:cs="Calibri Light"/>
                <w:bCs/>
              </w:rPr>
              <w:t>’</w:t>
            </w:r>
            <w:r w:rsidRPr="00FA29B3">
              <w:rPr>
                <w:rFonts w:cs="Calibri Light"/>
                <w:bCs/>
              </w:rPr>
              <w:t xml:space="preserve">s </w:t>
            </w:r>
            <w:hyperlink r:id="rId94" w:history="1">
              <w:r w:rsidRPr="00FA29B3">
                <w:rPr>
                  <w:rStyle w:val="Hyperlink"/>
                  <w:rFonts w:cs="Calibri Light"/>
                  <w:bCs/>
                </w:rPr>
                <w:t>Sustainability Strategy</w:t>
              </w:r>
            </w:hyperlink>
            <w:r w:rsidRPr="00FA29B3">
              <w:rPr>
                <w:rFonts w:cs="Calibri Light"/>
              </w:rPr>
              <w:t xml:space="preserve"> is aligned to independent sustainability certification schemes including the Green Building Council of Australia Green Star ratings, and Infrastructure Sustainability Council Ratings.</w:t>
            </w:r>
          </w:p>
          <w:p w14:paraId="2CBB48E7" w14:textId="766BFC95" w:rsidR="00193734" w:rsidRPr="00FA29B3" w:rsidRDefault="00193734" w:rsidP="00193734">
            <w:pPr>
              <w:pStyle w:val="BoxText"/>
              <w:rPr>
                <w:b/>
              </w:rPr>
            </w:pPr>
            <w:r w:rsidRPr="00FA29B3">
              <w:rPr>
                <w:bCs/>
              </w:rPr>
              <w:t>The Australian Government has committed $3.9</w:t>
            </w:r>
            <w:r>
              <w:rPr>
                <w:bCs/>
              </w:rPr>
              <w:t> billion</w:t>
            </w:r>
            <w:r w:rsidRPr="00FA29B3">
              <w:rPr>
                <w:bCs/>
              </w:rPr>
              <w:t xml:space="preserve"> of funding to the </w:t>
            </w:r>
            <w:r w:rsidR="00F12CDF">
              <w:rPr>
                <w:bCs/>
              </w:rPr>
              <w:t>below five</w:t>
            </w:r>
            <w:r w:rsidRPr="00FA29B3">
              <w:rPr>
                <w:bCs/>
              </w:rPr>
              <w:t xml:space="preserve"> METRONET projects. </w:t>
            </w:r>
            <w:r w:rsidRPr="00FA29B3" w:rsidDel="00EE07BB">
              <w:rPr>
                <w:bCs/>
              </w:rPr>
              <w:t xml:space="preserve">Of this, </w:t>
            </w:r>
            <w:r w:rsidRPr="00FA29B3">
              <w:rPr>
                <w:bCs/>
              </w:rPr>
              <w:t>$</w:t>
            </w:r>
            <w:r w:rsidR="000C33FD">
              <w:rPr>
                <w:bCs/>
              </w:rPr>
              <w:t>975.2</w:t>
            </w:r>
            <w:r>
              <w:rPr>
                <w:bCs/>
              </w:rPr>
              <w:t> </w:t>
            </w:r>
            <w:r w:rsidR="000C33FD">
              <w:rPr>
                <w:bCs/>
              </w:rPr>
              <w:t>m</w:t>
            </w:r>
            <w:r>
              <w:rPr>
                <w:bCs/>
              </w:rPr>
              <w:t>illion</w:t>
            </w:r>
            <w:r w:rsidR="000D48D5">
              <w:rPr>
                <w:bCs/>
              </w:rPr>
              <w:t xml:space="preserve"> </w:t>
            </w:r>
            <w:r w:rsidR="000C33FD">
              <w:rPr>
                <w:bCs/>
              </w:rPr>
              <w:t xml:space="preserve">has been allocated through the </w:t>
            </w:r>
            <w:r w:rsidR="003E060B">
              <w:rPr>
                <w:bCs/>
              </w:rPr>
              <w:t xml:space="preserve">Australian Government’s </w:t>
            </w:r>
            <w:r w:rsidR="000D48D5" w:rsidRPr="00FA29B3">
              <w:rPr>
                <w:bCs/>
              </w:rPr>
              <w:t xml:space="preserve">Green Treasury Bond proceeds </w:t>
            </w:r>
            <w:r w:rsidR="003E060B">
              <w:rPr>
                <w:bCs/>
              </w:rPr>
              <w:t>in 2022–23 and 2023–24</w:t>
            </w:r>
            <w:r w:rsidRPr="00FA29B3">
              <w:rPr>
                <w:bCs/>
              </w:rPr>
              <w:t>.</w:t>
            </w:r>
          </w:p>
          <w:p w14:paraId="27E8A1DB" w14:textId="77777777" w:rsidR="00193734" w:rsidRPr="00FA29B3" w:rsidRDefault="00193734" w:rsidP="00193734">
            <w:pPr>
              <w:pStyle w:val="Boxbullet"/>
              <w:rPr>
                <w:b/>
                <w:bCs/>
              </w:rPr>
            </w:pPr>
            <w:r w:rsidRPr="00FA29B3">
              <w:rPr>
                <w:bCs/>
              </w:rPr>
              <w:t>Byford Rail Extension</w:t>
            </w:r>
          </w:p>
          <w:p w14:paraId="22962388" w14:textId="3E6D55ED" w:rsidR="00193734" w:rsidRPr="00FA29B3" w:rsidRDefault="00193734" w:rsidP="00193734">
            <w:pPr>
              <w:pStyle w:val="Boxbullet"/>
              <w:rPr>
                <w:b/>
                <w:bCs/>
              </w:rPr>
            </w:pPr>
            <w:r w:rsidRPr="00FA29B3">
              <w:rPr>
                <w:bCs/>
              </w:rPr>
              <w:t>Victoria Park</w:t>
            </w:r>
            <w:r w:rsidR="00800985">
              <w:rPr>
                <w:bCs/>
              </w:rPr>
              <w:noBreakHyphen/>
            </w:r>
            <w:r w:rsidRPr="00FA29B3">
              <w:rPr>
                <w:bCs/>
              </w:rPr>
              <w:t>Canning Level Crossing Removal</w:t>
            </w:r>
          </w:p>
          <w:p w14:paraId="74DDCB21" w14:textId="2EC2FFAD" w:rsidR="00193734" w:rsidRPr="00FA29B3" w:rsidRDefault="00193734" w:rsidP="00193734">
            <w:pPr>
              <w:pStyle w:val="Boxbullet"/>
              <w:rPr>
                <w:b/>
                <w:bCs/>
              </w:rPr>
            </w:pPr>
            <w:r w:rsidRPr="00FA29B3">
              <w:rPr>
                <w:bCs/>
              </w:rPr>
              <w:t>Morley</w:t>
            </w:r>
            <w:r w:rsidR="00800985">
              <w:rPr>
                <w:bCs/>
              </w:rPr>
              <w:noBreakHyphen/>
            </w:r>
            <w:r w:rsidRPr="00FA29B3">
              <w:rPr>
                <w:bCs/>
              </w:rPr>
              <w:t>Ellenbrook Line</w:t>
            </w:r>
          </w:p>
          <w:p w14:paraId="7BC6B010" w14:textId="5FE654F8" w:rsidR="00193734" w:rsidRPr="00FA29B3" w:rsidRDefault="00193734" w:rsidP="00193734">
            <w:pPr>
              <w:pStyle w:val="Boxbullet"/>
              <w:rPr>
                <w:b/>
                <w:bCs/>
              </w:rPr>
            </w:pPr>
            <w:r w:rsidRPr="00FA29B3">
              <w:rPr>
                <w:bCs/>
              </w:rPr>
              <w:t>Thornlie</w:t>
            </w:r>
            <w:r w:rsidR="00800985">
              <w:rPr>
                <w:bCs/>
              </w:rPr>
              <w:noBreakHyphen/>
            </w:r>
            <w:r w:rsidRPr="00FA29B3">
              <w:rPr>
                <w:bCs/>
              </w:rPr>
              <w:t>Cockburn Link</w:t>
            </w:r>
          </w:p>
          <w:p w14:paraId="105D586A" w14:textId="3DBC28DE" w:rsidR="00193734" w:rsidRPr="00FA29B3" w:rsidRDefault="00193734" w:rsidP="00193734">
            <w:pPr>
              <w:pStyle w:val="Boxbullet"/>
              <w:rPr>
                <w:b/>
                <w:bCs/>
              </w:rPr>
            </w:pPr>
            <w:r w:rsidRPr="00FA29B3">
              <w:rPr>
                <w:bCs/>
              </w:rPr>
              <w:t>Yanchep Rail Extension</w:t>
            </w:r>
            <w:r w:rsidR="00BC5111">
              <w:rPr>
                <w:bCs/>
              </w:rPr>
              <w:t>.</w:t>
            </w:r>
          </w:p>
          <w:p w14:paraId="6815A50F" w14:textId="0E02364D" w:rsidR="00193734" w:rsidRPr="00FA29B3" w:rsidRDefault="00193734" w:rsidP="00193734">
            <w:pPr>
              <w:pStyle w:val="BoxText"/>
              <w:rPr>
                <w:rFonts w:cs="Calibri Light"/>
                <w:b/>
              </w:rPr>
            </w:pPr>
            <w:r w:rsidRPr="00FA29B3">
              <w:rPr>
                <w:rFonts w:cs="Calibri Light"/>
              </w:rPr>
              <w:t>The Byford Rail Extension project aims to connect residents in Byford and the wider Serpentine</w:t>
            </w:r>
            <w:r w:rsidR="00BC5111">
              <w:rPr>
                <w:rFonts w:cs="Calibri Light"/>
              </w:rPr>
              <w:t xml:space="preserve"> </w:t>
            </w:r>
            <w:r w:rsidRPr="00FA29B3">
              <w:rPr>
                <w:rFonts w:cs="Calibri Light"/>
              </w:rPr>
              <w:t>Jarrahdale area to the Perth CBD. The project will replace existing stations and crossings with elevated stations and elevated rail to improve traffic flow and ease road congestion. The project is also installing an 8</w:t>
            </w:r>
            <w:r w:rsidR="00BE285E">
              <w:rPr>
                <w:rFonts w:cs="Calibri Light"/>
              </w:rPr>
              <w:t xml:space="preserve"> </w:t>
            </w:r>
            <w:r w:rsidRPr="00FA29B3">
              <w:rPr>
                <w:rFonts w:cs="Calibri Light"/>
              </w:rPr>
              <w:t xml:space="preserve">km shared bike and pedestrian path, along with </w:t>
            </w:r>
            <w:r w:rsidR="002A1A95">
              <w:rPr>
                <w:rFonts w:cs="Calibri Light"/>
              </w:rPr>
              <w:t>2</w:t>
            </w:r>
            <w:r w:rsidRPr="00FA29B3">
              <w:rPr>
                <w:rFonts w:cs="Calibri Light"/>
              </w:rPr>
              <w:t xml:space="preserve"> pedestrian bridges, to facilitate greater pedestrian access in city centres.</w:t>
            </w:r>
            <w:r w:rsidRPr="00FA29B3">
              <w:rPr>
                <w:rStyle w:val="EndnoteReference"/>
                <w:rFonts w:cs="Calibri Light"/>
              </w:rPr>
              <w:endnoteReference w:id="50"/>
            </w:r>
            <w:r w:rsidRPr="00FA29B3">
              <w:rPr>
                <w:rFonts w:cs="Calibri Light"/>
              </w:rPr>
              <w:t xml:space="preserve"> </w:t>
            </w:r>
          </w:p>
          <w:p w14:paraId="216A2663" w14:textId="636FC356" w:rsidR="00193734" w:rsidRPr="00FA29B3" w:rsidRDefault="00193734" w:rsidP="00193734">
            <w:pPr>
              <w:pStyle w:val="BoxText"/>
              <w:rPr>
                <w:rFonts w:cs="Calibri Light"/>
                <w:b/>
              </w:rPr>
            </w:pPr>
            <w:r w:rsidRPr="00FA29B3">
              <w:rPr>
                <w:rFonts w:cs="Calibri Light"/>
              </w:rPr>
              <w:t>The Victoria Park</w:t>
            </w:r>
            <w:r w:rsidR="006235E1">
              <w:rPr>
                <w:rFonts w:cs="Calibri Light"/>
              </w:rPr>
              <w:t xml:space="preserve"> </w:t>
            </w:r>
            <w:r w:rsidRPr="00FA29B3">
              <w:rPr>
                <w:rFonts w:cs="Calibri Light"/>
              </w:rPr>
              <w:t xml:space="preserve">Canning Level Crossing Removal is removing </w:t>
            </w:r>
            <w:r w:rsidR="00A50939">
              <w:rPr>
                <w:rFonts w:cs="Calibri Light"/>
              </w:rPr>
              <w:t>6</w:t>
            </w:r>
            <w:r w:rsidRPr="00FA29B3">
              <w:rPr>
                <w:rFonts w:cs="Calibri Light"/>
              </w:rPr>
              <w:t xml:space="preserve"> level crossings along the Armadale Line by raising the rail over the road and building elevated stations. Across these stations, the project will create over 600 parking bays, storage space for nearly 300 bicycles, 24 bus stands, and is also expected to result in 4,375 new jobs.</w:t>
            </w:r>
            <w:r w:rsidRPr="00FA29B3">
              <w:rPr>
                <w:rStyle w:val="EndnoteReference"/>
                <w:rFonts w:cs="Calibri Light"/>
              </w:rPr>
              <w:endnoteReference w:id="51"/>
            </w:r>
            <w:r w:rsidRPr="00FA29B3">
              <w:rPr>
                <w:rFonts w:cs="Calibri Light"/>
              </w:rPr>
              <w:t xml:space="preserve"> </w:t>
            </w:r>
          </w:p>
          <w:p w14:paraId="004F7A10" w14:textId="16A8D18A" w:rsidR="00193734" w:rsidRPr="00FA29B3" w:rsidRDefault="00193734" w:rsidP="00193734">
            <w:pPr>
              <w:pStyle w:val="BoxText"/>
              <w:rPr>
                <w:rFonts w:cs="Calibri Light"/>
                <w:b/>
              </w:rPr>
            </w:pPr>
            <w:r w:rsidRPr="00FA29B3">
              <w:rPr>
                <w:rFonts w:cs="Calibri Light"/>
              </w:rPr>
              <w:t>The Morley</w:t>
            </w:r>
            <w:r w:rsidR="000D09F3">
              <w:rPr>
                <w:rFonts w:cs="Calibri Light"/>
              </w:rPr>
              <w:t xml:space="preserve"> </w:t>
            </w:r>
            <w:r w:rsidRPr="00FA29B3">
              <w:rPr>
                <w:rFonts w:cs="Calibri Light"/>
              </w:rPr>
              <w:t>Ellenbrook Line is a 21 km development increasing public transport in Perth</w:t>
            </w:r>
            <w:r w:rsidR="00800985">
              <w:rPr>
                <w:rFonts w:cs="Calibri Light"/>
              </w:rPr>
              <w:t>’</w:t>
            </w:r>
            <w:r w:rsidRPr="00FA29B3">
              <w:rPr>
                <w:rFonts w:cs="Calibri Light"/>
              </w:rPr>
              <w:t>s northeastern suburbs. The project, which completed construction in November 2024, will cut public transport travel time by 50</w:t>
            </w:r>
            <w:r w:rsidR="0062662A">
              <w:rPr>
                <w:rFonts w:cs="Calibri Light"/>
              </w:rPr>
              <w:t> per cent</w:t>
            </w:r>
            <w:r w:rsidRPr="00FA29B3">
              <w:rPr>
                <w:rFonts w:cs="Calibri Light"/>
              </w:rPr>
              <w:t xml:space="preserve">, and create </w:t>
            </w:r>
            <w:r w:rsidR="00C2507A">
              <w:rPr>
                <w:rFonts w:cs="Calibri Light"/>
              </w:rPr>
              <w:t>6</w:t>
            </w:r>
            <w:r w:rsidRPr="00FA29B3">
              <w:rPr>
                <w:rFonts w:cs="Calibri Light"/>
              </w:rPr>
              <w:t>,</w:t>
            </w:r>
            <w:r w:rsidR="00C2507A">
              <w:rPr>
                <w:rFonts w:cs="Calibri Light"/>
              </w:rPr>
              <w:t>5</w:t>
            </w:r>
            <w:r w:rsidRPr="00FA29B3">
              <w:rPr>
                <w:rFonts w:cs="Calibri Light"/>
              </w:rPr>
              <w:t>00 jobs over its lifetime.</w:t>
            </w:r>
            <w:r w:rsidRPr="00FA29B3">
              <w:rPr>
                <w:rStyle w:val="EndnoteReference"/>
                <w:rFonts w:cs="Calibri Light"/>
              </w:rPr>
              <w:endnoteReference w:id="52"/>
            </w:r>
            <w:r w:rsidRPr="00FA29B3">
              <w:rPr>
                <w:rFonts w:cs="Calibri Light"/>
              </w:rPr>
              <w:t xml:space="preserve"> </w:t>
            </w:r>
          </w:p>
          <w:p w14:paraId="040A5FFA" w14:textId="7F94C7CE" w:rsidR="00193734" w:rsidRPr="00FA29B3" w:rsidRDefault="00193734" w:rsidP="00193734">
            <w:pPr>
              <w:pStyle w:val="BoxText"/>
              <w:rPr>
                <w:rFonts w:cs="Calibri Light"/>
                <w:b/>
              </w:rPr>
            </w:pPr>
            <w:r w:rsidRPr="00FA29B3">
              <w:rPr>
                <w:rFonts w:cs="Calibri Light"/>
              </w:rPr>
              <w:t>The Thornlie</w:t>
            </w:r>
            <w:r w:rsidR="000D09F3">
              <w:rPr>
                <w:rFonts w:cs="Calibri Light"/>
              </w:rPr>
              <w:t xml:space="preserve"> </w:t>
            </w:r>
            <w:r w:rsidRPr="00FA29B3">
              <w:rPr>
                <w:rFonts w:cs="Calibri Light"/>
              </w:rPr>
              <w:t>Cockburn Link will be Perth</w:t>
            </w:r>
            <w:r w:rsidR="00800985">
              <w:rPr>
                <w:rFonts w:cs="Calibri Light"/>
              </w:rPr>
              <w:t>’</w:t>
            </w:r>
            <w:r w:rsidRPr="00FA29B3">
              <w:rPr>
                <w:rFonts w:cs="Calibri Light"/>
              </w:rPr>
              <w:t>s first east</w:t>
            </w:r>
            <w:r w:rsidR="00800985">
              <w:rPr>
                <w:rFonts w:cs="Calibri Light"/>
              </w:rPr>
              <w:noBreakHyphen/>
            </w:r>
            <w:r w:rsidRPr="00FA29B3">
              <w:rPr>
                <w:rFonts w:cs="Calibri Light"/>
              </w:rPr>
              <w:t>west cross line connection, making travel more flexible and easier for residents in the city</w:t>
            </w:r>
            <w:r w:rsidR="00800985">
              <w:rPr>
                <w:rFonts w:cs="Calibri Light"/>
              </w:rPr>
              <w:t>’</w:t>
            </w:r>
            <w:r w:rsidRPr="00FA29B3">
              <w:rPr>
                <w:rFonts w:cs="Calibri Light"/>
              </w:rPr>
              <w:t>s south</w:t>
            </w:r>
            <w:r w:rsidR="000B433C">
              <w:rPr>
                <w:rFonts w:cs="Calibri Light"/>
              </w:rPr>
              <w:t xml:space="preserve"> </w:t>
            </w:r>
            <w:r w:rsidRPr="00FA29B3">
              <w:rPr>
                <w:rFonts w:cs="Calibri Light"/>
              </w:rPr>
              <w:t xml:space="preserve">eastern suburbs. The </w:t>
            </w:r>
            <w:r w:rsidR="002A1A95">
              <w:rPr>
                <w:rFonts w:cs="Calibri Light"/>
              </w:rPr>
              <w:t>2</w:t>
            </w:r>
            <w:r w:rsidRPr="00FA29B3">
              <w:rPr>
                <w:rFonts w:cs="Calibri Light"/>
              </w:rPr>
              <w:t xml:space="preserve"> new stations being constructed are expected to cater to 4,335 daily boardings by 2031, and the project will create 1,680</w:t>
            </w:r>
            <w:r w:rsidR="00031D07">
              <w:rPr>
                <w:rFonts w:cs="Calibri Light"/>
              </w:rPr>
              <w:t> </w:t>
            </w:r>
            <w:r w:rsidRPr="00FA29B3">
              <w:rPr>
                <w:rFonts w:cs="Calibri Light"/>
              </w:rPr>
              <w:t>new jobs through the construction process.</w:t>
            </w:r>
            <w:r w:rsidRPr="00FA29B3">
              <w:rPr>
                <w:rStyle w:val="EndnoteReference"/>
                <w:rFonts w:cs="Calibri Light"/>
              </w:rPr>
              <w:endnoteReference w:id="53"/>
            </w:r>
            <w:r w:rsidRPr="00FA29B3">
              <w:rPr>
                <w:rFonts w:cs="Calibri Light"/>
              </w:rPr>
              <w:t xml:space="preserve"> </w:t>
            </w:r>
          </w:p>
          <w:p w14:paraId="1D10BB16" w14:textId="4725D0C5" w:rsidR="00193734" w:rsidRPr="00FA29B3" w:rsidRDefault="00193734" w:rsidP="00193734">
            <w:pPr>
              <w:pStyle w:val="BoxText"/>
              <w:rPr>
                <w:rFonts w:cs="Calibri Light"/>
                <w:b/>
              </w:rPr>
            </w:pPr>
            <w:r w:rsidRPr="00FA29B3">
              <w:rPr>
                <w:rFonts w:cs="Calibri Light"/>
              </w:rPr>
              <w:t xml:space="preserve">The Yanchep Rail Extension project delivered a 14.5 km section of the Joondalup Line from Butler to Yanchep, to support ongoing growth in the region and reduce congestion. The project was completed in July 2024, and supported </w:t>
            </w:r>
            <w:r w:rsidR="00E065F1">
              <w:rPr>
                <w:rFonts w:cs="Calibri Light"/>
              </w:rPr>
              <w:t xml:space="preserve">around </w:t>
            </w:r>
            <w:r w:rsidRPr="00FA29B3">
              <w:rPr>
                <w:rFonts w:cs="Calibri Light"/>
              </w:rPr>
              <w:t>1,3</w:t>
            </w:r>
            <w:r w:rsidR="00E065F1">
              <w:rPr>
                <w:rFonts w:cs="Calibri Light"/>
              </w:rPr>
              <w:t>7</w:t>
            </w:r>
            <w:r w:rsidRPr="00FA29B3">
              <w:rPr>
                <w:rFonts w:cs="Calibri Light"/>
              </w:rPr>
              <w:t>0 jobs over its construction.</w:t>
            </w:r>
            <w:r w:rsidRPr="00FA29B3">
              <w:rPr>
                <w:rStyle w:val="EndnoteReference"/>
                <w:rFonts w:cs="Calibri Light"/>
              </w:rPr>
              <w:endnoteReference w:id="54"/>
            </w:r>
            <w:r w:rsidRPr="00FA29B3">
              <w:rPr>
                <w:rFonts w:cs="Calibri Light"/>
              </w:rPr>
              <w:t xml:space="preserve"> </w:t>
            </w:r>
          </w:p>
          <w:p w14:paraId="75E064FF" w14:textId="25E604DC" w:rsidR="00193734" w:rsidRDefault="00193734" w:rsidP="00193734">
            <w:pPr>
              <w:pStyle w:val="BoxText"/>
            </w:pPr>
            <w:r w:rsidRPr="00FA29B3">
              <w:t xml:space="preserve">Further information about the various METRONET projects can be found at the </w:t>
            </w:r>
            <w:hyperlink r:id="rId95" w:history="1">
              <w:r w:rsidRPr="00FA29B3">
                <w:rPr>
                  <w:rStyle w:val="Hyperlink"/>
                  <w:rFonts w:cs="Calibri Light"/>
                </w:rPr>
                <w:t>METRONET website</w:t>
              </w:r>
            </w:hyperlink>
            <w:r w:rsidRPr="00FA29B3">
              <w:t>.</w:t>
            </w:r>
          </w:p>
        </w:tc>
      </w:tr>
    </w:tbl>
    <w:p w14:paraId="427C7632" w14:textId="77777777" w:rsidR="00F77AAE" w:rsidRDefault="00F77AAE">
      <w:pPr>
        <w:spacing w:before="0" w:after="160" w:line="259" w:lineRule="auto"/>
      </w:pPr>
      <w:r>
        <w:br w:type="page"/>
      </w:r>
    </w:p>
    <w:p w14:paraId="23EEEA83" w14:textId="77777777" w:rsidR="00F77AAE" w:rsidRDefault="00F77AAE" w:rsidP="00F77AAE">
      <w:pPr>
        <w:spacing w:before="0" w:after="0"/>
      </w:pPr>
      <w:r w:rsidRPr="005B4F1E">
        <w:rPr>
          <w:noProof/>
        </w:rPr>
        <w:lastRenderedPageBreak/>
        <w:drawing>
          <wp:inline distT="0" distB="0" distL="0" distR="0" wp14:anchorId="721A34F7" wp14:editId="726EDEF0">
            <wp:extent cx="5695950" cy="4549441"/>
            <wp:effectExtent l="0" t="0" r="0" b="3810"/>
            <wp:docPr id="771877174" name="Picture 1" descr="Artist’s impression of the new Ranford Road Station in Perth, Western Australia,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77174" name="Picture 1" descr="Artist’s impression of the new Ranford Road Station in Perth, Western Australia, Australia."/>
                    <pic:cNvPicPr/>
                  </pic:nvPicPr>
                  <pic:blipFill>
                    <a:blip r:embed="rId96"/>
                    <a:stretch>
                      <a:fillRect/>
                    </a:stretch>
                  </pic:blipFill>
                  <pic:spPr>
                    <a:xfrm>
                      <a:off x="0" y="0"/>
                      <a:ext cx="5711271" cy="4561678"/>
                    </a:xfrm>
                    <a:prstGeom prst="rect">
                      <a:avLst/>
                    </a:prstGeom>
                  </pic:spPr>
                </pic:pic>
              </a:graphicData>
            </a:graphic>
          </wp:inline>
        </w:drawing>
      </w:r>
    </w:p>
    <w:p w14:paraId="1FA75951" w14:textId="77777777" w:rsidR="00F77AAE" w:rsidRPr="00412EE5" w:rsidRDefault="00F77AAE" w:rsidP="00F77AAE">
      <w:pPr>
        <w:spacing w:before="0" w:after="100" w:afterAutospacing="1"/>
        <w:rPr>
          <w:i/>
        </w:rPr>
      </w:pPr>
      <w:r w:rsidRPr="002607CA">
        <w:rPr>
          <w:i/>
          <w:iCs/>
        </w:rPr>
        <w:t>Ranford Road Station (artist impression), Perth, WA. Courtesy of METRONET</w:t>
      </w:r>
    </w:p>
    <w:p w14:paraId="19B89288" w14:textId="78BEB983" w:rsidR="005241F8" w:rsidRPr="00FA29B3" w:rsidRDefault="005241F8" w:rsidP="00B27FAF">
      <w:pPr>
        <w:spacing w:after="160" w:line="259" w:lineRule="auto"/>
      </w:pPr>
      <w:r w:rsidRPr="00FA29B3">
        <w:br w:type="page"/>
      </w:r>
    </w:p>
    <w:tbl>
      <w:tblPr>
        <w:tblStyle w:val="BoxStyle"/>
        <w:tblW w:w="5000" w:type="pct"/>
        <w:shd w:val="clear" w:color="auto" w:fill="FAE5D4"/>
        <w:tblLook w:val="0600" w:firstRow="0" w:lastRow="0" w:firstColumn="0" w:lastColumn="0" w:noHBand="1" w:noVBand="1"/>
      </w:tblPr>
      <w:tblGrid>
        <w:gridCol w:w="9026"/>
      </w:tblGrid>
      <w:tr w:rsidR="004E2A2E" w14:paraId="4E738724" w14:textId="77777777" w:rsidTr="00D7708A">
        <w:tc>
          <w:tcPr>
            <w:tcW w:w="5000" w:type="pct"/>
            <w:shd w:val="clear" w:color="auto" w:fill="FAE5D4"/>
            <w:hideMark/>
          </w:tcPr>
          <w:p w14:paraId="124F7E69" w14:textId="6D76A4EE" w:rsidR="004E2A2E" w:rsidRPr="00FA29B3" w:rsidRDefault="004E2A2E" w:rsidP="004E2A2E">
            <w:pPr>
              <w:pStyle w:val="BoxHeading"/>
              <w:rPr>
                <w:b w:val="0"/>
              </w:rPr>
            </w:pPr>
            <w:r w:rsidRPr="00FA29B3">
              <w:lastRenderedPageBreak/>
              <w:t xml:space="preserve">Case Study 8: Gold Coast Light Rail (Stage </w:t>
            </w:r>
            <w:r w:rsidR="00503579">
              <w:t>3</w:t>
            </w:r>
            <w:r w:rsidR="001545A6">
              <w:t>A</w:t>
            </w:r>
            <w:r w:rsidRPr="00FA29B3">
              <w:t>)</w:t>
            </w:r>
          </w:p>
          <w:p w14:paraId="0EB14A9B" w14:textId="197333C8" w:rsidR="004E2A2E" w:rsidRPr="00FA29B3" w:rsidRDefault="004E2A2E" w:rsidP="004E2A2E">
            <w:pPr>
              <w:pStyle w:val="BoxText"/>
              <w:rPr>
                <w:rFonts w:cs="Calibri Light"/>
                <w:b/>
              </w:rPr>
            </w:pPr>
            <w:r w:rsidRPr="00FA29B3">
              <w:rPr>
                <w:rFonts w:cs="Calibri Light"/>
              </w:rPr>
              <w:t>The Gold Coast Light Rail is the largest transport infrastructure project ever undertaken on the Gold Coast and has been designed to be delivered in stages in response to the city</w:t>
            </w:r>
            <w:r w:rsidR="00800985">
              <w:rPr>
                <w:rFonts w:cs="Calibri Light"/>
              </w:rPr>
              <w:t>’</w:t>
            </w:r>
            <w:r w:rsidRPr="00FA29B3">
              <w:rPr>
                <w:rFonts w:cs="Calibri Light"/>
              </w:rPr>
              <w:t>s forecasted population growth. Following on from the successful delivery and operation of Stages 1 and 2, the third stage of the project involves a southern extension from Broadbeach South to Burleigh Heads using the existing road transport corridor.</w:t>
            </w:r>
          </w:p>
          <w:p w14:paraId="4287C239" w14:textId="710A5689" w:rsidR="004E2A2E" w:rsidRPr="00FA29B3" w:rsidRDefault="004E2A2E" w:rsidP="004E2A2E">
            <w:pPr>
              <w:pStyle w:val="BoxText"/>
              <w:rPr>
                <w:rFonts w:cs="Calibri Light"/>
                <w:b/>
              </w:rPr>
            </w:pPr>
            <w:r w:rsidRPr="00FA29B3">
              <w:rPr>
                <w:rFonts w:cs="Calibri Light"/>
              </w:rPr>
              <w:t>The project includes 6.7 km of new dual</w:t>
            </w:r>
            <w:r w:rsidR="00800985">
              <w:rPr>
                <w:rFonts w:cs="Calibri Light"/>
              </w:rPr>
              <w:noBreakHyphen/>
            </w:r>
            <w:r w:rsidRPr="00FA29B3">
              <w:rPr>
                <w:rFonts w:cs="Calibri Light"/>
              </w:rPr>
              <w:t xml:space="preserve">track light rail, </w:t>
            </w:r>
            <w:r w:rsidR="007827E8">
              <w:rPr>
                <w:rFonts w:cs="Calibri Light"/>
              </w:rPr>
              <w:t>8</w:t>
            </w:r>
            <w:r w:rsidRPr="00FA29B3">
              <w:rPr>
                <w:rFonts w:cs="Calibri Light"/>
              </w:rPr>
              <w:t xml:space="preserve"> new light rail stations and additional light rail vehicles running from Broadbeach South Station to Burleigh Heads. To date, the Gold Coast Light Rail has proven hugely successful, with more than 82</w:t>
            </w:r>
            <w:r>
              <w:rPr>
                <w:rFonts w:cs="Calibri Light"/>
              </w:rPr>
              <w:t> million</w:t>
            </w:r>
            <w:r w:rsidRPr="00FA29B3">
              <w:rPr>
                <w:rFonts w:cs="Calibri Light"/>
              </w:rPr>
              <w:t xml:space="preserve"> passenger journeys as of March 2024, and </w:t>
            </w:r>
            <w:r w:rsidR="001B729B">
              <w:rPr>
                <w:rFonts w:cs="Calibri Light"/>
              </w:rPr>
              <w:t xml:space="preserve">a </w:t>
            </w:r>
            <w:r w:rsidRPr="00FA29B3">
              <w:rPr>
                <w:rFonts w:cs="Calibri Light"/>
              </w:rPr>
              <w:t>one</w:t>
            </w:r>
            <w:r w:rsidR="00F56C29">
              <w:rPr>
                <w:rFonts w:cs="Calibri Light"/>
              </w:rPr>
              <w:t xml:space="preserve"> </w:t>
            </w:r>
            <w:r w:rsidRPr="00FA29B3">
              <w:rPr>
                <w:rFonts w:cs="Calibri Light"/>
              </w:rPr>
              <w:t>third increase in passenger numbers since the opening of Stage 2.</w:t>
            </w:r>
          </w:p>
          <w:p w14:paraId="6D32DB19" w14:textId="39F8B7FF" w:rsidR="004E2A2E" w:rsidRPr="00FA29B3" w:rsidRDefault="004E2A2E" w:rsidP="004E2A2E">
            <w:pPr>
              <w:pStyle w:val="BoxText"/>
              <w:rPr>
                <w:rFonts w:cs="Calibri Light"/>
                <w:b/>
              </w:rPr>
            </w:pPr>
            <w:r w:rsidRPr="00FA29B3">
              <w:rPr>
                <w:rFonts w:cs="Calibri Light"/>
              </w:rPr>
              <w:t>The total commitment towards the project is $1</w:t>
            </w:r>
            <w:r w:rsidR="000004A1">
              <w:rPr>
                <w:rFonts w:cs="Calibri Light"/>
              </w:rPr>
              <w:t>,</w:t>
            </w:r>
            <w:r w:rsidRPr="00FA29B3">
              <w:rPr>
                <w:rFonts w:cs="Calibri Light"/>
              </w:rPr>
              <w:t>5</w:t>
            </w:r>
            <w:r w:rsidR="000004A1">
              <w:rPr>
                <w:rFonts w:cs="Calibri Light"/>
              </w:rPr>
              <w:t>49</w:t>
            </w:r>
            <w:r w:rsidR="00B1590E">
              <w:rPr>
                <w:rFonts w:cs="Calibri Light"/>
              </w:rPr>
              <w:t>.0</w:t>
            </w:r>
            <w:r>
              <w:rPr>
                <w:rFonts w:cs="Calibri Light"/>
              </w:rPr>
              <w:t> </w:t>
            </w:r>
            <w:r w:rsidR="000004A1">
              <w:rPr>
                <w:rFonts w:cs="Calibri Light"/>
              </w:rPr>
              <w:t>m</w:t>
            </w:r>
            <w:r>
              <w:rPr>
                <w:rFonts w:cs="Calibri Light"/>
              </w:rPr>
              <w:t>illion</w:t>
            </w:r>
            <w:r w:rsidRPr="00FA29B3">
              <w:rPr>
                <w:rFonts w:cs="Calibri Light"/>
              </w:rPr>
              <w:t>, of which the Australian Government has committed $395.6</w:t>
            </w:r>
            <w:r>
              <w:rPr>
                <w:rFonts w:cs="Calibri Light"/>
              </w:rPr>
              <w:t> million</w:t>
            </w:r>
            <w:r w:rsidRPr="00FA29B3">
              <w:rPr>
                <w:rFonts w:cs="Calibri Light"/>
              </w:rPr>
              <w:t>. $227.5</w:t>
            </w:r>
            <w:r>
              <w:rPr>
                <w:rFonts w:cs="Calibri Light"/>
              </w:rPr>
              <w:t> million</w:t>
            </w:r>
            <w:r w:rsidRPr="00FA29B3">
              <w:rPr>
                <w:rFonts w:cs="Calibri Light"/>
              </w:rPr>
              <w:t xml:space="preserve"> of </w:t>
            </w:r>
            <w:r w:rsidR="00FC1BD0">
              <w:rPr>
                <w:rFonts w:cs="Calibri Light"/>
              </w:rPr>
              <w:t xml:space="preserve">the Australian Government’s </w:t>
            </w:r>
            <w:r w:rsidRPr="00FA29B3">
              <w:rPr>
                <w:rFonts w:cs="Calibri Light"/>
              </w:rPr>
              <w:t>Green Treasury Bond</w:t>
            </w:r>
            <w:r w:rsidR="000B3F12">
              <w:rPr>
                <w:rFonts w:cs="Calibri Light"/>
              </w:rPr>
              <w:t xml:space="preserve">s </w:t>
            </w:r>
            <w:r w:rsidR="00530795">
              <w:rPr>
                <w:rFonts w:cs="Calibri Light"/>
              </w:rPr>
              <w:t>have</w:t>
            </w:r>
            <w:r w:rsidRPr="00FA29B3">
              <w:rPr>
                <w:rFonts w:cs="Calibri Light"/>
              </w:rPr>
              <w:t xml:space="preserve"> been allocated to the project</w:t>
            </w:r>
            <w:r w:rsidRPr="00FA29B3" w:rsidDel="001E52EE">
              <w:rPr>
                <w:rFonts w:cs="Calibri Light"/>
              </w:rPr>
              <w:t xml:space="preserve"> over 2022–23 and 2023–24</w:t>
            </w:r>
            <w:r w:rsidRPr="00FA29B3">
              <w:rPr>
                <w:rFonts w:cs="Calibri Light"/>
              </w:rPr>
              <w:t>. The Queensland Government has committed $1.04</w:t>
            </w:r>
            <w:r>
              <w:rPr>
                <w:rFonts w:cs="Calibri Light"/>
              </w:rPr>
              <w:t> billion</w:t>
            </w:r>
            <w:r w:rsidRPr="00FA29B3">
              <w:rPr>
                <w:rFonts w:cs="Calibri Light"/>
              </w:rPr>
              <w:t xml:space="preserve"> and the Gold Coast City Council has committed $110.1</w:t>
            </w:r>
            <w:r>
              <w:rPr>
                <w:rFonts w:cs="Calibri Light"/>
              </w:rPr>
              <w:t> million</w:t>
            </w:r>
            <w:r w:rsidRPr="00FA29B3">
              <w:rPr>
                <w:rFonts w:cs="Calibri Light"/>
              </w:rPr>
              <w:t xml:space="preserve">. </w:t>
            </w:r>
          </w:p>
          <w:p w14:paraId="530C387B" w14:textId="2E78DB02" w:rsidR="004E2A2E" w:rsidRPr="00FA29B3" w:rsidRDefault="004E2A2E" w:rsidP="004E2A2E">
            <w:pPr>
              <w:pStyle w:val="BoxText"/>
              <w:rPr>
                <w:rFonts w:cs="Calibri Light"/>
                <w:b/>
              </w:rPr>
            </w:pPr>
            <w:r w:rsidRPr="00FA29B3">
              <w:rPr>
                <w:rFonts w:cs="Calibri Light"/>
              </w:rPr>
              <w:t>Construction on Stage 3</w:t>
            </w:r>
            <w:r w:rsidR="001545A6">
              <w:rPr>
                <w:rFonts w:cs="Calibri Light"/>
              </w:rPr>
              <w:t>A</w:t>
            </w:r>
            <w:r w:rsidRPr="00FA29B3">
              <w:rPr>
                <w:rFonts w:cs="Calibri Light"/>
              </w:rPr>
              <w:t xml:space="preserve"> of the project began in July 2022 with excavations, essential utility relocation and upgrades to lay the groundwork for track installation in 2024 and 2025. Once complete, the project is expected to help reduce the cost of congestion and bus delays. The increase in population attributable to the project is estimated to be an additional 26,000 people by 2041, with 760 additional jobs created.</w:t>
            </w:r>
            <w:r w:rsidRPr="00FA29B3">
              <w:rPr>
                <w:rStyle w:val="EndnoteReference"/>
                <w:rFonts w:cs="Calibri Light"/>
              </w:rPr>
              <w:endnoteReference w:id="55"/>
            </w:r>
            <w:r w:rsidRPr="00FA29B3">
              <w:rPr>
                <w:rFonts w:cs="Calibri Light"/>
              </w:rPr>
              <w:t xml:space="preserve"> </w:t>
            </w:r>
          </w:p>
          <w:p w14:paraId="2666BD29" w14:textId="7B448807" w:rsidR="005746D5" w:rsidRDefault="004E2A2E" w:rsidP="004E2A2E">
            <w:pPr>
              <w:pStyle w:val="BoxText"/>
            </w:pPr>
            <w:r w:rsidRPr="00FA29B3">
              <w:t xml:space="preserve">Additional information on the project can be found on the </w:t>
            </w:r>
            <w:hyperlink r:id="rId97" w:history="1">
              <w:r w:rsidRPr="00FA29B3">
                <w:rPr>
                  <w:rStyle w:val="Hyperlink"/>
                  <w:rFonts w:cs="Calibri Light"/>
                </w:rPr>
                <w:t>Queensland Government website</w:t>
              </w:r>
            </w:hyperlink>
            <w:r w:rsidRPr="00FA29B3">
              <w:t>.</w:t>
            </w:r>
          </w:p>
        </w:tc>
      </w:tr>
    </w:tbl>
    <w:p w14:paraId="3711A8CE" w14:textId="77777777" w:rsidR="004E2A2E" w:rsidRPr="00FA29B3" w:rsidRDefault="004E2A2E">
      <w:pPr>
        <w:spacing w:before="0" w:after="160" w:line="259" w:lineRule="auto"/>
      </w:pPr>
    </w:p>
    <w:p w14:paraId="568F4652" w14:textId="2D646F5A" w:rsidR="005241F8" w:rsidRPr="00FA29B3" w:rsidRDefault="005241F8">
      <w:pPr>
        <w:spacing w:before="0" w:after="160" w:line="259" w:lineRule="auto"/>
      </w:pPr>
      <w:r w:rsidRPr="00FA29B3">
        <w:br w:type="page"/>
      </w:r>
    </w:p>
    <w:tbl>
      <w:tblPr>
        <w:tblStyle w:val="BoxStyle"/>
        <w:tblW w:w="5000" w:type="pct"/>
        <w:shd w:val="clear" w:color="auto" w:fill="FAE5D4"/>
        <w:tblLook w:val="0600" w:firstRow="0" w:lastRow="0" w:firstColumn="0" w:lastColumn="0" w:noHBand="1" w:noVBand="1"/>
      </w:tblPr>
      <w:tblGrid>
        <w:gridCol w:w="9026"/>
      </w:tblGrid>
      <w:tr w:rsidR="004E2A2E" w14:paraId="5CFBA736" w14:textId="77777777" w:rsidTr="00D7708A">
        <w:tc>
          <w:tcPr>
            <w:tcW w:w="5000" w:type="pct"/>
            <w:shd w:val="clear" w:color="auto" w:fill="FAE5D4"/>
            <w:hideMark/>
          </w:tcPr>
          <w:p w14:paraId="2EC30187" w14:textId="77777777" w:rsidR="004E2A2E" w:rsidRPr="00FA29B3" w:rsidRDefault="004E2A2E" w:rsidP="004E2A2E">
            <w:pPr>
              <w:pStyle w:val="BoxHeading"/>
              <w:rPr>
                <w:b w:val="0"/>
              </w:rPr>
            </w:pPr>
            <w:r w:rsidRPr="00FA29B3">
              <w:lastRenderedPageBreak/>
              <w:t>Case Study 9: Canberra Light Rail (Stage 2A)</w:t>
            </w:r>
          </w:p>
          <w:p w14:paraId="0A1E6D04" w14:textId="3ADF367B" w:rsidR="004E2A2E" w:rsidRPr="00FA29B3" w:rsidRDefault="004E2A2E" w:rsidP="004E2A2E">
            <w:pPr>
              <w:pStyle w:val="BoxText"/>
              <w:rPr>
                <w:rFonts w:cs="Calibri Light"/>
                <w:b/>
              </w:rPr>
            </w:pPr>
            <w:r w:rsidRPr="00FA29B3">
              <w:rPr>
                <w:rFonts w:cs="Calibri Light"/>
              </w:rPr>
              <w:t>Planning for Canberra</w:t>
            </w:r>
            <w:r w:rsidR="00800985">
              <w:rPr>
                <w:rFonts w:cs="Calibri Light"/>
              </w:rPr>
              <w:t>’</w:t>
            </w:r>
            <w:r w:rsidRPr="00FA29B3">
              <w:rPr>
                <w:rFonts w:cs="Calibri Light"/>
              </w:rPr>
              <w:t xml:space="preserve">s growth, reducing congestion and enhancing its liveability requires a convenient, efficient and reliable modern transport system that includes buses, light rail and active transport options such as cycling and walking. </w:t>
            </w:r>
            <w:r w:rsidR="006C245D">
              <w:rPr>
                <w:rFonts w:cs="Calibri Light"/>
              </w:rPr>
              <w:t>L</w:t>
            </w:r>
            <w:r w:rsidRPr="00FA29B3">
              <w:rPr>
                <w:rFonts w:cs="Calibri Light"/>
              </w:rPr>
              <w:t>ight rail will underpin the city</w:t>
            </w:r>
            <w:r w:rsidR="00800985">
              <w:rPr>
                <w:rFonts w:cs="Calibri Light"/>
              </w:rPr>
              <w:t>’</w:t>
            </w:r>
            <w:r w:rsidRPr="00FA29B3">
              <w:rPr>
                <w:rFonts w:cs="Calibri Light"/>
              </w:rPr>
              <w:t xml:space="preserve">s modern public transport system as it connects major population areas, employment centres, </w:t>
            </w:r>
            <w:r w:rsidR="00E26F05">
              <w:rPr>
                <w:rFonts w:cs="Calibri Light"/>
              </w:rPr>
              <w:t xml:space="preserve">educational institutions, </w:t>
            </w:r>
            <w:r w:rsidRPr="00FA29B3">
              <w:rPr>
                <w:rFonts w:cs="Calibri Light"/>
              </w:rPr>
              <w:t>social and cultural hubs across Canberra. Operation of the Gungahlin to City light rail alignment commenced in 2019, with more than one</w:t>
            </w:r>
            <w:r>
              <w:rPr>
                <w:rFonts w:cs="Calibri Light"/>
              </w:rPr>
              <w:t> million</w:t>
            </w:r>
            <w:r w:rsidRPr="00FA29B3">
              <w:rPr>
                <w:rFonts w:cs="Calibri Light"/>
              </w:rPr>
              <w:t xml:space="preserve"> passenger boardings in the first </w:t>
            </w:r>
            <w:r w:rsidR="007A388F">
              <w:rPr>
                <w:rFonts w:cs="Calibri Light"/>
              </w:rPr>
              <w:t>3</w:t>
            </w:r>
            <w:r w:rsidRPr="00FA29B3">
              <w:rPr>
                <w:rFonts w:cs="Calibri Light"/>
              </w:rPr>
              <w:t xml:space="preserve"> months.</w:t>
            </w:r>
            <w:r w:rsidR="00C3240B">
              <w:rPr>
                <w:rFonts w:cs="Calibri Light"/>
              </w:rPr>
              <w:t xml:space="preserve"> The Canberra Light Rail operates on 100 per cent renewable energy.</w:t>
            </w:r>
          </w:p>
          <w:p w14:paraId="4C48E52E" w14:textId="5951E0C0" w:rsidR="004E2A2E" w:rsidRPr="00FA29B3" w:rsidRDefault="004E2A2E" w:rsidP="004E2A2E">
            <w:pPr>
              <w:pStyle w:val="BoxText"/>
              <w:rPr>
                <w:rFonts w:cs="Calibri Light"/>
                <w:b/>
              </w:rPr>
            </w:pPr>
            <w:r w:rsidRPr="00FA29B3">
              <w:rPr>
                <w:rFonts w:cs="Calibri Light"/>
              </w:rPr>
              <w:t>The Light Rail Stage 2A will extend the light rail system a further 1.7 km from the current stop at Alinga</w:t>
            </w:r>
            <w:r w:rsidR="005B23CB">
              <w:rPr>
                <w:rFonts w:cs="Calibri Light"/>
              </w:rPr>
              <w:t> </w:t>
            </w:r>
            <w:r w:rsidRPr="00FA29B3">
              <w:rPr>
                <w:rFonts w:cs="Calibri Light"/>
              </w:rPr>
              <w:t xml:space="preserve">St to Commonwealth Park. The project reached a major milestone in </w:t>
            </w:r>
            <w:r w:rsidR="009806A1">
              <w:rPr>
                <w:rFonts w:cs="Calibri Light"/>
              </w:rPr>
              <w:t xml:space="preserve">late </w:t>
            </w:r>
            <w:r w:rsidRPr="00FA29B3">
              <w:rPr>
                <w:rFonts w:cs="Calibri Light"/>
              </w:rPr>
              <w:t>2023 with the signing of a contract with long</w:t>
            </w:r>
            <w:r w:rsidR="00800985">
              <w:rPr>
                <w:rFonts w:cs="Calibri Light"/>
              </w:rPr>
              <w:noBreakHyphen/>
            </w:r>
            <w:r w:rsidRPr="00FA29B3">
              <w:rPr>
                <w:rFonts w:cs="Calibri Light"/>
              </w:rPr>
              <w:t>term delivery partner Canberra Metro. Construction is expected to start on the project in early</w:t>
            </w:r>
            <w:r>
              <w:rPr>
                <w:rFonts w:cs="Calibri Light"/>
              </w:rPr>
              <w:t> </w:t>
            </w:r>
            <w:r w:rsidRPr="00FA29B3">
              <w:rPr>
                <w:rFonts w:cs="Calibri Light"/>
              </w:rPr>
              <w:t>2025.</w:t>
            </w:r>
          </w:p>
          <w:p w14:paraId="238CEE6E" w14:textId="6550D6C0" w:rsidR="004E2A2E" w:rsidRPr="00FA29B3" w:rsidRDefault="004E2A2E" w:rsidP="004E2A2E">
            <w:pPr>
              <w:pStyle w:val="BoxText"/>
              <w:rPr>
                <w:rFonts w:cs="Calibri Light"/>
                <w:b/>
              </w:rPr>
            </w:pPr>
            <w:r w:rsidRPr="00FA29B3">
              <w:rPr>
                <w:rFonts w:cs="Calibri Light"/>
              </w:rPr>
              <w:t>The total project commitment is $68</w:t>
            </w:r>
            <w:r w:rsidR="00514FDA">
              <w:rPr>
                <w:rFonts w:cs="Calibri Light"/>
              </w:rPr>
              <w:t>7.</w:t>
            </w:r>
            <w:r w:rsidRPr="00FA29B3">
              <w:rPr>
                <w:rFonts w:cs="Calibri Light"/>
              </w:rPr>
              <w:t>8</w:t>
            </w:r>
            <w:r>
              <w:rPr>
                <w:rFonts w:cs="Calibri Light"/>
              </w:rPr>
              <w:t> million</w:t>
            </w:r>
            <w:r w:rsidRPr="00FA29B3">
              <w:rPr>
                <w:rFonts w:cs="Calibri Light"/>
              </w:rPr>
              <w:t xml:space="preserve">, jointly funded by </w:t>
            </w:r>
            <w:r w:rsidR="009F789E">
              <w:rPr>
                <w:rFonts w:cs="Calibri Light"/>
              </w:rPr>
              <w:t xml:space="preserve">both </w:t>
            </w:r>
            <w:r w:rsidRPr="00FA29B3">
              <w:rPr>
                <w:rFonts w:cs="Calibri Light"/>
              </w:rPr>
              <w:t>the Australian Government and ACT Government. The Australian Government will contribute $343.9</w:t>
            </w:r>
            <w:r>
              <w:rPr>
                <w:rFonts w:cs="Calibri Light"/>
              </w:rPr>
              <w:t> million</w:t>
            </w:r>
            <w:r w:rsidRPr="00FA29B3">
              <w:rPr>
                <w:rFonts w:cs="Calibri Light"/>
              </w:rPr>
              <w:t>, of which $25</w:t>
            </w:r>
            <w:r>
              <w:rPr>
                <w:rFonts w:cs="Calibri Light"/>
              </w:rPr>
              <w:t> million</w:t>
            </w:r>
            <w:r w:rsidRPr="00FA29B3">
              <w:rPr>
                <w:rFonts w:cs="Calibri Light"/>
              </w:rPr>
              <w:t xml:space="preserve"> will come from Green Treasury Bond proceeds.</w:t>
            </w:r>
          </w:p>
          <w:p w14:paraId="70A3A7D5" w14:textId="1048DF95" w:rsidR="004E2A2E" w:rsidRPr="00FA29B3" w:rsidRDefault="004E2A2E" w:rsidP="004E2A2E">
            <w:pPr>
              <w:pStyle w:val="BoxText"/>
              <w:rPr>
                <w:rFonts w:cs="Calibri Light"/>
                <w:b/>
              </w:rPr>
            </w:pPr>
            <w:r w:rsidRPr="00FA29B3">
              <w:rPr>
                <w:rFonts w:cs="Calibri Light"/>
              </w:rPr>
              <w:t>The Stage 2A extension will help reduce road traffic congestion at peak times, moving an extra 2,500 to 3,000 people each day</w:t>
            </w:r>
            <w:r w:rsidR="00800985">
              <w:rPr>
                <w:rFonts w:cs="Calibri Light"/>
              </w:rPr>
              <w:t xml:space="preserve">. </w:t>
            </w:r>
            <w:r w:rsidR="007152F2">
              <w:rPr>
                <w:rFonts w:cs="Calibri Light"/>
              </w:rPr>
              <w:t xml:space="preserve">An </w:t>
            </w:r>
            <w:r w:rsidRPr="00FA29B3">
              <w:rPr>
                <w:rFonts w:cs="Calibri Light"/>
              </w:rPr>
              <w:t xml:space="preserve">expanded </w:t>
            </w:r>
            <w:r w:rsidR="00AF1A98">
              <w:rPr>
                <w:rFonts w:cs="Calibri Light"/>
              </w:rPr>
              <w:t>l</w:t>
            </w:r>
            <w:r w:rsidRPr="00FA29B3">
              <w:rPr>
                <w:rFonts w:cs="Calibri Light"/>
              </w:rPr>
              <w:t xml:space="preserve">ight </w:t>
            </w:r>
            <w:r w:rsidR="00AF1A98">
              <w:rPr>
                <w:rFonts w:cs="Calibri Light"/>
              </w:rPr>
              <w:t>r</w:t>
            </w:r>
            <w:r w:rsidRPr="00FA29B3">
              <w:rPr>
                <w:rFonts w:cs="Calibri Light"/>
              </w:rPr>
              <w:t xml:space="preserve">ail </w:t>
            </w:r>
            <w:r w:rsidR="00AF1A98">
              <w:rPr>
                <w:rFonts w:cs="Calibri Light"/>
              </w:rPr>
              <w:t>d</w:t>
            </w:r>
            <w:r w:rsidRPr="00FA29B3">
              <w:rPr>
                <w:rFonts w:cs="Calibri Light"/>
              </w:rPr>
              <w:t>epot</w:t>
            </w:r>
            <w:r w:rsidR="00AF1A98">
              <w:rPr>
                <w:rFonts w:cs="Calibri Light"/>
              </w:rPr>
              <w:t xml:space="preserve"> in Mitchell</w:t>
            </w:r>
            <w:r w:rsidRPr="00FA29B3">
              <w:rPr>
                <w:rFonts w:cs="Calibri Light"/>
              </w:rPr>
              <w:t xml:space="preserve"> will </w:t>
            </w:r>
            <w:r w:rsidR="007152F2">
              <w:rPr>
                <w:rFonts w:cs="Calibri Light"/>
              </w:rPr>
              <w:t xml:space="preserve">house an enlarged light rail fleet and </w:t>
            </w:r>
            <w:r w:rsidRPr="00FA29B3">
              <w:rPr>
                <w:rFonts w:cs="Calibri Light"/>
              </w:rPr>
              <w:t xml:space="preserve">provide space for the existing fleet to be </w:t>
            </w:r>
            <w:r w:rsidRPr="00FA29B3">
              <w:rPr>
                <w:rFonts w:cs="Calibri Light"/>
                <w:bCs/>
              </w:rPr>
              <w:t>fitted</w:t>
            </w:r>
            <w:r w:rsidRPr="00FA29B3">
              <w:rPr>
                <w:rFonts w:cs="Calibri Light"/>
              </w:rPr>
              <w:t xml:space="preserve"> with battery technology</w:t>
            </w:r>
            <w:r w:rsidR="003F6C59">
              <w:rPr>
                <w:rFonts w:cs="Calibri Light"/>
              </w:rPr>
              <w:t>. This technology will enable</w:t>
            </w:r>
            <w:r w:rsidRPr="00FA29B3">
              <w:rPr>
                <w:rFonts w:cs="Calibri Light"/>
              </w:rPr>
              <w:t xml:space="preserve"> the light rail to run wire</w:t>
            </w:r>
            <w:r w:rsidR="00774F9C">
              <w:rPr>
                <w:rFonts w:cs="Calibri Light"/>
              </w:rPr>
              <w:t xml:space="preserve"> </w:t>
            </w:r>
            <w:r w:rsidRPr="00FA29B3">
              <w:rPr>
                <w:rFonts w:cs="Calibri Light"/>
              </w:rPr>
              <w:t>free</w:t>
            </w:r>
            <w:r w:rsidR="003F6C59">
              <w:rPr>
                <w:rFonts w:cs="Calibri Light"/>
              </w:rPr>
              <w:t xml:space="preserve"> between Alinga Street and Commonwealth Park</w:t>
            </w:r>
            <w:r w:rsidRPr="00FA29B3">
              <w:rPr>
                <w:rFonts w:cs="Calibri Light"/>
              </w:rPr>
              <w:t>.</w:t>
            </w:r>
          </w:p>
          <w:p w14:paraId="516A8738" w14:textId="78698E29" w:rsidR="004E2A2E" w:rsidRPr="00FA29B3" w:rsidRDefault="004E2A2E" w:rsidP="004E2A2E">
            <w:pPr>
              <w:pStyle w:val="BoxText"/>
              <w:rPr>
                <w:b/>
              </w:rPr>
            </w:pPr>
            <w:r w:rsidRPr="00FA29B3">
              <w:t xml:space="preserve">The light rail corridor will include sections of green track, the prototype for which </w:t>
            </w:r>
            <w:r w:rsidR="00AF1A98">
              <w:t>was</w:t>
            </w:r>
            <w:r w:rsidRPr="00FA29B3">
              <w:t xml:space="preserve"> monitored throughout 2024 to test for:</w:t>
            </w:r>
          </w:p>
          <w:p w14:paraId="7ED25E75" w14:textId="047FB854" w:rsidR="004E2A2E" w:rsidRPr="00FA29B3" w:rsidRDefault="00686ED0" w:rsidP="004E2A2E">
            <w:pPr>
              <w:pStyle w:val="Boxbullet"/>
              <w:rPr>
                <w:b/>
              </w:rPr>
            </w:pPr>
            <w:r>
              <w:t>t</w:t>
            </w:r>
            <w:r w:rsidR="004E2A2E" w:rsidRPr="00FA29B3">
              <w:t>he suitability of certain grass, ground cover and tree species for Canberra</w:t>
            </w:r>
            <w:r w:rsidR="00800985">
              <w:t>’</w:t>
            </w:r>
            <w:r w:rsidR="004E2A2E" w:rsidRPr="00FA29B3">
              <w:t>s climate</w:t>
            </w:r>
          </w:p>
          <w:p w14:paraId="677EBD04" w14:textId="32CF24B1" w:rsidR="004E2A2E" w:rsidRPr="00FA29B3" w:rsidRDefault="00686ED0" w:rsidP="004E2A2E">
            <w:pPr>
              <w:pStyle w:val="Boxbullet"/>
              <w:rPr>
                <w:b/>
              </w:rPr>
            </w:pPr>
            <w:r>
              <w:t>d</w:t>
            </w:r>
            <w:r w:rsidR="004E2A2E" w:rsidRPr="00FA29B3">
              <w:t>ifferent types of green track irrigation systems</w:t>
            </w:r>
          </w:p>
          <w:p w14:paraId="04262EE1" w14:textId="4FBF5A4A" w:rsidR="004E2A2E" w:rsidRPr="00FA29B3" w:rsidRDefault="00686ED0" w:rsidP="004E2A2E">
            <w:pPr>
              <w:pStyle w:val="Boxbullet"/>
              <w:rPr>
                <w:rFonts w:cs="Calibri Light"/>
                <w:b/>
              </w:rPr>
            </w:pPr>
            <w:r>
              <w:rPr>
                <w:rFonts w:cs="Calibri Light"/>
              </w:rPr>
              <w:t>g</w:t>
            </w:r>
            <w:r w:rsidR="004E2A2E" w:rsidRPr="00FA29B3">
              <w:rPr>
                <w:rFonts w:cs="Calibri Light"/>
              </w:rPr>
              <w:t>reen track finishes including turf and cobblestones</w:t>
            </w:r>
            <w:r>
              <w:rPr>
                <w:rFonts w:cs="Calibri Light"/>
              </w:rPr>
              <w:t>.</w:t>
            </w:r>
          </w:p>
          <w:p w14:paraId="2C7C6932" w14:textId="77777777" w:rsidR="004E2A2E" w:rsidRDefault="004E2A2E" w:rsidP="004E2A2E">
            <w:pPr>
              <w:pStyle w:val="BoxText"/>
            </w:pPr>
            <w:r w:rsidRPr="00FA29B3">
              <w:t>Construction of the Stage 2A extension is expected to finish in late 2026. Testing will take place throughout 2027, and the line is scheduled to open to the public in early 2028.</w:t>
            </w:r>
          </w:p>
          <w:p w14:paraId="7E995FC3" w14:textId="0CE54499" w:rsidR="003E7E58" w:rsidRDefault="007027CE" w:rsidP="004E2A2E">
            <w:pPr>
              <w:pStyle w:val="BoxText"/>
            </w:pPr>
            <w:r>
              <w:t xml:space="preserve">Additional information can be found on the </w:t>
            </w:r>
            <w:hyperlink r:id="rId98" w:history="1">
              <w:r w:rsidR="009F789E">
                <w:rPr>
                  <w:rStyle w:val="Hyperlink"/>
                </w:rPr>
                <w:t>ACT Government's website</w:t>
              </w:r>
            </w:hyperlink>
            <w:r>
              <w:t>.</w:t>
            </w:r>
          </w:p>
        </w:tc>
      </w:tr>
    </w:tbl>
    <w:p w14:paraId="7AB42AEA" w14:textId="77777777" w:rsidR="004E2A2E" w:rsidRPr="00FA29B3" w:rsidRDefault="004E2A2E">
      <w:pPr>
        <w:spacing w:before="0" w:after="160" w:line="259" w:lineRule="auto"/>
      </w:pPr>
    </w:p>
    <w:p w14:paraId="2D33E8DA" w14:textId="5F7F0CD8" w:rsidR="005241F8" w:rsidRPr="00FA29B3" w:rsidRDefault="005241F8">
      <w:pPr>
        <w:spacing w:before="0" w:after="160" w:line="259" w:lineRule="auto"/>
      </w:pPr>
      <w:r w:rsidRPr="00FA29B3">
        <w:br w:type="page"/>
      </w:r>
    </w:p>
    <w:p w14:paraId="67E20485" w14:textId="5A790506" w:rsidR="005241F8" w:rsidRPr="00FA29B3" w:rsidRDefault="000E2948" w:rsidP="000E2948">
      <w:pPr>
        <w:pStyle w:val="Heading3"/>
      </w:pPr>
      <w:bookmarkStart w:id="189" w:name="_Toc188028278"/>
      <w:bookmarkStart w:id="190" w:name="_Toc188028325"/>
      <w:r w:rsidRPr="00FA29B3">
        <w:lastRenderedPageBreak/>
        <w:t>Driving the Nation Fund</w:t>
      </w:r>
      <w:bookmarkEnd w:id="189"/>
      <w:bookmarkEnd w:id="190"/>
    </w:p>
    <w:p w14:paraId="01E06067" w14:textId="7BF51E30" w:rsidR="009F1A3E" w:rsidRPr="00FA29B3" w:rsidRDefault="009F1A3E" w:rsidP="009F1A3E">
      <w:r w:rsidRPr="00FA29B3">
        <w:t>The $500</w:t>
      </w:r>
      <w:r w:rsidR="00F75BCA">
        <w:t> million</w:t>
      </w:r>
      <w:r w:rsidRPr="00FA29B3">
        <w:t xml:space="preserve"> Driving the Nation Fund aims to enable Australia</w:t>
      </w:r>
      <w:r w:rsidR="00800985">
        <w:t>’</w:t>
      </w:r>
      <w:r w:rsidRPr="00FA29B3">
        <w:t>s shift to electric vehicles (EVs). It</w:t>
      </w:r>
      <w:r w:rsidR="002045FA">
        <w:t> </w:t>
      </w:r>
      <w:r w:rsidRPr="00FA29B3">
        <w:t>supports transformational infrastructure by expanding the national rollout of EV charging and hydrogen refuelling infrastructure, as well as the electrification of heavy vehicle fleets and innovation in electric vehicle charging solutions across Australia.</w:t>
      </w:r>
    </w:p>
    <w:p w14:paraId="531F0CB6" w14:textId="1BF98E7C" w:rsidR="000E2948" w:rsidRPr="00FA29B3" w:rsidRDefault="009F1A3E" w:rsidP="009F1A3E">
      <w:r w:rsidRPr="00FA29B3">
        <w:t>Two elements of the Driving the Nation Fund are financed through Green Treasury Bonds in th</w:t>
      </w:r>
      <w:r w:rsidR="00656D50">
        <w:t>is</w:t>
      </w:r>
      <w:r w:rsidR="00611F1E">
        <w:t> </w:t>
      </w:r>
      <w:r w:rsidRPr="00FA29B3">
        <w:t>report:</w:t>
      </w:r>
    </w:p>
    <w:p w14:paraId="67D39EF9" w14:textId="0D4E59EE" w:rsidR="00312AAD" w:rsidRPr="00FA29B3" w:rsidRDefault="00312AAD" w:rsidP="00312AAD">
      <w:pPr>
        <w:pStyle w:val="Bullet"/>
      </w:pPr>
      <w:r w:rsidRPr="00FA29B3">
        <w:t>Driving the Nation Program</w:t>
      </w:r>
      <w:r w:rsidR="009C1792" w:rsidRPr="00FA29B3">
        <w:t>:</w:t>
      </w:r>
      <w:r w:rsidRPr="00FA29B3">
        <w:t xml:space="preserve"> to co</w:t>
      </w:r>
      <w:r w:rsidR="00800985">
        <w:noBreakHyphen/>
      </w:r>
      <w:r w:rsidRPr="00FA29B3">
        <w:t>fund initiatives that will reduce Australia</w:t>
      </w:r>
      <w:r w:rsidR="00800985">
        <w:t>’</w:t>
      </w:r>
      <w:r w:rsidRPr="00FA29B3">
        <w:t>s road transport emissions (ARENA)</w:t>
      </w:r>
    </w:p>
    <w:p w14:paraId="2ACD1055" w14:textId="15707513" w:rsidR="009F1A3E" w:rsidRPr="00FA29B3" w:rsidRDefault="00312AAD" w:rsidP="00312AAD">
      <w:pPr>
        <w:pStyle w:val="Bullet"/>
      </w:pPr>
      <w:r w:rsidRPr="00FA29B3">
        <w:t>National EV charging network</w:t>
      </w:r>
      <w:r w:rsidR="009C1792" w:rsidRPr="00FA29B3">
        <w:t>:</w:t>
      </w:r>
      <w:r w:rsidRPr="00FA29B3">
        <w:t xml:space="preserve"> to help deliver 117 EV chargers on key highway routes across Australia (DCCEEW).</w:t>
      </w:r>
    </w:p>
    <w:p w14:paraId="533B309B" w14:textId="4D8CBFC3" w:rsidR="009F1A3E" w:rsidRPr="00FA29B3" w:rsidRDefault="00F662D7" w:rsidP="00901864">
      <w:pPr>
        <w:pStyle w:val="Heading4"/>
      </w:pPr>
      <w:r w:rsidRPr="00FA29B3">
        <w:t xml:space="preserve">Green </w:t>
      </w:r>
      <w:r w:rsidRPr="00901864">
        <w:t>Treasury</w:t>
      </w:r>
      <w:r w:rsidRPr="00FA29B3">
        <w:t xml:space="preserve"> Bond </w:t>
      </w:r>
      <w:r w:rsidR="00870833">
        <w:t>a</w:t>
      </w:r>
      <w:r w:rsidRPr="00FA29B3">
        <w:t>llocation</w:t>
      </w:r>
    </w:p>
    <w:p w14:paraId="437CE110" w14:textId="3D767391" w:rsidR="00FA3508" w:rsidRPr="00FA29B3" w:rsidRDefault="00FA3508" w:rsidP="00FA3508">
      <w:r w:rsidRPr="00FA29B3">
        <w:t>Green Treasury Bonds contributed $37.</w:t>
      </w:r>
      <w:r w:rsidR="007F74EF">
        <w:t>3</w:t>
      </w:r>
      <w:r w:rsidR="00F75BCA">
        <w:t> million</w:t>
      </w:r>
      <w:r w:rsidRPr="00FA29B3">
        <w:t xml:space="preserve"> </w:t>
      </w:r>
      <w:r w:rsidR="0065547B">
        <w:t xml:space="preserve">to </w:t>
      </w:r>
      <w:r w:rsidR="00F33C88">
        <w:t xml:space="preserve">Driving the Nation Fund </w:t>
      </w:r>
      <w:r w:rsidR="0065547B">
        <w:t>expenditure during</w:t>
      </w:r>
      <w:r w:rsidRPr="00FA29B3">
        <w:t xml:space="preserve"> </w:t>
      </w:r>
      <w:r w:rsidR="00FF258B" w:rsidRPr="00FA29B3">
        <w:t>2022–</w:t>
      </w:r>
      <w:r w:rsidRPr="00FA29B3">
        <w:t xml:space="preserve">23 and </w:t>
      </w:r>
      <w:r w:rsidR="00FF258B" w:rsidRPr="00FA29B3">
        <w:t>2023–</w:t>
      </w:r>
      <w:r w:rsidRPr="00FA29B3">
        <w:t>24</w:t>
      </w:r>
      <w:r w:rsidR="009C1792" w:rsidRPr="00FA29B3">
        <w:t xml:space="preserve"> (</w:t>
      </w:r>
      <w:r w:rsidR="005C313C" w:rsidRPr="00FA29B3">
        <w:fldChar w:fldCharType="begin"/>
      </w:r>
      <w:r w:rsidR="005C313C" w:rsidRPr="00FA29B3">
        <w:instrText xml:space="preserve"> REF _Ref188023151 \h </w:instrText>
      </w:r>
      <w:r w:rsidR="00FA29B3">
        <w:instrText xml:space="preserve"> \* MERGEFORMAT </w:instrText>
      </w:r>
      <w:r w:rsidR="005C313C" w:rsidRPr="00FA29B3">
        <w:fldChar w:fldCharType="separate"/>
      </w:r>
      <w:r w:rsidR="00ED5EDA" w:rsidRPr="00FA29B3">
        <w:t xml:space="preserve">Table </w:t>
      </w:r>
      <w:r w:rsidR="00ED5EDA">
        <w:rPr>
          <w:noProof/>
        </w:rPr>
        <w:t>23</w:t>
      </w:r>
      <w:r w:rsidR="005C313C" w:rsidRPr="00FA29B3">
        <w:fldChar w:fldCharType="end"/>
      </w:r>
      <w:r w:rsidR="009C1792" w:rsidRPr="00FA29B3">
        <w:t>)</w:t>
      </w:r>
      <w:r w:rsidRPr="00FA29B3">
        <w:t>.</w:t>
      </w:r>
    </w:p>
    <w:p w14:paraId="28D3086B" w14:textId="2ED3C00A" w:rsidR="00FA3508" w:rsidRPr="00FA29B3" w:rsidRDefault="00FA3508" w:rsidP="00FA3508">
      <w:r w:rsidRPr="00FA29B3">
        <w:t xml:space="preserve">The total Government contribution to projects represent contracted funding for individual projects (both past and expected funding). Most ARENA projects </w:t>
      </w:r>
      <w:r w:rsidR="005C13E3" w:rsidRPr="00FA29B3">
        <w:t>were</w:t>
      </w:r>
      <w:r w:rsidRPr="00FA29B3">
        <w:t xml:space="preserve"> established prior to issuance of Green</w:t>
      </w:r>
      <w:r w:rsidR="00830739">
        <w:t> </w:t>
      </w:r>
      <w:r w:rsidRPr="00FA29B3">
        <w:t xml:space="preserve">Treasury Bonds. </w:t>
      </w:r>
    </w:p>
    <w:p w14:paraId="2797657A" w14:textId="5506A428" w:rsidR="00F662D7" w:rsidRPr="00FA29B3" w:rsidRDefault="00FA3508" w:rsidP="00FA3508">
      <w:r w:rsidRPr="00FA29B3">
        <w:t>The total cost of project includes co</w:t>
      </w:r>
      <w:r w:rsidR="00800985">
        <w:noBreakHyphen/>
      </w:r>
      <w:r w:rsidRPr="00FA29B3">
        <w:t>financing with project partners.</w:t>
      </w:r>
    </w:p>
    <w:p w14:paraId="7B7F77D7" w14:textId="45A4FB10" w:rsidR="000B43C3" w:rsidRPr="00FA29B3" w:rsidRDefault="00FA055E" w:rsidP="005F7ED4">
      <w:pPr>
        <w:pStyle w:val="TableMainHeading"/>
      </w:pPr>
      <w:bookmarkStart w:id="191" w:name="_Ref188021710"/>
      <w:bookmarkStart w:id="192" w:name="_Ref188023151"/>
      <w:bookmarkStart w:id="193" w:name="_Toc190163242"/>
      <w:r w:rsidRPr="00FA29B3">
        <w:t>Table</w:t>
      </w:r>
      <w:bookmarkEnd w:id="191"/>
      <w:r w:rsidRPr="00FA29B3">
        <w:t xml:space="preserve"> </w:t>
      </w:r>
      <w:r>
        <w:fldChar w:fldCharType="begin"/>
      </w:r>
      <w:r>
        <w:instrText xml:space="preserve"> SEQ Table \* ARABIC </w:instrText>
      </w:r>
      <w:r>
        <w:fldChar w:fldCharType="separate"/>
      </w:r>
      <w:r w:rsidR="00ED5EDA">
        <w:rPr>
          <w:noProof/>
        </w:rPr>
        <w:t>23</w:t>
      </w:r>
      <w:r>
        <w:rPr>
          <w:noProof/>
        </w:rPr>
        <w:fldChar w:fldCharType="end"/>
      </w:r>
      <w:bookmarkEnd w:id="192"/>
      <w:r w:rsidR="003F3CFE" w:rsidRPr="00FA29B3">
        <w:t xml:space="preserve">: Allocation </w:t>
      </w:r>
      <w:r w:rsidR="00870833">
        <w:t>to</w:t>
      </w:r>
      <w:r w:rsidR="003F3CFE" w:rsidRPr="00FA29B3">
        <w:t xml:space="preserve"> the Driving the Nation Fund</w:t>
      </w:r>
      <w:bookmarkEnd w:id="193"/>
    </w:p>
    <w:tbl>
      <w:tblPr>
        <w:tblStyle w:val="GreenBonds"/>
        <w:tblW w:w="4920" w:type="pct"/>
        <w:tblLayout w:type="fixed"/>
        <w:tblLook w:val="04A0" w:firstRow="1" w:lastRow="0" w:firstColumn="1" w:lastColumn="0" w:noHBand="0" w:noVBand="1"/>
      </w:tblPr>
      <w:tblGrid>
        <w:gridCol w:w="2558"/>
        <w:gridCol w:w="942"/>
        <w:gridCol w:w="942"/>
        <w:gridCol w:w="675"/>
        <w:gridCol w:w="2019"/>
        <w:gridCol w:w="1746"/>
      </w:tblGrid>
      <w:tr w:rsidR="00A42DDF" w:rsidRPr="00FA29B3" w14:paraId="79B89088" w14:textId="77777777" w:rsidTr="004E2A2E">
        <w:trPr>
          <w:cnfStyle w:val="100000000000" w:firstRow="1" w:lastRow="0" w:firstColumn="0" w:lastColumn="0" w:oddVBand="0" w:evenVBand="0" w:oddHBand="0" w:evenHBand="0" w:firstRowFirstColumn="0" w:firstRowLastColumn="0" w:lastRowFirstColumn="0" w:lastRowLastColumn="0"/>
          <w:trHeight w:val="20"/>
        </w:trPr>
        <w:tc>
          <w:tcPr>
            <w:tcW w:w="2571" w:type="dxa"/>
            <w:vMerge w:val="restart"/>
          </w:tcPr>
          <w:p w14:paraId="6605EE9A" w14:textId="77777777" w:rsidR="00A42DDF" w:rsidRPr="00FA29B3" w:rsidRDefault="00A42DDF" w:rsidP="004E2A2E">
            <w:pPr>
              <w:pStyle w:val="TableColumnHeadingLeft"/>
              <w:spacing w:before="100" w:beforeAutospacing="1" w:after="100" w:afterAutospacing="1"/>
            </w:pPr>
            <w:r w:rsidRPr="00FA29B3">
              <w:t>Projects supported</w:t>
            </w:r>
          </w:p>
        </w:tc>
        <w:tc>
          <w:tcPr>
            <w:tcW w:w="2570" w:type="dxa"/>
            <w:gridSpan w:val="3"/>
          </w:tcPr>
          <w:p w14:paraId="0C9F7F23" w14:textId="08CE7FE7" w:rsidR="00A42DDF" w:rsidRPr="004E2A2E" w:rsidRDefault="00A42DDF" w:rsidP="004E2A2E">
            <w:pPr>
              <w:pStyle w:val="TableColumnHeadingRight"/>
              <w:spacing w:before="100" w:beforeAutospacing="1" w:after="100" w:afterAutospacing="1"/>
            </w:pPr>
            <w:r w:rsidRPr="004E2A2E">
              <w:t>Allocation ($</w:t>
            </w:r>
            <w:r w:rsidR="00F75BCA" w:rsidRPr="004E2A2E">
              <w:t> million</w:t>
            </w:r>
            <w:r w:rsidRPr="004E2A2E">
              <w:t>)</w:t>
            </w:r>
          </w:p>
        </w:tc>
        <w:tc>
          <w:tcPr>
            <w:tcW w:w="2029" w:type="dxa"/>
            <w:vMerge w:val="restart"/>
          </w:tcPr>
          <w:p w14:paraId="5DDD187C" w14:textId="1FE3BC1E" w:rsidR="00A42DDF" w:rsidRPr="004E2A2E" w:rsidRDefault="00A42DDF" w:rsidP="004E2A2E">
            <w:pPr>
              <w:pStyle w:val="TableColumnHeadingRight"/>
              <w:spacing w:before="100" w:beforeAutospacing="1" w:after="100" w:afterAutospacing="1"/>
            </w:pPr>
            <w:r w:rsidRPr="004E2A2E">
              <w:t>Total Government Contribution ($</w:t>
            </w:r>
            <w:r w:rsidR="00F75BCA" w:rsidRPr="004E2A2E">
              <w:t> million</w:t>
            </w:r>
            <w:r w:rsidRPr="004E2A2E">
              <w:t>)</w:t>
            </w:r>
          </w:p>
        </w:tc>
        <w:tc>
          <w:tcPr>
            <w:tcW w:w="1754" w:type="dxa"/>
            <w:vMerge w:val="restart"/>
          </w:tcPr>
          <w:p w14:paraId="060144C9" w14:textId="6DFC3390" w:rsidR="00A42DDF" w:rsidRPr="004E2A2E" w:rsidRDefault="00A42DDF" w:rsidP="004E2A2E">
            <w:pPr>
              <w:pStyle w:val="TableColumnHeadingRight"/>
              <w:spacing w:before="100" w:beforeAutospacing="1" w:after="100" w:afterAutospacing="1"/>
            </w:pPr>
            <w:r w:rsidRPr="004E2A2E">
              <w:t>Total Cost of Project ($</w:t>
            </w:r>
            <w:r w:rsidR="00F75BCA" w:rsidRPr="004E2A2E">
              <w:t> million</w:t>
            </w:r>
            <w:r w:rsidRPr="004E2A2E">
              <w:t>)</w:t>
            </w:r>
          </w:p>
        </w:tc>
      </w:tr>
      <w:tr w:rsidR="004E2A2E" w:rsidRPr="00FA29B3" w14:paraId="2848EA85" w14:textId="77777777" w:rsidTr="004E2A2E">
        <w:trPr>
          <w:trHeight w:val="20"/>
        </w:trPr>
        <w:tc>
          <w:tcPr>
            <w:tcW w:w="2571" w:type="dxa"/>
            <w:vMerge/>
          </w:tcPr>
          <w:p w14:paraId="388DB67B" w14:textId="77777777" w:rsidR="00A42DDF" w:rsidRPr="00FA29B3" w:rsidRDefault="00A42DDF" w:rsidP="004E2A2E">
            <w:pPr>
              <w:pStyle w:val="TableColumnHeadingCentred"/>
              <w:spacing w:before="100" w:beforeAutospacing="1" w:after="100" w:afterAutospacing="1"/>
              <w:rPr>
                <w:b w:val="0"/>
                <w:color w:val="FFFFFF" w:themeColor="background1"/>
              </w:rPr>
            </w:pPr>
          </w:p>
        </w:tc>
        <w:tc>
          <w:tcPr>
            <w:tcW w:w="946" w:type="dxa"/>
            <w:shd w:val="clear" w:color="auto" w:fill="FAE5D4"/>
          </w:tcPr>
          <w:p w14:paraId="2F9E56F0" w14:textId="77777777" w:rsidR="00A42DDF" w:rsidRPr="004E2A2E" w:rsidRDefault="00A42DDF" w:rsidP="004E2A2E">
            <w:pPr>
              <w:pStyle w:val="TableColumnHeadingRight"/>
              <w:spacing w:before="100" w:beforeAutospacing="1" w:after="100" w:afterAutospacing="1"/>
            </w:pPr>
            <w:r w:rsidRPr="004E2A2E">
              <w:t>2022–23</w:t>
            </w:r>
          </w:p>
        </w:tc>
        <w:tc>
          <w:tcPr>
            <w:tcW w:w="946" w:type="dxa"/>
            <w:shd w:val="clear" w:color="auto" w:fill="FAE5D4"/>
          </w:tcPr>
          <w:p w14:paraId="687A0F40" w14:textId="77777777" w:rsidR="00A42DDF" w:rsidRPr="004E2A2E" w:rsidRDefault="00A42DDF" w:rsidP="004E2A2E">
            <w:pPr>
              <w:pStyle w:val="TableColumnHeadingRight"/>
              <w:spacing w:before="100" w:beforeAutospacing="1" w:after="100" w:afterAutospacing="1"/>
            </w:pPr>
            <w:r w:rsidRPr="004E2A2E">
              <w:t>2023–24</w:t>
            </w:r>
          </w:p>
        </w:tc>
        <w:tc>
          <w:tcPr>
            <w:tcW w:w="676" w:type="dxa"/>
            <w:shd w:val="clear" w:color="auto" w:fill="FAE5D4"/>
          </w:tcPr>
          <w:p w14:paraId="2DA7F0D4" w14:textId="77777777" w:rsidR="00A42DDF" w:rsidRPr="004E2A2E" w:rsidRDefault="00A42DDF" w:rsidP="004E2A2E">
            <w:pPr>
              <w:pStyle w:val="TableColumnHeadingRight"/>
              <w:spacing w:before="100" w:beforeAutospacing="1" w:after="100" w:afterAutospacing="1"/>
            </w:pPr>
            <w:r w:rsidRPr="004E2A2E">
              <w:t>Total</w:t>
            </w:r>
          </w:p>
        </w:tc>
        <w:tc>
          <w:tcPr>
            <w:tcW w:w="2029" w:type="dxa"/>
            <w:vMerge/>
          </w:tcPr>
          <w:p w14:paraId="1ECEC20B" w14:textId="77777777" w:rsidR="00A42DDF" w:rsidRPr="004E2A2E" w:rsidRDefault="00A42DDF" w:rsidP="004E2A2E">
            <w:pPr>
              <w:pStyle w:val="TableColumnHeadingRight"/>
              <w:spacing w:before="100" w:beforeAutospacing="1" w:after="100" w:afterAutospacing="1"/>
            </w:pPr>
          </w:p>
        </w:tc>
        <w:tc>
          <w:tcPr>
            <w:tcW w:w="1754" w:type="dxa"/>
            <w:vMerge/>
          </w:tcPr>
          <w:p w14:paraId="7CF6EF57" w14:textId="77777777" w:rsidR="00A42DDF" w:rsidRPr="004E2A2E" w:rsidRDefault="00A42DDF" w:rsidP="004E2A2E">
            <w:pPr>
              <w:pStyle w:val="TableColumnHeadingRight"/>
              <w:spacing w:before="100" w:beforeAutospacing="1" w:after="100" w:afterAutospacing="1"/>
            </w:pPr>
          </w:p>
        </w:tc>
      </w:tr>
      <w:tr w:rsidR="00A42DDF" w:rsidRPr="00FA29B3" w14:paraId="50EC5420" w14:textId="77777777" w:rsidTr="004E2A2E">
        <w:trPr>
          <w:trHeight w:val="20"/>
        </w:trPr>
        <w:tc>
          <w:tcPr>
            <w:tcW w:w="2571" w:type="dxa"/>
          </w:tcPr>
          <w:p w14:paraId="1059CB5C" w14:textId="77777777" w:rsidR="00A42DDF" w:rsidRPr="00FA29B3" w:rsidRDefault="00A42DDF" w:rsidP="004E2A2E">
            <w:pPr>
              <w:pStyle w:val="TableTextLeft"/>
              <w:spacing w:before="100" w:beforeAutospacing="1" w:after="100" w:afterAutospacing="1"/>
              <w:rPr>
                <w:b/>
                <w:bCs/>
              </w:rPr>
            </w:pPr>
            <w:r w:rsidRPr="00FA29B3">
              <w:t>Driving the Nation Program (ARENA)</w:t>
            </w:r>
          </w:p>
        </w:tc>
        <w:tc>
          <w:tcPr>
            <w:tcW w:w="946" w:type="dxa"/>
          </w:tcPr>
          <w:p w14:paraId="5FDB3022" w14:textId="3F1D6B5A" w:rsidR="00A42DDF" w:rsidRPr="00FA29B3" w:rsidRDefault="00A42DDF" w:rsidP="004E2A2E">
            <w:pPr>
              <w:pStyle w:val="TableTextRight"/>
              <w:spacing w:before="100" w:beforeAutospacing="1" w:after="100" w:afterAutospacing="1"/>
            </w:pPr>
            <w:r w:rsidRPr="00FA29B3">
              <w:t>0.</w:t>
            </w:r>
            <w:r w:rsidR="00612AA2">
              <w:t>2</w:t>
            </w:r>
          </w:p>
        </w:tc>
        <w:tc>
          <w:tcPr>
            <w:tcW w:w="946" w:type="dxa"/>
          </w:tcPr>
          <w:p w14:paraId="76D26C87" w14:textId="4B5AC453" w:rsidR="00A42DDF" w:rsidRPr="00FA29B3" w:rsidRDefault="00A42DDF" w:rsidP="004E2A2E">
            <w:pPr>
              <w:pStyle w:val="TableTextRight"/>
              <w:spacing w:before="100" w:beforeAutospacing="1" w:after="100" w:afterAutospacing="1"/>
            </w:pPr>
            <w:r w:rsidRPr="00FA29B3">
              <w:t>16.</w:t>
            </w:r>
            <w:r w:rsidR="00612AA2">
              <w:t>5</w:t>
            </w:r>
          </w:p>
        </w:tc>
        <w:tc>
          <w:tcPr>
            <w:tcW w:w="676" w:type="dxa"/>
          </w:tcPr>
          <w:p w14:paraId="019A71A1" w14:textId="43A98A35" w:rsidR="00A42DDF" w:rsidRPr="00FA29B3" w:rsidRDefault="00A42DDF" w:rsidP="004E2A2E">
            <w:pPr>
              <w:pStyle w:val="TableTextRight"/>
              <w:spacing w:before="100" w:beforeAutospacing="1" w:after="100" w:afterAutospacing="1"/>
            </w:pPr>
            <w:r w:rsidRPr="00FA29B3">
              <w:t>16.</w:t>
            </w:r>
            <w:r w:rsidR="002F38E7">
              <w:t>7</w:t>
            </w:r>
          </w:p>
        </w:tc>
        <w:tc>
          <w:tcPr>
            <w:tcW w:w="2029" w:type="dxa"/>
          </w:tcPr>
          <w:p w14:paraId="1D05E743" w14:textId="169DFE13" w:rsidR="00A42DDF" w:rsidRPr="00FA29B3" w:rsidRDefault="002F38E7" w:rsidP="004E2A2E">
            <w:pPr>
              <w:pStyle w:val="TableTextRight"/>
              <w:spacing w:before="100" w:beforeAutospacing="1" w:after="100" w:afterAutospacing="1"/>
            </w:pPr>
            <w:r>
              <w:t>71.4</w:t>
            </w:r>
          </w:p>
        </w:tc>
        <w:tc>
          <w:tcPr>
            <w:tcW w:w="1754" w:type="dxa"/>
          </w:tcPr>
          <w:p w14:paraId="0685AA8B" w14:textId="47C9FE20" w:rsidR="00A42DDF" w:rsidRPr="00FA29B3" w:rsidRDefault="002F38E7" w:rsidP="004E2A2E">
            <w:pPr>
              <w:pStyle w:val="TableTextRight"/>
              <w:spacing w:before="100" w:beforeAutospacing="1" w:after="100" w:afterAutospacing="1"/>
            </w:pPr>
            <w:r>
              <w:t>180.0</w:t>
            </w:r>
          </w:p>
        </w:tc>
      </w:tr>
      <w:tr w:rsidR="00A42DDF" w:rsidRPr="00FA29B3" w14:paraId="1C3EFB76" w14:textId="77777777" w:rsidTr="004E2A2E">
        <w:trPr>
          <w:trHeight w:val="20"/>
        </w:trPr>
        <w:tc>
          <w:tcPr>
            <w:tcW w:w="2571" w:type="dxa"/>
          </w:tcPr>
          <w:p w14:paraId="1564259C" w14:textId="77777777" w:rsidR="00A42DDF" w:rsidRPr="00FA29B3" w:rsidRDefault="00A42DDF" w:rsidP="004E2A2E">
            <w:pPr>
              <w:pStyle w:val="TableTextLeft"/>
              <w:spacing w:before="100" w:beforeAutospacing="1" w:after="100" w:afterAutospacing="1"/>
              <w:rPr>
                <w:b/>
                <w:bCs/>
              </w:rPr>
            </w:pPr>
            <w:r w:rsidRPr="00FA29B3">
              <w:t>National EV charging network (DCCEEW)</w:t>
            </w:r>
          </w:p>
        </w:tc>
        <w:tc>
          <w:tcPr>
            <w:tcW w:w="946" w:type="dxa"/>
          </w:tcPr>
          <w:p w14:paraId="3E038287" w14:textId="77777777" w:rsidR="00A42DDF" w:rsidRPr="00FA29B3" w:rsidRDefault="00A42DDF" w:rsidP="004E2A2E">
            <w:pPr>
              <w:pStyle w:val="TableTextRight"/>
              <w:spacing w:before="100" w:beforeAutospacing="1" w:after="100" w:afterAutospacing="1"/>
            </w:pPr>
            <w:r w:rsidRPr="00FA29B3">
              <w:t>11.4</w:t>
            </w:r>
          </w:p>
        </w:tc>
        <w:tc>
          <w:tcPr>
            <w:tcW w:w="946" w:type="dxa"/>
          </w:tcPr>
          <w:p w14:paraId="27B33901" w14:textId="52F73B44" w:rsidR="00A42DDF" w:rsidRPr="00FA29B3" w:rsidRDefault="00A42DDF" w:rsidP="004E2A2E">
            <w:pPr>
              <w:pStyle w:val="TableTextRight"/>
              <w:spacing w:before="100" w:beforeAutospacing="1" w:after="100" w:afterAutospacing="1"/>
            </w:pPr>
            <w:r w:rsidRPr="00FA29B3">
              <w:t>9.</w:t>
            </w:r>
            <w:r w:rsidR="00012AE0" w:rsidRPr="00FA29B3">
              <w:t>2</w:t>
            </w:r>
          </w:p>
        </w:tc>
        <w:tc>
          <w:tcPr>
            <w:tcW w:w="676" w:type="dxa"/>
          </w:tcPr>
          <w:p w14:paraId="219EAB8A" w14:textId="0D6C3DE3" w:rsidR="00A42DDF" w:rsidRPr="00FA29B3" w:rsidRDefault="00A42DDF" w:rsidP="004E2A2E">
            <w:pPr>
              <w:pStyle w:val="TableTextRight"/>
              <w:spacing w:before="100" w:beforeAutospacing="1" w:after="100" w:afterAutospacing="1"/>
            </w:pPr>
            <w:r w:rsidRPr="00FA29B3">
              <w:t>2</w:t>
            </w:r>
            <w:r w:rsidR="00012AE0" w:rsidRPr="00FA29B3">
              <w:t>0</w:t>
            </w:r>
            <w:r w:rsidRPr="00FA29B3">
              <w:t>.</w:t>
            </w:r>
            <w:r w:rsidR="00012AE0" w:rsidRPr="00FA29B3">
              <w:t>6</w:t>
            </w:r>
          </w:p>
        </w:tc>
        <w:tc>
          <w:tcPr>
            <w:tcW w:w="2029" w:type="dxa"/>
          </w:tcPr>
          <w:p w14:paraId="5F278E3E" w14:textId="77777777" w:rsidR="00A42DDF" w:rsidRPr="00FA29B3" w:rsidRDefault="00A42DDF" w:rsidP="004E2A2E">
            <w:pPr>
              <w:pStyle w:val="TableTextRight"/>
              <w:spacing w:before="100" w:beforeAutospacing="1" w:after="100" w:afterAutospacing="1"/>
            </w:pPr>
            <w:r w:rsidRPr="00FA29B3">
              <w:t>39.3</w:t>
            </w:r>
          </w:p>
        </w:tc>
        <w:tc>
          <w:tcPr>
            <w:tcW w:w="1754" w:type="dxa"/>
          </w:tcPr>
          <w:p w14:paraId="0B88DACF" w14:textId="77777777" w:rsidR="00A42DDF" w:rsidRPr="00FA29B3" w:rsidRDefault="00A42DDF" w:rsidP="004E2A2E">
            <w:pPr>
              <w:pStyle w:val="TableTextRight"/>
              <w:spacing w:before="100" w:beforeAutospacing="1" w:after="100" w:afterAutospacing="1"/>
            </w:pPr>
            <w:r w:rsidRPr="00FA29B3">
              <w:t>78.6</w:t>
            </w:r>
          </w:p>
        </w:tc>
      </w:tr>
      <w:tr w:rsidR="00A42DDF" w:rsidRPr="00FA29B3" w14:paraId="3D028944" w14:textId="77777777" w:rsidTr="004E2A2E">
        <w:trPr>
          <w:trHeight w:val="20"/>
        </w:trPr>
        <w:tc>
          <w:tcPr>
            <w:tcW w:w="2571" w:type="dxa"/>
          </w:tcPr>
          <w:p w14:paraId="3741A38D" w14:textId="77777777" w:rsidR="00A42DDF" w:rsidRPr="002045FA" w:rsidRDefault="00A42DDF" w:rsidP="004E2A2E">
            <w:pPr>
              <w:pStyle w:val="TableTextLeft"/>
              <w:spacing w:before="100" w:beforeAutospacing="1" w:after="100" w:afterAutospacing="1"/>
              <w:rPr>
                <w:rStyle w:val="Strong"/>
              </w:rPr>
            </w:pPr>
            <w:r w:rsidRPr="002045FA">
              <w:rPr>
                <w:rStyle w:val="Strong"/>
              </w:rPr>
              <w:t>Total</w:t>
            </w:r>
          </w:p>
        </w:tc>
        <w:tc>
          <w:tcPr>
            <w:tcW w:w="946" w:type="dxa"/>
          </w:tcPr>
          <w:p w14:paraId="6C2C2F36" w14:textId="1C4C068A" w:rsidR="00A42DDF" w:rsidRPr="002045FA" w:rsidRDefault="00357813" w:rsidP="004E2A2E">
            <w:pPr>
              <w:pStyle w:val="TableTextRight"/>
              <w:spacing w:before="100" w:beforeAutospacing="1" w:after="100" w:afterAutospacing="1"/>
              <w:rPr>
                <w:rStyle w:val="Strong"/>
              </w:rPr>
            </w:pPr>
            <w:r>
              <w:rPr>
                <w:rStyle w:val="Strong"/>
              </w:rPr>
              <w:t>11.6</w:t>
            </w:r>
          </w:p>
        </w:tc>
        <w:tc>
          <w:tcPr>
            <w:tcW w:w="946" w:type="dxa"/>
          </w:tcPr>
          <w:p w14:paraId="761C2665" w14:textId="4F9C1220" w:rsidR="00A42DDF" w:rsidRPr="002045FA" w:rsidRDefault="00A47271" w:rsidP="004E2A2E">
            <w:pPr>
              <w:pStyle w:val="TableTextRight"/>
              <w:spacing w:before="100" w:beforeAutospacing="1" w:after="100" w:afterAutospacing="1"/>
              <w:rPr>
                <w:rStyle w:val="Strong"/>
              </w:rPr>
            </w:pPr>
            <w:r w:rsidRPr="00A47271">
              <w:rPr>
                <w:rStyle w:val="Strong"/>
              </w:rPr>
              <w:t>25.7</w:t>
            </w:r>
          </w:p>
        </w:tc>
        <w:tc>
          <w:tcPr>
            <w:tcW w:w="676" w:type="dxa"/>
          </w:tcPr>
          <w:p w14:paraId="30F9F398" w14:textId="4F7A7425" w:rsidR="00A42DDF" w:rsidRPr="002045FA" w:rsidRDefault="00015C10" w:rsidP="004E2A2E">
            <w:pPr>
              <w:pStyle w:val="TableTextRight"/>
              <w:spacing w:before="100" w:beforeAutospacing="1" w:after="100" w:afterAutospacing="1"/>
              <w:rPr>
                <w:rStyle w:val="Strong"/>
              </w:rPr>
            </w:pPr>
            <w:r>
              <w:rPr>
                <w:rStyle w:val="Strong"/>
              </w:rPr>
              <w:t>37.3</w:t>
            </w:r>
          </w:p>
        </w:tc>
        <w:tc>
          <w:tcPr>
            <w:tcW w:w="2029" w:type="dxa"/>
          </w:tcPr>
          <w:p w14:paraId="0002CE49" w14:textId="008F88B3" w:rsidR="00A42DDF" w:rsidRPr="002045FA" w:rsidRDefault="00516283" w:rsidP="004E2A2E">
            <w:pPr>
              <w:pStyle w:val="TableTextRight"/>
              <w:spacing w:before="100" w:beforeAutospacing="1" w:after="100" w:afterAutospacing="1"/>
              <w:rPr>
                <w:rStyle w:val="Strong"/>
              </w:rPr>
            </w:pPr>
            <w:r w:rsidRPr="002045FA">
              <w:rPr>
                <w:rStyle w:val="Strong"/>
              </w:rPr>
              <w:t>1</w:t>
            </w:r>
            <w:r>
              <w:rPr>
                <w:rStyle w:val="Strong"/>
              </w:rPr>
              <w:t>10</w:t>
            </w:r>
            <w:r w:rsidRPr="002045FA">
              <w:rPr>
                <w:rStyle w:val="Strong"/>
              </w:rPr>
              <w:t>.</w:t>
            </w:r>
            <w:r>
              <w:rPr>
                <w:rStyle w:val="Strong"/>
              </w:rPr>
              <w:t>7</w:t>
            </w:r>
          </w:p>
        </w:tc>
        <w:tc>
          <w:tcPr>
            <w:tcW w:w="1754" w:type="dxa"/>
          </w:tcPr>
          <w:p w14:paraId="06B0859D" w14:textId="4198788D" w:rsidR="00A42DDF" w:rsidRPr="002045FA" w:rsidRDefault="000A7F5D" w:rsidP="004E2A2E">
            <w:pPr>
              <w:pStyle w:val="TableTextRight"/>
              <w:spacing w:before="100" w:beforeAutospacing="1" w:after="100" w:afterAutospacing="1"/>
              <w:rPr>
                <w:rStyle w:val="Strong"/>
              </w:rPr>
            </w:pPr>
            <w:r>
              <w:rPr>
                <w:rStyle w:val="Strong"/>
              </w:rPr>
              <w:t>258</w:t>
            </w:r>
            <w:r w:rsidR="00A42DDF" w:rsidRPr="002045FA">
              <w:rPr>
                <w:rStyle w:val="Strong"/>
              </w:rPr>
              <w:t>.</w:t>
            </w:r>
            <w:r>
              <w:rPr>
                <w:rStyle w:val="Strong"/>
              </w:rPr>
              <w:t>6</w:t>
            </w:r>
          </w:p>
        </w:tc>
      </w:tr>
    </w:tbl>
    <w:p w14:paraId="4C2FB301" w14:textId="7F3A8658" w:rsidR="00DB6757" w:rsidRPr="00FA29B3" w:rsidRDefault="000B43C3" w:rsidP="004E2A2E">
      <w:pPr>
        <w:pStyle w:val="Heading4"/>
      </w:pPr>
      <w:r w:rsidRPr="00FA29B3">
        <w:t>Co</w:t>
      </w:r>
      <w:r w:rsidR="00800985">
        <w:noBreakHyphen/>
      </w:r>
      <w:r w:rsidRPr="00FA29B3">
        <w:t xml:space="preserve">financing </w:t>
      </w:r>
      <w:r w:rsidR="00870833">
        <w:t>a</w:t>
      </w:r>
      <w:r w:rsidRPr="00FA29B3">
        <w:t>rrangements</w:t>
      </w:r>
    </w:p>
    <w:p w14:paraId="42FF0F7D" w14:textId="67BDF094" w:rsidR="0005571C" w:rsidRPr="00FA29B3" w:rsidRDefault="0005571C" w:rsidP="0005571C">
      <w:r w:rsidRPr="00FA29B3">
        <w:t xml:space="preserve">Funding for the Driving the Nation Program is delivered by ARENA through grants. </w:t>
      </w:r>
    </w:p>
    <w:p w14:paraId="7AA65977" w14:textId="58CA4EE8" w:rsidR="000B43C3" w:rsidRPr="00FA29B3" w:rsidRDefault="0005571C" w:rsidP="0005571C">
      <w:r w:rsidRPr="00FA29B3">
        <w:t>The Australian Government has partnered with the NRMA to fund the $78.6</w:t>
      </w:r>
      <w:r w:rsidR="00F75BCA">
        <w:t> million</w:t>
      </w:r>
      <w:r w:rsidRPr="00FA29B3">
        <w:t xml:space="preserve"> National EV charging network project. The Australian Government and the NRMA will each contribute 50</w:t>
      </w:r>
      <w:r w:rsidR="0062662A">
        <w:t> per cent</w:t>
      </w:r>
      <w:r w:rsidRPr="00FA29B3">
        <w:t xml:space="preserve"> ($39.3</w:t>
      </w:r>
      <w:r w:rsidR="00F75BCA">
        <w:t> million</w:t>
      </w:r>
      <w:r w:rsidRPr="00FA29B3">
        <w:t>)</w:t>
      </w:r>
      <w:r w:rsidR="006C3CB8" w:rsidRPr="00FA29B3">
        <w:t>.</w:t>
      </w:r>
    </w:p>
    <w:p w14:paraId="792F69C5" w14:textId="7CC34910" w:rsidR="00DB043A" w:rsidRPr="00FA29B3" w:rsidRDefault="00DB043A" w:rsidP="004E2A2E">
      <w:pPr>
        <w:pStyle w:val="Heading4"/>
      </w:pPr>
      <w:r w:rsidRPr="00FA29B3">
        <w:t xml:space="preserve">Material </w:t>
      </w:r>
      <w:r w:rsidR="00870833">
        <w:t>r</w:t>
      </w:r>
      <w:r w:rsidRPr="00FA29B3">
        <w:t>isks</w:t>
      </w:r>
    </w:p>
    <w:p w14:paraId="47798B30" w14:textId="21183EB0" w:rsidR="00DB043A" w:rsidRPr="00FA29B3" w:rsidRDefault="00DB043A" w:rsidP="00DB043A">
      <w:r w:rsidRPr="00FA29B3">
        <w:t>No material risks have been identified to deliver the Driving the Nation Fund.</w:t>
      </w:r>
    </w:p>
    <w:p w14:paraId="74B83E38" w14:textId="6AD6DFD9" w:rsidR="00257C51" w:rsidRPr="00FA29B3" w:rsidRDefault="00257C51" w:rsidP="00375429">
      <w:pPr>
        <w:pStyle w:val="Heading4"/>
      </w:pPr>
      <w:r w:rsidRPr="00FA29B3">
        <w:lastRenderedPageBreak/>
        <w:t xml:space="preserve">Project </w:t>
      </w:r>
      <w:r w:rsidR="00870833">
        <w:t>i</w:t>
      </w:r>
      <w:r w:rsidRPr="00FA29B3">
        <w:t>mpacts</w:t>
      </w:r>
    </w:p>
    <w:p w14:paraId="738C0034" w14:textId="556ACAD8" w:rsidR="00AA384C" w:rsidRPr="00FA29B3" w:rsidRDefault="00431D34" w:rsidP="00AA384C">
      <w:r w:rsidRPr="00EA5076">
        <w:t>The Department of Climate Change, Energy, the Environment and Water records the number of EV chargers delivered as part of its program delivery</w:t>
      </w:r>
      <w:r>
        <w:t>.</w:t>
      </w:r>
      <w:r w:rsidRPr="00EA5076">
        <w:t xml:space="preserve"> </w:t>
      </w:r>
      <w:r w:rsidR="00AA384C" w:rsidRPr="00FA29B3">
        <w:t>Financing through Green Treasury Bonds will contribute to the 117 EV charging sites that will be delivered under the National EV charging network. As of 30 September 2024, 15 of these 117 have been delivered</w:t>
      </w:r>
      <w:r w:rsidR="00FC65F5" w:rsidRPr="00FA29B3">
        <w:t xml:space="preserve"> (</w:t>
      </w:r>
      <w:r w:rsidR="00FC65F5" w:rsidRPr="00FA29B3">
        <w:fldChar w:fldCharType="begin"/>
      </w:r>
      <w:r w:rsidR="00FC65F5" w:rsidRPr="00FA29B3">
        <w:instrText xml:space="preserve"> REF _Ref188023174 \h </w:instrText>
      </w:r>
      <w:r w:rsidR="00FA29B3">
        <w:instrText xml:space="preserve"> \* MERGEFORMAT </w:instrText>
      </w:r>
      <w:r w:rsidR="00FC65F5" w:rsidRPr="00FA29B3">
        <w:fldChar w:fldCharType="separate"/>
      </w:r>
      <w:r w:rsidR="00ED5EDA" w:rsidRPr="00FA29B3">
        <w:t xml:space="preserve">Table </w:t>
      </w:r>
      <w:r w:rsidR="00ED5EDA">
        <w:rPr>
          <w:noProof/>
        </w:rPr>
        <w:t>24</w:t>
      </w:r>
      <w:r w:rsidR="00FC65F5" w:rsidRPr="00FA29B3">
        <w:fldChar w:fldCharType="end"/>
      </w:r>
      <w:r w:rsidR="00FC65F5" w:rsidRPr="00FA29B3">
        <w:t>)</w:t>
      </w:r>
      <w:r w:rsidR="00AA384C" w:rsidRPr="00FA29B3">
        <w:t>.</w:t>
      </w:r>
    </w:p>
    <w:p w14:paraId="66C863B2" w14:textId="13B955A3" w:rsidR="00257C51" w:rsidRPr="00FA29B3" w:rsidRDefault="00AA384C" w:rsidP="00AA384C">
      <w:r w:rsidRPr="00FA29B3">
        <w:t>Funding for the National EV Charging Network was announced on 26 April 2023, including a list of confirmed and potential locations for charging infrastructure roll</w:t>
      </w:r>
      <w:r w:rsidR="00800985">
        <w:noBreakHyphen/>
      </w:r>
      <w:r w:rsidRPr="00FA29B3">
        <w:t xml:space="preserve">out, with all chargers expected to be rolled out within </w:t>
      </w:r>
      <w:r w:rsidR="007A388F">
        <w:t>3</w:t>
      </w:r>
      <w:r w:rsidRPr="00FA29B3">
        <w:t xml:space="preserve"> years.</w:t>
      </w:r>
    </w:p>
    <w:p w14:paraId="23AB4373" w14:textId="50567D8B" w:rsidR="00FB1BD2" w:rsidRPr="00FA29B3" w:rsidRDefault="00FA055E" w:rsidP="005F7ED4">
      <w:pPr>
        <w:pStyle w:val="TableMainHeading"/>
      </w:pPr>
      <w:bookmarkStart w:id="194" w:name="_Ref188023174"/>
      <w:bookmarkStart w:id="195" w:name="_Toc190163243"/>
      <w:r w:rsidRPr="00FA29B3">
        <w:t xml:space="preserve">Table </w:t>
      </w:r>
      <w:r>
        <w:fldChar w:fldCharType="begin"/>
      </w:r>
      <w:r>
        <w:instrText xml:space="preserve"> SEQ Table \* ARABIC </w:instrText>
      </w:r>
      <w:r>
        <w:fldChar w:fldCharType="separate"/>
      </w:r>
      <w:r w:rsidR="00ED5EDA">
        <w:rPr>
          <w:noProof/>
        </w:rPr>
        <w:t>24</w:t>
      </w:r>
      <w:r>
        <w:rPr>
          <w:noProof/>
        </w:rPr>
        <w:fldChar w:fldCharType="end"/>
      </w:r>
      <w:bookmarkEnd w:id="194"/>
      <w:r w:rsidR="003358FA" w:rsidRPr="00FA29B3">
        <w:t>: Impact</w:t>
      </w:r>
      <w:r w:rsidR="00870833">
        <w:t>s of</w:t>
      </w:r>
      <w:r w:rsidR="003358FA" w:rsidRPr="00FA29B3">
        <w:t xml:space="preserve"> </w:t>
      </w:r>
      <w:r w:rsidR="00543C93" w:rsidRPr="00FA29B3">
        <w:t xml:space="preserve">the </w:t>
      </w:r>
      <w:r w:rsidR="003358FA" w:rsidRPr="00FA29B3">
        <w:t>Driving the Nation Fund</w:t>
      </w:r>
      <w:bookmarkEnd w:id="195"/>
    </w:p>
    <w:tbl>
      <w:tblPr>
        <w:tblStyle w:val="GreenBonds"/>
        <w:tblW w:w="5000" w:type="pct"/>
        <w:tblLook w:val="04A0" w:firstRow="1" w:lastRow="0" w:firstColumn="1" w:lastColumn="0" w:noHBand="0" w:noVBand="1"/>
      </w:tblPr>
      <w:tblGrid>
        <w:gridCol w:w="1314"/>
        <w:gridCol w:w="1933"/>
        <w:gridCol w:w="1129"/>
        <w:gridCol w:w="2116"/>
        <w:gridCol w:w="2534"/>
      </w:tblGrid>
      <w:tr w:rsidR="00731D14" w:rsidRPr="00FA29B3" w14:paraId="0F698F67" w14:textId="77777777" w:rsidTr="00375429">
        <w:trPr>
          <w:cnfStyle w:val="100000000000" w:firstRow="1" w:lastRow="0" w:firstColumn="0" w:lastColumn="0" w:oddVBand="0" w:evenVBand="0" w:oddHBand="0" w:evenHBand="0" w:firstRowFirstColumn="0" w:firstRowLastColumn="0" w:lastRowFirstColumn="0" w:lastRowLastColumn="0"/>
          <w:trHeight w:val="20"/>
        </w:trPr>
        <w:tc>
          <w:tcPr>
            <w:tcW w:w="1317" w:type="dxa"/>
          </w:tcPr>
          <w:p w14:paraId="5C6ECC4A" w14:textId="77777777" w:rsidR="00D76C5C" w:rsidRPr="00FA29B3" w:rsidRDefault="00D76C5C" w:rsidP="00375429">
            <w:pPr>
              <w:pStyle w:val="TableColumnHeadingLeft"/>
              <w:spacing w:before="100" w:beforeAutospacing="1" w:after="100" w:afterAutospacing="1"/>
            </w:pPr>
            <w:r w:rsidRPr="00FA29B3">
              <w:t>Metric</w:t>
            </w:r>
          </w:p>
        </w:tc>
        <w:tc>
          <w:tcPr>
            <w:tcW w:w="1944" w:type="dxa"/>
          </w:tcPr>
          <w:p w14:paraId="21A01EEE" w14:textId="77777777" w:rsidR="00D76C5C" w:rsidRPr="00FA29B3" w:rsidRDefault="00D76C5C" w:rsidP="00375429">
            <w:pPr>
              <w:pStyle w:val="TableColumnHeadingLeft"/>
              <w:spacing w:before="100" w:beforeAutospacing="1" w:after="100" w:afterAutospacing="1"/>
            </w:pPr>
            <w:r w:rsidRPr="00FA29B3">
              <w:t>Project</w:t>
            </w:r>
          </w:p>
        </w:tc>
        <w:tc>
          <w:tcPr>
            <w:tcW w:w="1134" w:type="dxa"/>
          </w:tcPr>
          <w:p w14:paraId="16CF6775" w14:textId="330F4E74" w:rsidR="00D76C5C" w:rsidRPr="00FA29B3" w:rsidRDefault="001A641D" w:rsidP="00375429">
            <w:pPr>
              <w:pStyle w:val="TableColumnHeadingRight"/>
              <w:spacing w:before="100" w:beforeAutospacing="1" w:after="100" w:afterAutospacing="1"/>
            </w:pPr>
            <w:r>
              <w:t>Value</w:t>
            </w:r>
          </w:p>
        </w:tc>
        <w:tc>
          <w:tcPr>
            <w:tcW w:w="2126" w:type="dxa"/>
          </w:tcPr>
          <w:p w14:paraId="2DC0A28F" w14:textId="77777777" w:rsidR="00D76C5C" w:rsidRPr="00FA29B3" w:rsidRDefault="00D76C5C" w:rsidP="00375429">
            <w:pPr>
              <w:pStyle w:val="TableColumnHeadingRight"/>
              <w:spacing w:before="100" w:beforeAutospacing="1" w:after="100" w:afterAutospacing="1"/>
            </w:pPr>
            <w:r w:rsidRPr="00FA29B3">
              <w:t>Recorded/ Projected</w:t>
            </w:r>
          </w:p>
        </w:tc>
        <w:tc>
          <w:tcPr>
            <w:tcW w:w="2549" w:type="dxa"/>
          </w:tcPr>
          <w:p w14:paraId="5229247C" w14:textId="77777777" w:rsidR="00D76C5C" w:rsidRPr="00FA29B3" w:rsidRDefault="00D76C5C" w:rsidP="00375429">
            <w:pPr>
              <w:pStyle w:val="TableColumnHeadingRight"/>
              <w:spacing w:before="100" w:beforeAutospacing="1" w:after="100" w:afterAutospacing="1"/>
            </w:pPr>
            <w:r w:rsidRPr="00FA29B3">
              <w:t>Time Period</w:t>
            </w:r>
          </w:p>
        </w:tc>
      </w:tr>
      <w:tr w:rsidR="00D76C5C" w:rsidRPr="00FA29B3" w14:paraId="15F19A36" w14:textId="77777777" w:rsidTr="00375429">
        <w:trPr>
          <w:trHeight w:val="20"/>
        </w:trPr>
        <w:tc>
          <w:tcPr>
            <w:tcW w:w="1317" w:type="dxa"/>
          </w:tcPr>
          <w:p w14:paraId="5FAF1A8A" w14:textId="77777777" w:rsidR="00D76C5C" w:rsidRPr="00597298" w:rsidRDefault="00D76C5C" w:rsidP="00375429">
            <w:pPr>
              <w:pStyle w:val="TableTextLeft"/>
              <w:spacing w:before="100" w:beforeAutospacing="1" w:after="100" w:afterAutospacing="1"/>
              <w:rPr>
                <w:b/>
                <w:bCs/>
              </w:rPr>
            </w:pPr>
            <w:r w:rsidRPr="00597298">
              <w:rPr>
                <w:b/>
                <w:bCs/>
              </w:rPr>
              <w:t>EV charging sites delivered</w:t>
            </w:r>
          </w:p>
        </w:tc>
        <w:tc>
          <w:tcPr>
            <w:tcW w:w="1944" w:type="dxa"/>
          </w:tcPr>
          <w:p w14:paraId="5B99FBD8" w14:textId="77777777" w:rsidR="00D76C5C" w:rsidRPr="00FA29B3" w:rsidRDefault="00D76C5C" w:rsidP="00375429">
            <w:pPr>
              <w:pStyle w:val="TableTextLeft"/>
              <w:spacing w:before="100" w:beforeAutospacing="1" w:after="100" w:afterAutospacing="1"/>
            </w:pPr>
            <w:r w:rsidRPr="00FA29B3">
              <w:rPr>
                <w:rFonts w:ascii="Calibri" w:hAnsi="Calibri" w:cs="Calibri"/>
                <w:color w:val="000000"/>
              </w:rPr>
              <w:t>National EV Charging Network</w:t>
            </w:r>
          </w:p>
        </w:tc>
        <w:tc>
          <w:tcPr>
            <w:tcW w:w="1134" w:type="dxa"/>
          </w:tcPr>
          <w:p w14:paraId="3D5F73E5" w14:textId="77777777" w:rsidR="00D76C5C" w:rsidRPr="00375429" w:rsidRDefault="00D76C5C" w:rsidP="00375429">
            <w:pPr>
              <w:pStyle w:val="TableTextRight"/>
              <w:spacing w:before="100" w:beforeAutospacing="1" w:after="100" w:afterAutospacing="1"/>
            </w:pPr>
            <w:r w:rsidRPr="00375429">
              <w:t>15</w:t>
            </w:r>
          </w:p>
        </w:tc>
        <w:tc>
          <w:tcPr>
            <w:tcW w:w="2126" w:type="dxa"/>
          </w:tcPr>
          <w:p w14:paraId="11EDFDA6" w14:textId="77777777" w:rsidR="00D76C5C" w:rsidRPr="00375429" w:rsidRDefault="00D76C5C" w:rsidP="00375429">
            <w:pPr>
              <w:pStyle w:val="TableTextRight"/>
              <w:spacing w:before="100" w:beforeAutospacing="1" w:after="100" w:afterAutospacing="1"/>
            </w:pPr>
            <w:r w:rsidRPr="00375429">
              <w:t>Recorded</w:t>
            </w:r>
          </w:p>
        </w:tc>
        <w:tc>
          <w:tcPr>
            <w:tcW w:w="2549" w:type="dxa"/>
          </w:tcPr>
          <w:p w14:paraId="72287A88" w14:textId="1B13DDF9" w:rsidR="00D76C5C" w:rsidRPr="00375429" w:rsidRDefault="00D76C5C" w:rsidP="00375429">
            <w:pPr>
              <w:pStyle w:val="TableTextRight"/>
              <w:spacing w:before="100" w:beforeAutospacing="1" w:after="100" w:afterAutospacing="1"/>
            </w:pPr>
            <w:r w:rsidRPr="00375429">
              <w:t>August</w:t>
            </w:r>
            <w:r w:rsidR="007C4F20" w:rsidRPr="00375429">
              <w:t xml:space="preserve"> 2023</w:t>
            </w:r>
            <w:r w:rsidRPr="00375429">
              <w:t xml:space="preserve"> –</w:t>
            </w:r>
            <w:r w:rsidR="003D47AD" w:rsidRPr="00375429">
              <w:t xml:space="preserve"> </w:t>
            </w:r>
            <w:r w:rsidR="007C4F20" w:rsidRPr="00375429">
              <w:t xml:space="preserve">September </w:t>
            </w:r>
            <w:r w:rsidRPr="00375429">
              <w:t>202</w:t>
            </w:r>
            <w:r w:rsidR="007C4F20" w:rsidRPr="00375429">
              <w:t>4</w:t>
            </w:r>
            <w:r w:rsidRPr="00375429">
              <w:t xml:space="preserve"> </w:t>
            </w:r>
          </w:p>
        </w:tc>
      </w:tr>
    </w:tbl>
    <w:p w14:paraId="3FCD0F0B" w14:textId="41EAE600" w:rsidR="00FB1BD2" w:rsidRPr="00FA29B3" w:rsidRDefault="00FB1BD2" w:rsidP="00FB1BD2">
      <w:r w:rsidRPr="00FA29B3">
        <w:t xml:space="preserve">Through ARENA, funding over the reporting period has contributed to the </w:t>
      </w:r>
      <w:hyperlink r:id="rId99" w:history="1">
        <w:r w:rsidRPr="00FA29B3">
          <w:rPr>
            <w:rStyle w:val="Hyperlink"/>
          </w:rPr>
          <w:t>Depot of the Future Vehicle Electrification Project</w:t>
        </w:r>
      </w:hyperlink>
      <w:r w:rsidRPr="00FA29B3">
        <w:t xml:space="preserve">, led by Team Global Express, and the Automating EV Charging in line with Wholesale Pricing led by </w:t>
      </w:r>
      <w:hyperlink r:id="rId100" w:history="1">
        <w:r w:rsidRPr="00FA29B3">
          <w:rPr>
            <w:rStyle w:val="Hyperlink"/>
          </w:rPr>
          <w:t>Amber Electric Pty Ltd</w:t>
        </w:r>
      </w:hyperlink>
      <w:r w:rsidRPr="00FA29B3">
        <w:t xml:space="preserve">. </w:t>
      </w:r>
    </w:p>
    <w:p w14:paraId="38C6FFE0" w14:textId="0A059FD5" w:rsidR="00FB1BD2" w:rsidRPr="00FA29B3" w:rsidRDefault="00FB1BD2" w:rsidP="00FB1BD2">
      <w:r w:rsidRPr="00FA29B3">
        <w:t>The Depot of the Future Vehicle Electrification Project will procure and deploy 60 heavy battery electric vehicles (BEVs), the associated depot charging infrastructure, and a battery energy storage system. It will demonstrate the impact of large</w:t>
      </w:r>
      <w:r w:rsidR="00800985">
        <w:noBreakHyphen/>
      </w:r>
      <w:r w:rsidRPr="00FA29B3">
        <w:t xml:space="preserve">scale BEV integration in fleet operations, creating between 50 and 70 jobs in the construction stage. </w:t>
      </w:r>
    </w:p>
    <w:p w14:paraId="2DF6C1D2" w14:textId="314CB879" w:rsidR="00FB1BD2" w:rsidRPr="00FA29B3" w:rsidRDefault="00FB1BD2" w:rsidP="00FB1BD2">
      <w:r w:rsidRPr="00FA29B3">
        <w:t xml:space="preserve">The project being led by Amber Electric Pty Ltd will develop a software solution to facilitate </w:t>
      </w:r>
      <w:r w:rsidR="00BD7A68" w:rsidRPr="00FA29B3">
        <w:t>BEV</w:t>
      </w:r>
      <w:r w:rsidRPr="00FA29B3">
        <w:t xml:space="preserve"> smart charging and vehicle</w:t>
      </w:r>
      <w:r w:rsidR="00800985">
        <w:noBreakHyphen/>
      </w:r>
      <w:r w:rsidRPr="00FA29B3">
        <w:t>to</w:t>
      </w:r>
      <w:r w:rsidR="00800985">
        <w:noBreakHyphen/>
      </w:r>
      <w:r w:rsidRPr="00FA29B3">
        <w:t>grid (V2G) bi</w:t>
      </w:r>
      <w:r w:rsidR="00800985">
        <w:noBreakHyphen/>
      </w:r>
      <w:r w:rsidRPr="00FA29B3">
        <w:t>directional charging in line with wholesale energy prices. The project also includes a subsidy arrangement for the purchase and installation of 100 smart chargers and 50 V2G bi</w:t>
      </w:r>
      <w:r w:rsidR="00800985">
        <w:noBreakHyphen/>
      </w:r>
      <w:r w:rsidRPr="00FA29B3">
        <w:t>directional chargers for the project trial participants. This technology, at scale, aims to support grid stability by adapting charging sessions in response to the levels of variable renewable energy in the grid and discharging energy during periods of high demand across distribution networks.</w:t>
      </w:r>
    </w:p>
    <w:p w14:paraId="0D03CA74" w14:textId="1411EE74" w:rsidR="00FB1BD2" w:rsidRPr="00FA29B3" w:rsidRDefault="00334FFB" w:rsidP="00375429">
      <w:pPr>
        <w:pStyle w:val="Heading4"/>
      </w:pPr>
      <w:r w:rsidRPr="00FA29B3">
        <w:t xml:space="preserve">Social </w:t>
      </w:r>
      <w:r w:rsidR="00870833">
        <w:t>c</w:t>
      </w:r>
      <w:r w:rsidRPr="00FA29B3">
        <w:t>o</w:t>
      </w:r>
      <w:r w:rsidR="00800985">
        <w:noBreakHyphen/>
      </w:r>
      <w:r w:rsidRPr="00FA29B3">
        <w:t>benefits</w:t>
      </w:r>
    </w:p>
    <w:p w14:paraId="7E636240" w14:textId="0408B013" w:rsidR="0087094B" w:rsidRPr="00FA29B3" w:rsidRDefault="0087094B" w:rsidP="0087094B">
      <w:r w:rsidRPr="00FA29B3">
        <w:t xml:space="preserve">The </w:t>
      </w:r>
      <w:r w:rsidR="009578D5" w:rsidRPr="00FA29B3">
        <w:t xml:space="preserve">National EV charging network </w:t>
      </w:r>
      <w:r w:rsidRPr="00FA29B3">
        <w:t>project will raise current and future EV driver confidence by establishing a nation</w:t>
      </w:r>
      <w:r w:rsidR="00800985">
        <w:noBreakHyphen/>
      </w:r>
      <w:r w:rsidRPr="00FA29B3">
        <w:t xml:space="preserve">wide network of chargers. The fast chargers will be compatible with all EVs and accessible by all motorists. </w:t>
      </w:r>
    </w:p>
    <w:p w14:paraId="73F5E093" w14:textId="7703EB81" w:rsidR="00334FFB" w:rsidRPr="00FA29B3" w:rsidRDefault="0087094B" w:rsidP="0087094B">
      <w:r w:rsidRPr="00FA29B3">
        <w:t>New sites will complement existing and planned EV charging infrastructure. Site selection for new EV</w:t>
      </w:r>
      <w:r w:rsidR="004C1334">
        <w:t> </w:t>
      </w:r>
      <w:r w:rsidRPr="00FA29B3">
        <w:t>chargers will target known blackspots, prioritising regional and remote communities.</w:t>
      </w:r>
    </w:p>
    <w:p w14:paraId="78DC604A" w14:textId="16A96B6F" w:rsidR="00596295" w:rsidRPr="00FA29B3" w:rsidRDefault="00596295">
      <w:pPr>
        <w:spacing w:before="0" w:after="160" w:line="259" w:lineRule="auto"/>
      </w:pPr>
      <w:r w:rsidRPr="00FA29B3">
        <w:br w:type="page"/>
      </w:r>
    </w:p>
    <w:p w14:paraId="7C8B371F" w14:textId="5B4314EE" w:rsidR="0087094B" w:rsidRPr="00FA29B3" w:rsidRDefault="00D33067" w:rsidP="00655F7B">
      <w:pPr>
        <w:pStyle w:val="Heading1Numbered"/>
      </w:pPr>
      <w:bookmarkStart w:id="196" w:name="_Toc188028279"/>
      <w:bookmarkStart w:id="197" w:name="_Toc188028326"/>
      <w:bookmarkStart w:id="198" w:name="_Toc190163203"/>
      <w:r w:rsidRPr="00FA29B3">
        <w:lastRenderedPageBreak/>
        <w:t xml:space="preserve">Climate </w:t>
      </w:r>
      <w:r w:rsidR="005000D1" w:rsidRPr="00FA29B3">
        <w:t>C</w:t>
      </w:r>
      <w:r w:rsidRPr="00FA29B3">
        <w:t xml:space="preserve">hange </w:t>
      </w:r>
      <w:r w:rsidR="005000D1" w:rsidRPr="00FA29B3">
        <w:t>A</w:t>
      </w:r>
      <w:r w:rsidRPr="00FA29B3">
        <w:t xml:space="preserve">daptation </w:t>
      </w:r>
      <w:r w:rsidR="005000D1" w:rsidRPr="00FA29B3">
        <w:t>R</w:t>
      </w:r>
      <w:r w:rsidRPr="00FA29B3">
        <w:t>eporting</w:t>
      </w:r>
      <w:bookmarkEnd w:id="196"/>
      <w:bookmarkEnd w:id="197"/>
      <w:bookmarkEnd w:id="198"/>
    </w:p>
    <w:p w14:paraId="7BFF5C41" w14:textId="6DF3ACEA" w:rsidR="00C51A2D" w:rsidRPr="00FA29B3" w:rsidRDefault="00C51A2D" w:rsidP="00C51A2D">
      <w:r w:rsidRPr="00FA29B3">
        <w:t>Even with strong global action to reduce emissions, the impacts of climate change are already being felt and will continue to increase over the coming decades due to past emissions of greenhouse</w:t>
      </w:r>
      <w:r w:rsidR="00375429">
        <w:t> </w:t>
      </w:r>
      <w:r w:rsidRPr="00FA29B3">
        <w:t>gasses.</w:t>
      </w:r>
    </w:p>
    <w:p w14:paraId="0E8325D9" w14:textId="78294579" w:rsidR="00C51A2D" w:rsidRPr="00FA29B3" w:rsidRDefault="00C51A2D" w:rsidP="00953C9F">
      <w:pPr>
        <w:spacing w:before="0" w:after="0"/>
      </w:pPr>
      <w:r w:rsidRPr="00FA29B3">
        <w:t xml:space="preserve">To be better prepared for and manage increasing risks arising from climate change, Australia needs to </w:t>
      </w:r>
      <w:r w:rsidR="00800985">
        <w:t>‘</w:t>
      </w:r>
      <w:r w:rsidRPr="00FA29B3">
        <w:t>mainstream</w:t>
      </w:r>
      <w:r w:rsidR="00800985">
        <w:t>’</w:t>
      </w:r>
      <w:r w:rsidRPr="00FA29B3">
        <w:t xml:space="preserve"> adaptation action, </w:t>
      </w:r>
      <w:r w:rsidR="00EA159F" w:rsidRPr="00FA29B3">
        <w:t xml:space="preserve">enable private sector investment </w:t>
      </w:r>
      <w:r w:rsidRPr="00FA29B3">
        <w:t xml:space="preserve">and support people and communities in disproportionately vulnerable situations. </w:t>
      </w:r>
    </w:p>
    <w:p w14:paraId="584FAF9A" w14:textId="276EBB38" w:rsidR="00C51A2D" w:rsidRPr="00FA29B3" w:rsidRDefault="00C51A2D" w:rsidP="00C51A2D">
      <w:r w:rsidRPr="00FA29B3">
        <w:t>Successful climate adaptation should be place</w:t>
      </w:r>
      <w:r w:rsidR="00800985">
        <w:noBreakHyphen/>
      </w:r>
      <w:r w:rsidRPr="00FA29B3">
        <w:t>based, community</w:t>
      </w:r>
      <w:r w:rsidR="00800985">
        <w:noBreakHyphen/>
      </w:r>
      <w:r w:rsidRPr="00FA29B3">
        <w:t>led and values</w:t>
      </w:r>
      <w:r w:rsidR="00800985">
        <w:noBreakHyphen/>
      </w:r>
      <w:r w:rsidRPr="00FA29B3">
        <w:t xml:space="preserve">driven. Governments, households, businesses, and community organisations all have a role, and decisions should be underpinned by science and analysis. </w:t>
      </w:r>
    </w:p>
    <w:p w14:paraId="48D7D5AF" w14:textId="1D8C5D7B" w:rsidR="00D33067" w:rsidRPr="00FA29B3" w:rsidRDefault="00C51A2D" w:rsidP="00C51A2D">
      <w:r w:rsidRPr="00FA29B3">
        <w:t xml:space="preserve">In Australia, </w:t>
      </w:r>
      <w:r w:rsidR="001C3922" w:rsidRPr="00FA29B3">
        <w:t xml:space="preserve">domestic </w:t>
      </w:r>
      <w:r w:rsidRPr="00FA29B3">
        <w:t>climate adaptation action takes many forms. It can include:</w:t>
      </w:r>
    </w:p>
    <w:p w14:paraId="2381779B" w14:textId="6A91848F" w:rsidR="007C7C24" w:rsidRPr="00FA29B3" w:rsidRDefault="004F2A60" w:rsidP="007C7C24">
      <w:pPr>
        <w:pStyle w:val="Bullet"/>
      </w:pPr>
      <w:r>
        <w:t>p</w:t>
      </w:r>
      <w:r w:rsidR="007C7C24" w:rsidRPr="00FA29B3">
        <w:t>rotecting species and managing resources so that Australia</w:t>
      </w:r>
      <w:r w:rsidR="00800985">
        <w:t>’</w:t>
      </w:r>
      <w:r w:rsidR="007C7C24" w:rsidRPr="00FA29B3">
        <w:t>s natural environment can endure and overcome the impacts of climate change</w:t>
      </w:r>
    </w:p>
    <w:p w14:paraId="38D638F8" w14:textId="5BF4FC40" w:rsidR="007C7C24" w:rsidRPr="00FA29B3" w:rsidRDefault="004F2A60" w:rsidP="007C7C24">
      <w:pPr>
        <w:pStyle w:val="Bullet"/>
      </w:pPr>
      <w:r>
        <w:t>u</w:t>
      </w:r>
      <w:r w:rsidR="007C7C24" w:rsidRPr="00FA29B3">
        <w:t>pgrading infrastructure, including buildings and transport systems, to better withstand heatwaves and extreme weather event</w:t>
      </w:r>
    </w:p>
    <w:p w14:paraId="32659503" w14:textId="50E88812" w:rsidR="00C51A2D" w:rsidRPr="00FA29B3" w:rsidRDefault="004F2A60" w:rsidP="007C7C24">
      <w:pPr>
        <w:pStyle w:val="Bullet"/>
      </w:pPr>
      <w:r>
        <w:t>s</w:t>
      </w:r>
      <w:r w:rsidR="007C7C24" w:rsidRPr="00FA29B3">
        <w:t>upporting the wellbeing of Australians most impacted by climate change, especially those who face increasing disasters, extreme temperatures and severe weather events.</w:t>
      </w:r>
    </w:p>
    <w:p w14:paraId="7BB731D1" w14:textId="327A8D1E" w:rsidR="00C51A2D" w:rsidRPr="00FA29B3" w:rsidRDefault="005C7F62" w:rsidP="00C51A2D">
      <w:r w:rsidRPr="00FA29B3">
        <w:t>The Australian Government</w:t>
      </w:r>
      <w:r w:rsidR="00800985">
        <w:t>’</w:t>
      </w:r>
      <w:r w:rsidRPr="00FA29B3">
        <w:t>s role in assisting Australians to build resilience to the impacts of climate change includes:</w:t>
      </w:r>
    </w:p>
    <w:p w14:paraId="42C34070" w14:textId="681C0644" w:rsidR="00C64F01" w:rsidRPr="00FA29B3" w:rsidRDefault="00C64F01" w:rsidP="00C64F01">
      <w:pPr>
        <w:pStyle w:val="Bullet"/>
      </w:pPr>
      <w:r w:rsidRPr="00FA29B3">
        <w:t>providing national leadership on climate adaptation</w:t>
      </w:r>
    </w:p>
    <w:p w14:paraId="578BD62A" w14:textId="2C966D3F" w:rsidR="00C64F01" w:rsidRPr="00FA29B3" w:rsidRDefault="00C64F01" w:rsidP="00C64F01">
      <w:pPr>
        <w:pStyle w:val="Bullet"/>
      </w:pPr>
      <w:r w:rsidRPr="00FA29B3">
        <w:t>ensuring the availability of nationally authoritative climate science and information</w:t>
      </w:r>
    </w:p>
    <w:p w14:paraId="06100D3B" w14:textId="6CF2E04A" w:rsidR="005C7F62" w:rsidRPr="00FA29B3" w:rsidRDefault="00C64F01" w:rsidP="00C64F01">
      <w:pPr>
        <w:pStyle w:val="Bullet"/>
      </w:pPr>
      <w:r w:rsidRPr="00FA29B3">
        <w:t>managing climate risks to government assets and services.</w:t>
      </w:r>
      <w:r w:rsidR="00247FF1" w:rsidRPr="00FA29B3">
        <w:rPr>
          <w:rStyle w:val="EndnoteReference"/>
        </w:rPr>
        <w:endnoteReference w:id="56"/>
      </w:r>
    </w:p>
    <w:p w14:paraId="4AB5FE03" w14:textId="3CA1EA9E" w:rsidR="00C23902" w:rsidRPr="00FA29B3" w:rsidRDefault="00C23902" w:rsidP="00C23902">
      <w:r w:rsidRPr="00FA29B3">
        <w:t>The Government is developing the National Climate Risk Assessment and National Adapt</w:t>
      </w:r>
      <w:r w:rsidR="001A63CE">
        <w:t>at</w:t>
      </w:r>
      <w:r w:rsidRPr="00FA29B3">
        <w:t>ion Plan to identify and prioritise the things that Australians value the most that are at risk from climate change. The National Climate Risk Assessment will deliver a shared national framework to inform Australia</w:t>
      </w:r>
      <w:r w:rsidR="00800985">
        <w:t>’</w:t>
      </w:r>
      <w:r w:rsidRPr="00FA29B3">
        <w:t>s national priorities for climate adaptation and resilience actions.</w:t>
      </w:r>
    </w:p>
    <w:p w14:paraId="739C6699" w14:textId="35C6F5E9" w:rsidR="007C7C24" w:rsidRPr="00FA29B3" w:rsidRDefault="00C23902" w:rsidP="00C23902">
      <w:r w:rsidRPr="00FA29B3">
        <w:t xml:space="preserve">The Government is also supporting </w:t>
      </w:r>
      <w:hyperlink r:id="rId101" w:history="1">
        <w:r w:rsidRPr="54713C27">
          <w:rPr>
            <w:rStyle w:val="Hyperlink"/>
          </w:rPr>
          <w:t>the Indo</w:t>
        </w:r>
        <w:r w:rsidR="21F205D4" w:rsidRPr="54713C27">
          <w:rPr>
            <w:rStyle w:val="Hyperlink"/>
          </w:rPr>
          <w:t>-</w:t>
        </w:r>
        <w:r w:rsidRPr="54713C27">
          <w:rPr>
            <w:rStyle w:val="Hyperlink"/>
          </w:rPr>
          <w:t>Pacific region</w:t>
        </w:r>
      </w:hyperlink>
      <w:r w:rsidRPr="00FA29B3">
        <w:t xml:space="preserve"> to increase its adaptive capacity in line with Australia</w:t>
      </w:r>
      <w:r w:rsidR="00800985">
        <w:t>’</w:t>
      </w:r>
      <w:r w:rsidRPr="00FA29B3">
        <w:t xml:space="preserve">s </w:t>
      </w:r>
      <w:hyperlink r:id="rId102" w:history="1">
        <w:r w:rsidRPr="00FA29B3">
          <w:rPr>
            <w:rStyle w:val="Hyperlink"/>
          </w:rPr>
          <w:t>international climate change commitments</w:t>
        </w:r>
      </w:hyperlink>
      <w:r w:rsidRPr="00FA29B3">
        <w:t xml:space="preserve">, including the </w:t>
      </w:r>
      <w:hyperlink r:id="rId103" w:history="1">
        <w:r w:rsidRPr="00FA29B3">
          <w:rPr>
            <w:rStyle w:val="Hyperlink"/>
          </w:rPr>
          <w:t>Paris Agreement</w:t>
        </w:r>
      </w:hyperlink>
      <w:r w:rsidRPr="00FA29B3">
        <w:t>. Green</w:t>
      </w:r>
      <w:r w:rsidR="00830739">
        <w:t> </w:t>
      </w:r>
      <w:r w:rsidRPr="00FA29B3">
        <w:t>Treasury Bonds are financing climate adaptation projects in the Pacific, Southeast Asia, along with Australia</w:t>
      </w:r>
      <w:r w:rsidR="00800985">
        <w:t>’</w:t>
      </w:r>
      <w:r w:rsidRPr="00FA29B3">
        <w:t>s contributions to multilateral climate funds.</w:t>
      </w:r>
    </w:p>
    <w:p w14:paraId="6B610D22" w14:textId="3CDEF4BD" w:rsidR="00C23902" w:rsidRPr="00FA29B3" w:rsidRDefault="00C23902">
      <w:pPr>
        <w:spacing w:before="0" w:after="160" w:line="259" w:lineRule="auto"/>
      </w:pPr>
      <w:r w:rsidRPr="00FA29B3">
        <w:br w:type="page"/>
      </w:r>
    </w:p>
    <w:p w14:paraId="505FDDD6" w14:textId="2F03042D" w:rsidR="00C23902" w:rsidRPr="00FA29B3" w:rsidRDefault="00511A13" w:rsidP="00853556">
      <w:pPr>
        <w:pStyle w:val="Heading3"/>
      </w:pPr>
      <w:bookmarkStart w:id="199" w:name="_Toc188028280"/>
      <w:bookmarkStart w:id="200" w:name="_Toc188028327"/>
      <w:r w:rsidRPr="00FA29B3">
        <w:lastRenderedPageBreak/>
        <w:t xml:space="preserve">International Climate Finance </w:t>
      </w:r>
      <w:r w:rsidR="00BE5E05" w:rsidRPr="00FA29B3">
        <w:t>p</w:t>
      </w:r>
      <w:r w:rsidRPr="00FA29B3">
        <w:t>rojects</w:t>
      </w:r>
      <w:bookmarkEnd w:id="199"/>
      <w:bookmarkEnd w:id="200"/>
    </w:p>
    <w:p w14:paraId="0EEFC637" w14:textId="459AA813" w:rsidR="00C630C4" w:rsidRPr="00FA29B3" w:rsidRDefault="00C630C4" w:rsidP="00C630C4">
      <w:r w:rsidRPr="00FA29B3">
        <w:t>Australia</w:t>
      </w:r>
      <w:r w:rsidR="00800985">
        <w:t>’</w:t>
      </w:r>
      <w:r w:rsidRPr="00FA29B3">
        <w:t xml:space="preserve">s </w:t>
      </w:r>
      <w:r w:rsidR="007A64E2">
        <w:t>international</w:t>
      </w:r>
      <w:r w:rsidRPr="00FA29B3">
        <w:t xml:space="preserve"> climate finance supports countries in the Indo</w:t>
      </w:r>
      <w:r w:rsidR="64235233" w:rsidRPr="00FA29B3">
        <w:t xml:space="preserve"> </w:t>
      </w:r>
      <w:r w:rsidRPr="00FA29B3">
        <w:t>Pacific region to adapt to the increasing impacts of climate change and to reduce their emissions by investing in renewables and clean technologies to meet their net</w:t>
      </w:r>
      <w:r w:rsidR="35E8DBC9" w:rsidRPr="00FA29B3">
        <w:t xml:space="preserve"> </w:t>
      </w:r>
      <w:r w:rsidR="00800985">
        <w:noBreakHyphen/>
      </w:r>
      <w:r w:rsidRPr="00FA29B3">
        <w:t xml:space="preserve">zero transition goals. </w:t>
      </w:r>
    </w:p>
    <w:p w14:paraId="1F93D62B" w14:textId="79293B58" w:rsidR="00C630C4" w:rsidRPr="00FA29B3" w:rsidRDefault="00C630C4" w:rsidP="00C630C4">
      <w:r w:rsidRPr="00FA29B3">
        <w:t>Australia</w:t>
      </w:r>
      <w:r w:rsidR="00800985">
        <w:t>’</w:t>
      </w:r>
      <w:r w:rsidRPr="00FA29B3">
        <w:t>s climate finance is focused on the Pacific and Southeast Asia (</w:t>
      </w:r>
      <w:r w:rsidR="00725C32" w:rsidRPr="00FA29B3">
        <w:fldChar w:fldCharType="begin"/>
      </w:r>
      <w:r w:rsidR="00725C32" w:rsidRPr="00FA29B3">
        <w:instrText xml:space="preserve"> REF _Ref188026193 \h </w:instrText>
      </w:r>
      <w:r w:rsidR="00FA29B3">
        <w:instrText xml:space="preserve"> \* MERGEFORMAT </w:instrText>
      </w:r>
      <w:r w:rsidR="00725C32" w:rsidRPr="00FA29B3">
        <w:fldChar w:fldCharType="separate"/>
      </w:r>
      <w:r w:rsidR="00ED5EDA" w:rsidRPr="00FA29B3">
        <w:t xml:space="preserve">Figure </w:t>
      </w:r>
      <w:r w:rsidR="00ED5EDA">
        <w:rPr>
          <w:noProof/>
        </w:rPr>
        <w:t>8</w:t>
      </w:r>
      <w:r w:rsidR="00725C32" w:rsidRPr="00FA29B3">
        <w:fldChar w:fldCharType="end"/>
      </w:r>
      <w:r w:rsidRPr="00FA29B3">
        <w:t>). Australia</w:t>
      </w:r>
      <w:r w:rsidR="00800985">
        <w:t>’</w:t>
      </w:r>
      <w:r w:rsidRPr="00FA29B3">
        <w:t>s climate finance includes bilateral and regional programs, along with contributions to multilateral development banks</w:t>
      </w:r>
      <w:r w:rsidR="00800985">
        <w:t>’</w:t>
      </w:r>
      <w:r w:rsidRPr="00FA29B3">
        <w:t xml:space="preserve"> climate programming, and multilateral climate funds. Australia also mobilises private finance into new climate investments in developing countries through initiatives such as the Australian Climate Finance Partnership.</w:t>
      </w:r>
    </w:p>
    <w:p w14:paraId="058BED37" w14:textId="5D71B071" w:rsidR="00C630C4" w:rsidRPr="00FA29B3" w:rsidRDefault="00C630C4" w:rsidP="00C630C4">
      <w:r w:rsidRPr="00FA29B3">
        <w:t>Australia has strengthened its climate finance commitment and expects to deliver $3</w:t>
      </w:r>
      <w:r w:rsidR="00F75BCA">
        <w:t> billion</w:t>
      </w:r>
      <w:r w:rsidRPr="00FA29B3">
        <w:t xml:space="preserve"> over </w:t>
      </w:r>
      <w:r w:rsidR="00D731E4">
        <w:t xml:space="preserve">the period </w:t>
      </w:r>
      <w:r w:rsidR="00FF258B" w:rsidRPr="00FA29B3">
        <w:t>2020–</w:t>
      </w:r>
      <w:r w:rsidRPr="00FA29B3">
        <w:t xml:space="preserve">2025. </w:t>
      </w:r>
    </w:p>
    <w:p w14:paraId="1B3CB56D" w14:textId="03F3D604" w:rsidR="000E23D2" w:rsidRPr="00FA29B3" w:rsidRDefault="00C630C4" w:rsidP="00C630C4">
      <w:r w:rsidRPr="00FA29B3">
        <w:t xml:space="preserve">Only projects highly focused on addressing climate change and the environment are financed through Green Treasury Bonds. The projects selected for </w:t>
      </w:r>
      <w:r w:rsidRPr="00FA29B3" w:rsidDel="00355619">
        <w:t xml:space="preserve">the </w:t>
      </w:r>
      <w:r w:rsidR="008A6DFB">
        <w:t>G</w:t>
      </w:r>
      <w:r w:rsidRPr="00FA29B3">
        <w:t xml:space="preserve">reen </w:t>
      </w:r>
      <w:r w:rsidR="008A6DFB">
        <w:t>B</w:t>
      </w:r>
      <w:r w:rsidRPr="00FA29B3">
        <w:t xml:space="preserve">ond </w:t>
      </w:r>
      <w:r w:rsidRPr="00FA29B3" w:rsidDel="00355619">
        <w:t xml:space="preserve">project pool </w:t>
      </w:r>
      <w:r w:rsidRPr="00FA29B3">
        <w:t>are a subset of Australia</w:t>
      </w:r>
      <w:r w:rsidR="00800985">
        <w:t>’</w:t>
      </w:r>
      <w:r w:rsidRPr="00FA29B3">
        <w:t xml:space="preserve">s climate finance investments. Australia reports climate finance to the UNFCCC in the </w:t>
      </w:r>
      <w:r w:rsidR="007F4AB6">
        <w:t>B</w:t>
      </w:r>
      <w:r w:rsidRPr="00FA29B3">
        <w:t xml:space="preserve">iennial </w:t>
      </w:r>
      <w:r w:rsidR="007F4AB6">
        <w:t>T</w:t>
      </w:r>
      <w:r w:rsidRPr="00FA29B3">
        <w:t xml:space="preserve">ransparency </w:t>
      </w:r>
      <w:r w:rsidR="007F4AB6">
        <w:t>R</w:t>
      </w:r>
      <w:r w:rsidRPr="00FA29B3">
        <w:t>eport, in line with its obligations. Australia</w:t>
      </w:r>
      <w:r w:rsidR="00800985">
        <w:t>’</w:t>
      </w:r>
      <w:r w:rsidRPr="00FA29B3">
        <w:t xml:space="preserve">s </w:t>
      </w:r>
      <w:r w:rsidR="00FF258B" w:rsidRPr="00FA29B3">
        <w:t>2022–</w:t>
      </w:r>
      <w:r w:rsidRPr="00FA29B3">
        <w:t xml:space="preserve">23 and </w:t>
      </w:r>
      <w:r w:rsidR="00FF258B" w:rsidRPr="00FA29B3">
        <w:t>2023–</w:t>
      </w:r>
      <w:r w:rsidRPr="00FA29B3">
        <w:t xml:space="preserve">24 climate finance data will be reported by the end of 2026. The selected investments have been counted in accordance with the Green Bond Framework </w:t>
      </w:r>
      <w:r w:rsidR="00FC7183">
        <w:t>-</w:t>
      </w:r>
      <w:r w:rsidRPr="00FA29B3">
        <w:t xml:space="preserve"> the amount of adaptation and mitigation finance reported to the UNFCCC may differ due to methodological differences for accounting.</w:t>
      </w:r>
    </w:p>
    <w:p w14:paraId="2C113659" w14:textId="5C044868" w:rsidR="00725C32" w:rsidRDefault="004340C3" w:rsidP="00D13F08">
      <w:pPr>
        <w:pStyle w:val="ChartMainHeading"/>
      </w:pPr>
      <w:bookmarkStart w:id="201" w:name="_Ref188026193"/>
      <w:bookmarkStart w:id="202" w:name="_Toc190163218"/>
      <w:r w:rsidRPr="00FA29B3">
        <w:t xml:space="preserve">Figure </w:t>
      </w:r>
      <w:r>
        <w:fldChar w:fldCharType="begin"/>
      </w:r>
      <w:r>
        <w:instrText xml:space="preserve"> SEQ Figure \* ARABIC </w:instrText>
      </w:r>
      <w:r>
        <w:fldChar w:fldCharType="separate"/>
      </w:r>
      <w:r w:rsidR="00ED5EDA">
        <w:rPr>
          <w:noProof/>
        </w:rPr>
        <w:t>8</w:t>
      </w:r>
      <w:r>
        <w:rPr>
          <w:noProof/>
        </w:rPr>
        <w:fldChar w:fldCharType="end"/>
      </w:r>
      <w:bookmarkEnd w:id="201"/>
      <w:r w:rsidR="00725C32" w:rsidRPr="00FA29B3">
        <w:t xml:space="preserve">: </w:t>
      </w:r>
      <w:r w:rsidR="008F5103" w:rsidRPr="00FA29B3">
        <w:t xml:space="preserve">Australian </w:t>
      </w:r>
      <w:r w:rsidR="006F2732">
        <w:t>c</w:t>
      </w:r>
      <w:r w:rsidR="008F5103" w:rsidRPr="00FA29B3">
        <w:t xml:space="preserve">limate </w:t>
      </w:r>
      <w:r w:rsidR="006F2732">
        <w:t>f</w:t>
      </w:r>
      <w:r w:rsidR="008F5103" w:rsidRPr="00FA29B3">
        <w:t>inance in the Indo</w:t>
      </w:r>
      <w:r w:rsidR="3EBD04FA" w:rsidRPr="00FA29B3">
        <w:t xml:space="preserve"> </w:t>
      </w:r>
      <w:r w:rsidR="008F5103" w:rsidRPr="00FA29B3">
        <w:t>Pacific</w:t>
      </w:r>
      <w:bookmarkEnd w:id="202"/>
    </w:p>
    <w:p w14:paraId="4FF027D2" w14:textId="27556B94" w:rsidR="00D212BE" w:rsidRDefault="00511F08" w:rsidP="00D212BE">
      <w:pPr>
        <w:pStyle w:val="ChartGraphic"/>
        <w:keepNext w:val="0"/>
        <w:jc w:val="left"/>
      </w:pPr>
      <w:r>
        <w:rPr>
          <w:noProof/>
        </w:rPr>
        <w:drawing>
          <wp:inline distT="0" distB="0" distL="0" distR="0" wp14:anchorId="41FBA322" wp14:editId="7FD7BA58">
            <wp:extent cx="5654844" cy="3743389"/>
            <wp:effectExtent l="0" t="0" r="3175" b="0"/>
            <wp:docPr id="1632140217" name="Picture 13" descr="A map of the Pacific and Southeast Asia showing countries and territories that have received climate finance from Australia.&#10;&#10;The 28 countries and territories are:&#10;• Cambodia&#10;• Cook Islands&#10;• Federated States of Micronesia&#10;• Fiji&#10;• French Polynesia&#10;• Indonesia&#10;• Kiribati&#10;• Laos&#10;• Malaysia&#10;• Marshall Islands&#10;• Myanmar&#10;• Nauru&#10;• Nepal&#10;• New Caledonia&#10;• Niue&#10;• Palau&#10;• Papua New Guinea&#10;• Philippines&#10;• Samoa&#10;• Solomon Islands&#10;• Sri Lanka&#10;• Thailand&#10;• Tokelau&#10;• Tonga&#10;• Tuvalu&#10;• Vanuatu&#10;• Vietnam&#10;• Wallis and Fut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40217" name="Picture 13" descr="A map of the Pacific and Southeast Asia showing countries and territories that have received climate finance from Australia.&#10;&#10;The 28 countries and territories are:&#10;• Cambodia&#10;• Cook Islands&#10;• Federated States of Micronesia&#10;• Fiji&#10;• French Polynesia&#10;• Indonesia&#10;• Kiribati&#10;• Laos&#10;• Malaysia&#10;• Marshall Islands&#10;• Myanmar&#10;• Nauru&#10;• Nepal&#10;• New Caledonia&#10;• Niue&#10;• Palau&#10;• Papua New Guinea&#10;• Philippines&#10;• Samoa&#10;• Solomon Islands&#10;• Sri Lanka&#10;• Thailand&#10;• Tokelau&#10;• Tonga&#10;• Tuvalu&#10;• Vanuatu&#10;• Vietnam&#10;• Wallis and Futuna."/>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670128" cy="3753507"/>
                    </a:xfrm>
                    <a:prstGeom prst="rect">
                      <a:avLst/>
                    </a:prstGeom>
                    <a:noFill/>
                  </pic:spPr>
                </pic:pic>
              </a:graphicData>
            </a:graphic>
          </wp:inline>
        </w:drawing>
      </w:r>
    </w:p>
    <w:p w14:paraId="3B76DFFE" w14:textId="77777777" w:rsidR="006C2F98" w:rsidRDefault="006C2F98" w:rsidP="00412EE5">
      <w:pPr>
        <w:keepNext/>
        <w:spacing w:before="0" w:after="160" w:line="259" w:lineRule="auto"/>
      </w:pPr>
      <w:r>
        <w:lastRenderedPageBreak/>
        <w:t>These 15 projects are:</w:t>
      </w:r>
    </w:p>
    <w:p w14:paraId="2DFEEE61" w14:textId="2A32C5EB" w:rsidR="00DD58D6" w:rsidRPr="00FA29B3" w:rsidRDefault="00DD58D6" w:rsidP="00412EE5">
      <w:pPr>
        <w:pStyle w:val="Bullet"/>
        <w:keepNext/>
      </w:pPr>
      <w:r w:rsidRPr="00FA29B3">
        <w:t xml:space="preserve">The </w:t>
      </w:r>
      <w:r w:rsidRPr="00F44B37">
        <w:rPr>
          <w:rStyle w:val="Strong"/>
        </w:rPr>
        <w:t>Australia Pacific Climate Partnership</w:t>
      </w:r>
      <w:r w:rsidRPr="00FA29B3">
        <w:t xml:space="preserve"> </w:t>
      </w:r>
      <w:r w:rsidR="005E0276">
        <w:t xml:space="preserve">supported </w:t>
      </w:r>
      <w:r w:rsidR="00F055D2">
        <w:t xml:space="preserve">Australian aid investments </w:t>
      </w:r>
      <w:r w:rsidR="005547C2">
        <w:t>across the</w:t>
      </w:r>
      <w:r w:rsidRPr="00FA29B3">
        <w:t xml:space="preserve"> Pacific </w:t>
      </w:r>
      <w:r w:rsidR="004D564E">
        <w:t>to integrate</w:t>
      </w:r>
      <w:r w:rsidR="00EB2C7E">
        <w:t xml:space="preserve"> climate and disaster </w:t>
      </w:r>
      <w:r w:rsidR="005749E2">
        <w:t>resilient activities</w:t>
      </w:r>
    </w:p>
    <w:p w14:paraId="280BD39C" w14:textId="78DF959E" w:rsidR="00DD58D6" w:rsidRPr="00FA29B3" w:rsidRDefault="00DD58D6" w:rsidP="00412EE5">
      <w:pPr>
        <w:pStyle w:val="Bullet"/>
        <w:keepNext/>
        <w:ind w:left="522" w:hanging="522"/>
      </w:pPr>
      <w:r w:rsidRPr="00F44B37">
        <w:rPr>
          <w:rStyle w:val="Strong"/>
        </w:rPr>
        <w:t>Climate Resilient Communities</w:t>
      </w:r>
      <w:r w:rsidRPr="00FA29B3">
        <w:t xml:space="preserve"> is financed and delivered by the Australian Government</w:t>
      </w:r>
    </w:p>
    <w:p w14:paraId="68C1CF60" w14:textId="347BD904" w:rsidR="00DD58D6" w:rsidRPr="00FA29B3" w:rsidRDefault="00DD58D6" w:rsidP="00DD58D6">
      <w:pPr>
        <w:pStyle w:val="Bullet"/>
      </w:pPr>
      <w:r w:rsidRPr="00FA29B3">
        <w:t xml:space="preserve">The </w:t>
      </w:r>
      <w:r w:rsidRPr="00F44B37">
        <w:rPr>
          <w:rStyle w:val="Strong"/>
        </w:rPr>
        <w:t>Strengthening Institutions and Empowering Localities against Disasters and Climate Change (SHIELD)</w:t>
      </w:r>
      <w:r w:rsidRPr="00FA29B3">
        <w:t xml:space="preserve"> initiative </w:t>
      </w:r>
      <w:r w:rsidR="006C71FE">
        <w:t>implemented in coordination</w:t>
      </w:r>
      <w:r w:rsidRPr="00FA29B3">
        <w:t xml:space="preserve"> with the Philippines Government</w:t>
      </w:r>
    </w:p>
    <w:p w14:paraId="6E3D8F8E" w14:textId="76044EA5" w:rsidR="00DD58D6" w:rsidRPr="00FA29B3" w:rsidRDefault="00DD58D6" w:rsidP="00DD58D6">
      <w:pPr>
        <w:pStyle w:val="Bullet"/>
      </w:pPr>
      <w:r w:rsidRPr="00F44B37">
        <w:rPr>
          <w:rStyle w:val="Strong"/>
        </w:rPr>
        <w:t>Inclusive Water Governance and Strengthening Climate Resilience in the Mekong Region</w:t>
      </w:r>
      <w:r w:rsidRPr="00FA29B3">
        <w:t xml:space="preserve"> is </w:t>
      </w:r>
      <w:r w:rsidR="002657D7">
        <w:t xml:space="preserve">delivered by Oxfam and one component is </w:t>
      </w:r>
      <w:r w:rsidRPr="00FA29B3">
        <w:t>co</w:t>
      </w:r>
      <w:r w:rsidR="3EB031C2" w:rsidRPr="00FA29B3">
        <w:t xml:space="preserve"> </w:t>
      </w:r>
      <w:r w:rsidRPr="00FA29B3">
        <w:t>financed with the Swiss Government</w:t>
      </w:r>
    </w:p>
    <w:p w14:paraId="4AB93A30" w14:textId="1E49FBC4" w:rsidR="00DD58D6" w:rsidRPr="00FA29B3" w:rsidRDefault="00DD58D6" w:rsidP="00DD58D6">
      <w:pPr>
        <w:pStyle w:val="Bullet"/>
      </w:pPr>
      <w:r w:rsidRPr="00FA29B3">
        <w:t xml:space="preserve">The program to </w:t>
      </w:r>
      <w:r w:rsidRPr="00F44B37">
        <w:rPr>
          <w:rStyle w:val="Strong"/>
        </w:rPr>
        <w:t>build community resilience to disasters in the Lower Koshi River Basin</w:t>
      </w:r>
      <w:r w:rsidRPr="00FA29B3">
        <w:t xml:space="preserve"> is delivered in partnership with the </w:t>
      </w:r>
      <w:r w:rsidR="007462E3">
        <w:t>International Centre for Integrated Mountain Development, a regional inter-governmental organisation</w:t>
      </w:r>
    </w:p>
    <w:p w14:paraId="3EFA2A2A" w14:textId="174C505E" w:rsidR="00DD58D6" w:rsidRPr="00FA29B3" w:rsidRDefault="00DD58D6" w:rsidP="00DD58D6">
      <w:pPr>
        <w:pStyle w:val="Bullet"/>
      </w:pPr>
      <w:r w:rsidRPr="00A03513">
        <w:t>Phase 3 of the</w:t>
      </w:r>
      <w:r w:rsidRPr="00FA29B3">
        <w:t xml:space="preserve"> </w:t>
      </w:r>
      <w:r w:rsidRPr="00F44B37">
        <w:rPr>
          <w:rStyle w:val="Strong"/>
        </w:rPr>
        <w:t>Climate and Oceans Support Program in the Pacific</w:t>
      </w:r>
      <w:r w:rsidRPr="00FA29B3">
        <w:t xml:space="preserve"> is co</w:t>
      </w:r>
      <w:r>
        <w:noBreakHyphen/>
      </w:r>
      <w:r w:rsidRPr="00FA29B3">
        <w:t>financed with the New</w:t>
      </w:r>
      <w:r>
        <w:t> </w:t>
      </w:r>
      <w:r w:rsidRPr="00FA29B3">
        <w:t xml:space="preserve">Zealand Government and delivered in partnership with 14 Pacific </w:t>
      </w:r>
      <w:r>
        <w:t>i</w:t>
      </w:r>
      <w:r w:rsidRPr="00FA29B3">
        <w:t xml:space="preserve">sland </w:t>
      </w:r>
      <w:r w:rsidR="007462E3">
        <w:t>countries</w:t>
      </w:r>
    </w:p>
    <w:p w14:paraId="1E306839" w14:textId="65B3E888" w:rsidR="00DD58D6" w:rsidRPr="00FA29B3" w:rsidRDefault="00DD58D6" w:rsidP="00DD58D6">
      <w:pPr>
        <w:pStyle w:val="Bullet"/>
      </w:pPr>
      <w:r w:rsidRPr="00FA29B3">
        <w:t xml:space="preserve">The </w:t>
      </w:r>
      <w:r w:rsidR="00361CDF">
        <w:rPr>
          <w:rStyle w:val="Strong"/>
        </w:rPr>
        <w:t>Partnership for</w:t>
      </w:r>
      <w:r w:rsidRPr="00F44B37">
        <w:rPr>
          <w:rStyle w:val="Strong"/>
        </w:rPr>
        <w:t xml:space="preserve"> Climate</w:t>
      </w:r>
      <w:r w:rsidR="00361CDF">
        <w:rPr>
          <w:rStyle w:val="Strong"/>
        </w:rPr>
        <w:t>, Renewable Energy</w:t>
      </w:r>
      <w:r w:rsidRPr="00F44B37">
        <w:rPr>
          <w:rStyle w:val="Strong"/>
        </w:rPr>
        <w:t xml:space="preserve"> and Infrastructure</w:t>
      </w:r>
      <w:r w:rsidRPr="00FA29B3">
        <w:t xml:space="preserve"> is delivered </w:t>
      </w:r>
      <w:r w:rsidR="00361CDF">
        <w:t xml:space="preserve">in partnership </w:t>
      </w:r>
      <w:r w:rsidRPr="00FA29B3">
        <w:t xml:space="preserve">with the </w:t>
      </w:r>
      <w:r w:rsidR="00361CDF">
        <w:t xml:space="preserve">Government of </w:t>
      </w:r>
      <w:r w:rsidRPr="00FA29B3">
        <w:t>Indonesia</w:t>
      </w:r>
    </w:p>
    <w:p w14:paraId="421B19D0" w14:textId="5711A2EF" w:rsidR="00DD58D6" w:rsidRPr="00FA29B3" w:rsidRDefault="00DD58D6" w:rsidP="00DD58D6">
      <w:pPr>
        <w:pStyle w:val="Bullet"/>
      </w:pPr>
      <w:r w:rsidRPr="00FA29B3">
        <w:t xml:space="preserve">The </w:t>
      </w:r>
      <w:r w:rsidRPr="00F44B37">
        <w:rPr>
          <w:rStyle w:val="Strong"/>
        </w:rPr>
        <w:t>Australia</w:t>
      </w:r>
      <w:r w:rsidR="2801B996" w:rsidRPr="716E779E">
        <w:rPr>
          <w:rStyle w:val="Strong"/>
        </w:rPr>
        <w:t>-</w:t>
      </w:r>
      <w:r w:rsidRPr="00F44B37">
        <w:rPr>
          <w:rStyle w:val="Strong"/>
        </w:rPr>
        <w:t>Vietnam Energy Transition Platform</w:t>
      </w:r>
      <w:r w:rsidRPr="00FA29B3">
        <w:t xml:space="preserve"> is delivered by the </w:t>
      </w:r>
      <w:r w:rsidR="00361CDF">
        <w:t>Private Infrastructure Development Group which is funded by seven</w:t>
      </w:r>
      <w:r w:rsidRPr="00FA29B3">
        <w:t xml:space="preserve"> </w:t>
      </w:r>
      <w:r w:rsidR="00361CDF">
        <w:t>government</w:t>
      </w:r>
      <w:r w:rsidR="00FA58A3">
        <w:t>s</w:t>
      </w:r>
      <w:r w:rsidR="00361CDF">
        <w:t xml:space="preserve"> and the International Finance Corporation</w:t>
      </w:r>
    </w:p>
    <w:p w14:paraId="24BA28DD" w14:textId="0E2AED26" w:rsidR="00DD58D6" w:rsidRPr="00FA29B3" w:rsidRDefault="00DD58D6" w:rsidP="00DD58D6">
      <w:pPr>
        <w:pStyle w:val="Bullet"/>
      </w:pPr>
      <w:r w:rsidRPr="00FA29B3">
        <w:t xml:space="preserve">The </w:t>
      </w:r>
      <w:r w:rsidRPr="00F44B37">
        <w:rPr>
          <w:rStyle w:val="Strong"/>
        </w:rPr>
        <w:t>Commonwealth Climate Finance Access Hub</w:t>
      </w:r>
      <w:r w:rsidRPr="00FA29B3">
        <w:t xml:space="preserve"> is co</w:t>
      </w:r>
      <w:r w:rsidR="380165E9" w:rsidRPr="00FA29B3">
        <w:t xml:space="preserve"> </w:t>
      </w:r>
      <w:r w:rsidRPr="00FA29B3">
        <w:t>financed and co</w:t>
      </w:r>
      <w:r w:rsidR="56503675">
        <w:t xml:space="preserve"> </w:t>
      </w:r>
      <w:r w:rsidRPr="00FA29B3">
        <w:t>delivered with 14</w:t>
      </w:r>
      <w:r>
        <w:noBreakHyphen/>
        <w:t> </w:t>
      </w:r>
      <w:r w:rsidRPr="00FA29B3">
        <w:t xml:space="preserve">partners, consisting of sovereign governments, </w:t>
      </w:r>
      <w:r>
        <w:t>non</w:t>
      </w:r>
      <w:r w:rsidR="7F4664ED">
        <w:t xml:space="preserve"> </w:t>
      </w:r>
      <w:r w:rsidRPr="00FA29B3">
        <w:t>governmental organisations and multinational organisations</w:t>
      </w:r>
    </w:p>
    <w:p w14:paraId="14BE7A22" w14:textId="1FD87225" w:rsidR="00DD58D6" w:rsidRPr="00FA29B3" w:rsidRDefault="00DD58D6" w:rsidP="00DD58D6">
      <w:pPr>
        <w:pStyle w:val="Bullet"/>
      </w:pPr>
      <w:r w:rsidRPr="00FA29B3">
        <w:t>Australia</w:t>
      </w:r>
      <w:r>
        <w:t>’</w:t>
      </w:r>
      <w:r w:rsidRPr="00FA29B3">
        <w:t xml:space="preserve">s funding towards </w:t>
      </w:r>
      <w:r w:rsidRPr="00F44B37">
        <w:rPr>
          <w:rStyle w:val="Strong"/>
        </w:rPr>
        <w:t>Pacific Climate Finance Access and Effectiveness</w:t>
      </w:r>
      <w:r w:rsidRPr="00FA29B3">
        <w:t xml:space="preserve"> finances the UN</w:t>
      </w:r>
      <w:r>
        <w:t> </w:t>
      </w:r>
      <w:r w:rsidRPr="00FA29B3">
        <w:t>Development Programme</w:t>
      </w:r>
      <w:r>
        <w:t>’</w:t>
      </w:r>
      <w:r w:rsidRPr="00FA29B3">
        <w:t xml:space="preserve">s Governance for Resilient Development in the Pacific project, delivered with </w:t>
      </w:r>
      <w:r w:rsidR="00E43CC1">
        <w:t>six</w:t>
      </w:r>
      <w:r w:rsidRPr="00FA29B3">
        <w:t xml:space="preserve"> Pacific </w:t>
      </w:r>
      <w:r>
        <w:t>i</w:t>
      </w:r>
      <w:r w:rsidRPr="00FA29B3">
        <w:t xml:space="preserve">sland </w:t>
      </w:r>
      <w:r w:rsidR="00F13D07">
        <w:t>countries, and the Climate Finance Access Network delivered by the Global Green Growth Facility with eight Pacific island countries</w:t>
      </w:r>
    </w:p>
    <w:p w14:paraId="6A6027A4" w14:textId="4D9FB6C7" w:rsidR="00DD58D6" w:rsidRPr="00FA29B3" w:rsidRDefault="00F13D07" w:rsidP="00DD58D6">
      <w:pPr>
        <w:pStyle w:val="Bullet"/>
      </w:pPr>
      <w:r>
        <w:t>Australia provides core support for t</w:t>
      </w:r>
      <w:r w:rsidR="00DD58D6" w:rsidRPr="00FA29B3">
        <w:t xml:space="preserve">he </w:t>
      </w:r>
      <w:r w:rsidR="00DD58D6" w:rsidRPr="00F44B37">
        <w:rPr>
          <w:rStyle w:val="Strong"/>
        </w:rPr>
        <w:t>Secretariat of the Pacific Regional Environment Programme (SPREP)</w:t>
      </w:r>
      <w:r w:rsidR="00DD58D6" w:rsidRPr="00FA29B3">
        <w:t xml:space="preserve"> </w:t>
      </w:r>
      <w:r>
        <w:t>which supports its</w:t>
      </w:r>
      <w:r w:rsidR="00DD58D6" w:rsidRPr="00FA29B3">
        <w:t xml:space="preserve"> Pacific </w:t>
      </w:r>
      <w:r w:rsidR="00DD58D6">
        <w:t>i</w:t>
      </w:r>
      <w:r w:rsidR="00DD58D6" w:rsidRPr="00FA29B3">
        <w:t>sland countr</w:t>
      </w:r>
      <w:r>
        <w:t>y and territory members</w:t>
      </w:r>
    </w:p>
    <w:p w14:paraId="05DDAEC0" w14:textId="771D3228" w:rsidR="00DD58D6" w:rsidRPr="00FA29B3" w:rsidRDefault="00DD58D6" w:rsidP="00DD58D6">
      <w:pPr>
        <w:pStyle w:val="Bullet"/>
      </w:pPr>
      <w:r w:rsidRPr="00FA29B3">
        <w:t>The</w:t>
      </w:r>
      <w:r w:rsidRPr="00F44B37">
        <w:rPr>
          <w:rStyle w:val="Strong"/>
        </w:rPr>
        <w:t xml:space="preserve"> PNG Climate Finance Initiative for Resilience and Sustainable Transition</w:t>
      </w:r>
      <w:r w:rsidRPr="00FA29B3">
        <w:t xml:space="preserve"> is financed </w:t>
      </w:r>
      <w:r w:rsidR="00F71A04">
        <w:t xml:space="preserve">by Australia </w:t>
      </w:r>
      <w:r w:rsidRPr="00FA29B3">
        <w:t>and co</w:t>
      </w:r>
      <w:r w:rsidR="6B4D3F12" w:rsidRPr="00FA29B3">
        <w:t xml:space="preserve"> </w:t>
      </w:r>
      <w:r w:rsidRPr="00FA29B3">
        <w:t xml:space="preserve">delivered </w:t>
      </w:r>
      <w:r w:rsidR="00F71A04">
        <w:t>with</w:t>
      </w:r>
      <w:r w:rsidRPr="00FA29B3">
        <w:t xml:space="preserve"> the Papua New Guinean Government</w:t>
      </w:r>
      <w:r w:rsidR="00F71A04">
        <w:t xml:space="preserve"> and the Global Green Growth Institute</w:t>
      </w:r>
    </w:p>
    <w:p w14:paraId="2485AC01" w14:textId="361A15B4" w:rsidR="00DD58D6" w:rsidRPr="00FA29B3" w:rsidRDefault="00DD58D6" w:rsidP="00DD58D6">
      <w:pPr>
        <w:pStyle w:val="Bullet"/>
      </w:pPr>
      <w:r w:rsidRPr="00FA29B3">
        <w:t xml:space="preserve">The </w:t>
      </w:r>
      <w:r w:rsidRPr="00F44B37">
        <w:rPr>
          <w:rStyle w:val="Strong"/>
        </w:rPr>
        <w:t>Australian Climate Finance Partnership</w:t>
      </w:r>
      <w:r w:rsidRPr="00FA29B3">
        <w:t xml:space="preserve"> is </w:t>
      </w:r>
      <w:r w:rsidR="00B329CD">
        <w:t xml:space="preserve">managed </w:t>
      </w:r>
      <w:r w:rsidRPr="00FA29B3">
        <w:t>by the Asian Development Bank</w:t>
      </w:r>
    </w:p>
    <w:p w14:paraId="37247B4E" w14:textId="0E5739AA" w:rsidR="00DD58D6" w:rsidRPr="00FA29B3" w:rsidRDefault="00DD58D6" w:rsidP="00DD58D6">
      <w:pPr>
        <w:pStyle w:val="Bullet"/>
      </w:pPr>
      <w:r w:rsidRPr="00FA29B3">
        <w:t xml:space="preserve">The </w:t>
      </w:r>
      <w:r w:rsidRPr="00F44B37">
        <w:rPr>
          <w:rStyle w:val="Strong"/>
        </w:rPr>
        <w:t>Global Environment Facility</w:t>
      </w:r>
      <w:r w:rsidRPr="00FA29B3">
        <w:t xml:space="preserve"> is financed by 40 donor countries, with projects delivered in partnership with government and non</w:t>
      </w:r>
      <w:r w:rsidR="6FBA63F2" w:rsidRPr="00FA29B3">
        <w:t xml:space="preserve"> </w:t>
      </w:r>
      <w:r w:rsidRPr="00FA29B3">
        <w:t>government organisations in recipient countries</w:t>
      </w:r>
    </w:p>
    <w:p w14:paraId="0D9B2A1E" w14:textId="686FF7AE" w:rsidR="00DD58D6" w:rsidRPr="00FA29B3" w:rsidRDefault="00DD58D6" w:rsidP="00DD58D6">
      <w:pPr>
        <w:pStyle w:val="Bullet"/>
      </w:pPr>
      <w:r w:rsidRPr="00FA29B3">
        <w:t xml:space="preserve">The </w:t>
      </w:r>
      <w:r w:rsidRPr="00F44B37">
        <w:rPr>
          <w:rStyle w:val="Strong"/>
        </w:rPr>
        <w:t>Montreal Protocol Multilateral Fund (MLF)</w:t>
      </w:r>
      <w:r w:rsidRPr="00FA29B3">
        <w:t xml:space="preserve"> is co</w:t>
      </w:r>
      <w:r w:rsidR="1ED12AF8" w:rsidRPr="00FA29B3">
        <w:t xml:space="preserve"> </w:t>
      </w:r>
      <w:r w:rsidRPr="00FA29B3">
        <w:t>financed by countries globally, and delivered by the MLF Secretariat in partnership with agencies from recipient countries.</w:t>
      </w:r>
    </w:p>
    <w:p w14:paraId="09FDE854" w14:textId="159BD3E9" w:rsidR="00E872AB" w:rsidRPr="00FA29B3" w:rsidRDefault="00A0629E" w:rsidP="00901864">
      <w:pPr>
        <w:pStyle w:val="Heading4"/>
      </w:pPr>
      <w:r w:rsidRPr="00FA29B3">
        <w:lastRenderedPageBreak/>
        <w:t xml:space="preserve">Green </w:t>
      </w:r>
      <w:r w:rsidRPr="00901864">
        <w:t>Treasury</w:t>
      </w:r>
      <w:r w:rsidRPr="00FA29B3">
        <w:t xml:space="preserve"> Bond </w:t>
      </w:r>
      <w:r w:rsidR="005275DC">
        <w:t>a</w:t>
      </w:r>
      <w:r w:rsidRPr="00FA29B3">
        <w:t>llocation</w:t>
      </w:r>
    </w:p>
    <w:p w14:paraId="6BA44B65" w14:textId="6F191EA3" w:rsidR="00672C95" w:rsidRPr="00FA29B3" w:rsidRDefault="00672C95" w:rsidP="00672C95">
      <w:r w:rsidRPr="00FA29B3">
        <w:t>Green Treasury Bonds contributed $232.9</w:t>
      </w:r>
      <w:r w:rsidR="00F75BCA">
        <w:t> million</w:t>
      </w:r>
      <w:r w:rsidRPr="00FA29B3">
        <w:t xml:space="preserve"> to 15 sub</w:t>
      </w:r>
      <w:r w:rsidR="00800985">
        <w:noBreakHyphen/>
      </w:r>
      <w:r w:rsidRPr="00FA29B3">
        <w:t xml:space="preserve">projects under International Climate Finance over </w:t>
      </w:r>
      <w:r w:rsidR="00FF258B" w:rsidRPr="00FA29B3">
        <w:t>2022–</w:t>
      </w:r>
      <w:r w:rsidRPr="00FA29B3">
        <w:t xml:space="preserve">23 and </w:t>
      </w:r>
      <w:r w:rsidR="00FF258B" w:rsidRPr="00FA29B3">
        <w:t>2023–</w:t>
      </w:r>
      <w:r w:rsidRPr="00FA29B3">
        <w:t>24</w:t>
      </w:r>
      <w:r w:rsidR="000876FE" w:rsidRPr="00FA29B3">
        <w:t xml:space="preserve"> (</w:t>
      </w:r>
      <w:r w:rsidR="000876FE" w:rsidRPr="00FA29B3">
        <w:fldChar w:fldCharType="begin"/>
      </w:r>
      <w:r w:rsidR="000876FE" w:rsidRPr="00FA29B3">
        <w:instrText xml:space="preserve"> REF _Ref188022634 \h </w:instrText>
      </w:r>
      <w:r w:rsidR="00FA29B3">
        <w:instrText xml:space="preserve"> \* MERGEFORMAT </w:instrText>
      </w:r>
      <w:r w:rsidR="000876FE" w:rsidRPr="00FA29B3">
        <w:fldChar w:fldCharType="separate"/>
      </w:r>
      <w:r w:rsidR="00ED5EDA" w:rsidRPr="00FA29B3">
        <w:rPr>
          <w:noProof/>
        </w:rPr>
        <w:t>Table</w:t>
      </w:r>
      <w:r w:rsidR="00ED5EDA" w:rsidRPr="00FA29B3">
        <w:t xml:space="preserve"> </w:t>
      </w:r>
      <w:r w:rsidR="00ED5EDA">
        <w:rPr>
          <w:noProof/>
        </w:rPr>
        <w:t>25</w:t>
      </w:r>
      <w:r w:rsidR="000876FE" w:rsidRPr="00FA29B3">
        <w:fldChar w:fldCharType="end"/>
      </w:r>
      <w:r w:rsidR="000876FE" w:rsidRPr="00FA29B3">
        <w:t>)</w:t>
      </w:r>
      <w:r w:rsidRPr="00FA29B3">
        <w:t xml:space="preserve">. </w:t>
      </w:r>
    </w:p>
    <w:p w14:paraId="18ED42F3" w14:textId="472B5815" w:rsidR="00672C95" w:rsidRPr="00FA29B3" w:rsidRDefault="00672C95" w:rsidP="00672C95">
      <w:r w:rsidRPr="00FA29B3">
        <w:t>Government contributions for individual sub</w:t>
      </w:r>
      <w:r w:rsidR="00800985">
        <w:noBreakHyphen/>
      </w:r>
      <w:r w:rsidRPr="00FA29B3">
        <w:t>projects are not fixed and are subject to change. Please</w:t>
      </w:r>
      <w:r w:rsidR="00105D97">
        <w:t> </w:t>
      </w:r>
      <w:r w:rsidRPr="00FA29B3">
        <w:t xml:space="preserve">refer to the </w:t>
      </w:r>
      <w:hyperlink r:id="rId105" w:history="1">
        <w:r w:rsidRPr="00FA29B3">
          <w:rPr>
            <w:rStyle w:val="Hyperlink"/>
          </w:rPr>
          <w:t>AusDevPortal</w:t>
        </w:r>
      </w:hyperlink>
      <w:r w:rsidRPr="00FA29B3">
        <w:t xml:space="preserve"> for the total estimated Government funding for each project based on current available data. </w:t>
      </w:r>
    </w:p>
    <w:p w14:paraId="0C73B584" w14:textId="6ADF1D2A" w:rsidR="00A0629E" w:rsidRPr="00FA29B3" w:rsidRDefault="00672C95" w:rsidP="00672C95">
      <w:r w:rsidRPr="00FA29B3">
        <w:t>Due to the nature of international climate financing, it is not possible to determine the total cost of projects including co</w:t>
      </w:r>
      <w:r w:rsidR="35CEA59B" w:rsidRPr="00FA29B3">
        <w:t xml:space="preserve"> </w:t>
      </w:r>
      <w:r w:rsidRPr="00FA29B3">
        <w:t xml:space="preserve">contributions from other parties, including foreign governments and international organisations. The </w:t>
      </w:r>
      <w:r w:rsidR="00AE419E">
        <w:t>C</w:t>
      </w:r>
      <w:r w:rsidR="00AE419E" w:rsidRPr="00FA29B3">
        <w:t>o</w:t>
      </w:r>
      <w:r w:rsidR="23A30FC6" w:rsidRPr="00FA29B3">
        <w:t xml:space="preserve"> </w:t>
      </w:r>
      <w:r w:rsidRPr="00FA29B3">
        <w:t xml:space="preserve">financing </w:t>
      </w:r>
      <w:r w:rsidR="00AE419E">
        <w:t>A</w:t>
      </w:r>
      <w:r w:rsidR="00AE419E" w:rsidRPr="00FA29B3">
        <w:t xml:space="preserve">rrangements </w:t>
      </w:r>
      <w:r w:rsidRPr="00FA29B3">
        <w:t>section below note</w:t>
      </w:r>
      <w:r w:rsidR="00AE419E">
        <w:t>s</w:t>
      </w:r>
      <w:r w:rsidRPr="00FA29B3">
        <w:t xml:space="preserve"> where the Australia</w:t>
      </w:r>
      <w:r w:rsidR="00AE419E">
        <w:t>n</w:t>
      </w:r>
      <w:r w:rsidRPr="00FA29B3">
        <w:t xml:space="preserve"> Government is co</w:t>
      </w:r>
      <w:r w:rsidR="6696AB76" w:rsidRPr="00FA29B3">
        <w:t xml:space="preserve"> </w:t>
      </w:r>
      <w:r w:rsidRPr="00FA29B3">
        <w:t>financing or co</w:t>
      </w:r>
      <w:r w:rsidR="596AC98F" w:rsidRPr="00FA29B3">
        <w:t xml:space="preserve"> </w:t>
      </w:r>
      <w:r w:rsidRPr="00FA29B3">
        <w:t>delivering a project.</w:t>
      </w:r>
    </w:p>
    <w:p w14:paraId="6C1F2EDF" w14:textId="3C851BF2" w:rsidR="00A05137" w:rsidRPr="00FA29B3" w:rsidRDefault="00FA055E" w:rsidP="005F7ED4">
      <w:pPr>
        <w:pStyle w:val="TableMainHeading"/>
      </w:pPr>
      <w:bookmarkStart w:id="203" w:name="_Ref188022634"/>
      <w:bookmarkStart w:id="204" w:name="_Toc190163244"/>
      <w:r w:rsidRPr="00FA29B3">
        <w:t xml:space="preserve">Table </w:t>
      </w:r>
      <w:r>
        <w:fldChar w:fldCharType="begin"/>
      </w:r>
      <w:r>
        <w:instrText xml:space="preserve"> SEQ Table \* ARABIC </w:instrText>
      </w:r>
      <w:r>
        <w:fldChar w:fldCharType="separate"/>
      </w:r>
      <w:r w:rsidR="00ED5EDA">
        <w:rPr>
          <w:noProof/>
        </w:rPr>
        <w:t>25</w:t>
      </w:r>
      <w:r>
        <w:rPr>
          <w:noProof/>
        </w:rPr>
        <w:fldChar w:fldCharType="end"/>
      </w:r>
      <w:bookmarkEnd w:id="203"/>
      <w:r w:rsidR="00DA616D" w:rsidRPr="00FA29B3">
        <w:t xml:space="preserve">: Allocation </w:t>
      </w:r>
      <w:r w:rsidR="005275DC">
        <w:t>to</w:t>
      </w:r>
      <w:r w:rsidR="00DA616D" w:rsidRPr="00FA29B3">
        <w:t xml:space="preserve"> International Climate Finance projects</w:t>
      </w:r>
      <w:bookmarkEnd w:id="204"/>
    </w:p>
    <w:tbl>
      <w:tblPr>
        <w:tblStyle w:val="GreenBonds"/>
        <w:tblW w:w="9072" w:type="dxa"/>
        <w:tblLayout w:type="fixed"/>
        <w:tblLook w:val="04A0" w:firstRow="1" w:lastRow="0" w:firstColumn="1" w:lastColumn="0" w:noHBand="0" w:noVBand="1"/>
      </w:tblPr>
      <w:tblGrid>
        <w:gridCol w:w="2694"/>
        <w:gridCol w:w="992"/>
        <w:gridCol w:w="992"/>
        <w:gridCol w:w="851"/>
        <w:gridCol w:w="1984"/>
        <w:gridCol w:w="1559"/>
      </w:tblGrid>
      <w:tr w:rsidR="000249AD" w:rsidRPr="00FA29B3" w14:paraId="14626797" w14:textId="77777777" w:rsidTr="00F06129">
        <w:trPr>
          <w:cnfStyle w:val="100000000000" w:firstRow="1" w:lastRow="0" w:firstColumn="0" w:lastColumn="0" w:oddVBand="0" w:evenVBand="0" w:oddHBand="0" w:evenHBand="0" w:firstRowFirstColumn="0" w:firstRowLastColumn="0" w:lastRowFirstColumn="0" w:lastRowLastColumn="0"/>
          <w:trHeight w:val="20"/>
          <w:tblHeader/>
        </w:trPr>
        <w:tc>
          <w:tcPr>
            <w:tcW w:w="2694" w:type="dxa"/>
            <w:vMerge w:val="restart"/>
          </w:tcPr>
          <w:p w14:paraId="607F9851" w14:textId="77777777" w:rsidR="000249AD" w:rsidRPr="00FA29B3" w:rsidRDefault="000249AD" w:rsidP="00B63B0C">
            <w:pPr>
              <w:pStyle w:val="TableColumnHeadingLeft"/>
            </w:pPr>
            <w:r w:rsidRPr="00FA29B3">
              <w:t>Projects supported</w:t>
            </w:r>
          </w:p>
        </w:tc>
        <w:tc>
          <w:tcPr>
            <w:tcW w:w="2835" w:type="dxa"/>
            <w:gridSpan w:val="3"/>
          </w:tcPr>
          <w:p w14:paraId="1A0341B5" w14:textId="2AE76E63" w:rsidR="000249AD" w:rsidRPr="00B63B0C" w:rsidRDefault="000249AD" w:rsidP="00B63B0C">
            <w:pPr>
              <w:pStyle w:val="TableColumnHeadingRight"/>
            </w:pPr>
            <w:r w:rsidRPr="00B63B0C">
              <w:t>Allocation ($</w:t>
            </w:r>
            <w:r w:rsidR="00F75BCA" w:rsidRPr="00B63B0C">
              <w:t> million</w:t>
            </w:r>
            <w:r w:rsidRPr="00B63B0C">
              <w:t>)</w:t>
            </w:r>
            <w:r w:rsidR="00D44CC2" w:rsidRPr="00F06129">
              <w:rPr>
                <w:vertAlign w:val="superscript"/>
              </w:rPr>
              <w:t>a</w:t>
            </w:r>
          </w:p>
        </w:tc>
        <w:tc>
          <w:tcPr>
            <w:tcW w:w="1984" w:type="dxa"/>
            <w:vMerge w:val="restart"/>
          </w:tcPr>
          <w:p w14:paraId="09FC6DE9" w14:textId="2C50D655" w:rsidR="000249AD" w:rsidRPr="00B63B0C" w:rsidRDefault="000249AD" w:rsidP="00B63B0C">
            <w:pPr>
              <w:pStyle w:val="TableColumnHeadingRight"/>
            </w:pPr>
            <w:r w:rsidRPr="00B63B0C">
              <w:t>Total Government Contribution ($</w:t>
            </w:r>
            <w:r w:rsidR="00F75BCA" w:rsidRPr="00B63B0C">
              <w:t> million</w:t>
            </w:r>
            <w:r w:rsidRPr="00B63B0C">
              <w:t>)</w:t>
            </w:r>
          </w:p>
        </w:tc>
        <w:tc>
          <w:tcPr>
            <w:tcW w:w="1559" w:type="dxa"/>
            <w:vMerge w:val="restart"/>
          </w:tcPr>
          <w:p w14:paraId="34113D1E" w14:textId="5F0EF7FA" w:rsidR="000249AD" w:rsidRPr="00B63B0C" w:rsidRDefault="000249AD" w:rsidP="00B63B0C">
            <w:pPr>
              <w:pStyle w:val="TableColumnHeadingRight"/>
            </w:pPr>
            <w:r w:rsidRPr="00B63B0C">
              <w:t>Total Cost of Project ($</w:t>
            </w:r>
            <w:r w:rsidR="00F75BCA" w:rsidRPr="00B63B0C">
              <w:t> million</w:t>
            </w:r>
            <w:r w:rsidRPr="00B63B0C">
              <w:t>)</w:t>
            </w:r>
          </w:p>
        </w:tc>
      </w:tr>
      <w:tr w:rsidR="00B63B0C" w:rsidRPr="00FA29B3" w14:paraId="17BC3A88" w14:textId="77777777" w:rsidTr="00F06129">
        <w:trPr>
          <w:cnfStyle w:val="100000000000" w:firstRow="1" w:lastRow="0" w:firstColumn="0" w:lastColumn="0" w:oddVBand="0" w:evenVBand="0" w:oddHBand="0" w:evenHBand="0" w:firstRowFirstColumn="0" w:firstRowLastColumn="0" w:lastRowFirstColumn="0" w:lastRowLastColumn="0"/>
          <w:trHeight w:val="20"/>
          <w:tblHeader/>
        </w:trPr>
        <w:tc>
          <w:tcPr>
            <w:tcW w:w="2694" w:type="dxa"/>
            <w:vMerge/>
          </w:tcPr>
          <w:p w14:paraId="1E2CCE78" w14:textId="77777777" w:rsidR="000249AD" w:rsidRPr="00FA29B3" w:rsidRDefault="000249AD" w:rsidP="00B63B0C">
            <w:pPr>
              <w:pStyle w:val="TableColumnHeadingCentred"/>
              <w:rPr>
                <w:b w:val="0"/>
                <w:color w:val="FFFFFF" w:themeColor="background1"/>
              </w:rPr>
            </w:pPr>
          </w:p>
        </w:tc>
        <w:tc>
          <w:tcPr>
            <w:tcW w:w="992" w:type="dxa"/>
          </w:tcPr>
          <w:p w14:paraId="37F9976E" w14:textId="77777777" w:rsidR="000249AD" w:rsidRPr="00FA29B3" w:rsidRDefault="000249AD" w:rsidP="00B63B0C">
            <w:pPr>
              <w:pStyle w:val="TableColumnHeadingRight"/>
            </w:pPr>
            <w:r w:rsidRPr="00FA29B3">
              <w:t>2022–23</w:t>
            </w:r>
          </w:p>
        </w:tc>
        <w:tc>
          <w:tcPr>
            <w:tcW w:w="992" w:type="dxa"/>
          </w:tcPr>
          <w:p w14:paraId="7D331586" w14:textId="77777777" w:rsidR="000249AD" w:rsidRPr="00FA29B3" w:rsidRDefault="000249AD" w:rsidP="00B63B0C">
            <w:pPr>
              <w:pStyle w:val="TableColumnHeadingRight"/>
            </w:pPr>
            <w:r w:rsidRPr="00FA29B3">
              <w:t>2023–24</w:t>
            </w:r>
          </w:p>
        </w:tc>
        <w:tc>
          <w:tcPr>
            <w:tcW w:w="851" w:type="dxa"/>
          </w:tcPr>
          <w:p w14:paraId="2BCDA938" w14:textId="77777777" w:rsidR="000249AD" w:rsidRPr="00FA29B3" w:rsidRDefault="000249AD" w:rsidP="00B63B0C">
            <w:pPr>
              <w:pStyle w:val="TableColumnHeadingRight"/>
            </w:pPr>
            <w:r w:rsidRPr="00FA29B3">
              <w:t>Total</w:t>
            </w:r>
          </w:p>
        </w:tc>
        <w:tc>
          <w:tcPr>
            <w:tcW w:w="1984" w:type="dxa"/>
            <w:vMerge/>
          </w:tcPr>
          <w:p w14:paraId="0BE1A6C8" w14:textId="77777777" w:rsidR="000249AD" w:rsidRPr="00FA29B3" w:rsidRDefault="000249AD" w:rsidP="00B63B0C">
            <w:pPr>
              <w:pStyle w:val="TableColumnHeadingCentred"/>
              <w:rPr>
                <w:color w:val="FFFFFF" w:themeColor="background1"/>
              </w:rPr>
            </w:pPr>
          </w:p>
        </w:tc>
        <w:tc>
          <w:tcPr>
            <w:tcW w:w="1559" w:type="dxa"/>
            <w:vMerge/>
          </w:tcPr>
          <w:p w14:paraId="6AC80D89" w14:textId="77777777" w:rsidR="000249AD" w:rsidRPr="00FA29B3" w:rsidRDefault="000249AD" w:rsidP="00B63B0C">
            <w:pPr>
              <w:pStyle w:val="TableColumnHeadingCentred"/>
              <w:rPr>
                <w:color w:val="FFFFFF" w:themeColor="background1"/>
              </w:rPr>
            </w:pPr>
          </w:p>
        </w:tc>
      </w:tr>
      <w:tr w:rsidR="000249AD" w:rsidRPr="00FA29B3" w14:paraId="624EB540" w14:textId="77777777" w:rsidTr="00F06129">
        <w:trPr>
          <w:trHeight w:val="20"/>
        </w:trPr>
        <w:tc>
          <w:tcPr>
            <w:tcW w:w="2694" w:type="dxa"/>
          </w:tcPr>
          <w:p w14:paraId="2B1E2D54" w14:textId="77777777" w:rsidR="000249AD" w:rsidRPr="00FA29B3" w:rsidRDefault="000249AD" w:rsidP="00B63B0C">
            <w:pPr>
              <w:pStyle w:val="TableTextLeft"/>
              <w:rPr>
                <w:b/>
                <w:bCs/>
              </w:rPr>
            </w:pPr>
            <w:r w:rsidRPr="00FA29B3">
              <w:t>Australia Pacific Climate Partnership</w:t>
            </w:r>
          </w:p>
        </w:tc>
        <w:tc>
          <w:tcPr>
            <w:tcW w:w="992" w:type="dxa"/>
          </w:tcPr>
          <w:p w14:paraId="3FBDB2A7" w14:textId="77777777" w:rsidR="000249AD" w:rsidRPr="00FA29B3" w:rsidRDefault="000249AD" w:rsidP="00B63B0C">
            <w:pPr>
              <w:pStyle w:val="TableTextRight"/>
              <w:spacing w:before="0" w:after="0"/>
            </w:pPr>
            <w:r w:rsidRPr="00FA29B3">
              <w:t>5.1</w:t>
            </w:r>
          </w:p>
        </w:tc>
        <w:tc>
          <w:tcPr>
            <w:tcW w:w="992" w:type="dxa"/>
          </w:tcPr>
          <w:p w14:paraId="6B7B80EA" w14:textId="77777777" w:rsidR="000249AD" w:rsidRPr="00FA29B3" w:rsidRDefault="000249AD" w:rsidP="00B63B0C">
            <w:pPr>
              <w:pStyle w:val="TableTextRight"/>
              <w:spacing w:before="0" w:after="0"/>
            </w:pPr>
            <w:r w:rsidRPr="00FA29B3">
              <w:t>5.1</w:t>
            </w:r>
          </w:p>
        </w:tc>
        <w:tc>
          <w:tcPr>
            <w:tcW w:w="851" w:type="dxa"/>
          </w:tcPr>
          <w:p w14:paraId="7C0D7F73" w14:textId="77777777" w:rsidR="000249AD" w:rsidRPr="00FA29B3" w:rsidRDefault="000249AD" w:rsidP="00B63B0C">
            <w:pPr>
              <w:pStyle w:val="TableTextRight"/>
              <w:spacing w:before="0" w:after="0"/>
            </w:pPr>
            <w:r w:rsidRPr="00FA29B3">
              <w:t>10.2</w:t>
            </w:r>
          </w:p>
        </w:tc>
        <w:tc>
          <w:tcPr>
            <w:tcW w:w="1984" w:type="dxa"/>
          </w:tcPr>
          <w:p w14:paraId="2CDF5517" w14:textId="77777777" w:rsidR="000249AD" w:rsidRPr="00FA29B3" w:rsidRDefault="000249AD" w:rsidP="00B63B0C">
            <w:pPr>
              <w:pStyle w:val="TableTextRight"/>
              <w:spacing w:before="0" w:after="0"/>
            </w:pPr>
            <w:r w:rsidRPr="00FA29B3">
              <w:t>N/A</w:t>
            </w:r>
          </w:p>
        </w:tc>
        <w:tc>
          <w:tcPr>
            <w:tcW w:w="1559" w:type="dxa"/>
          </w:tcPr>
          <w:p w14:paraId="0ED02601" w14:textId="77777777" w:rsidR="000249AD" w:rsidRPr="00FA29B3" w:rsidRDefault="000249AD" w:rsidP="00B63B0C">
            <w:pPr>
              <w:pStyle w:val="TableTextRight"/>
              <w:spacing w:before="0" w:after="0"/>
            </w:pPr>
            <w:r w:rsidRPr="00FA29B3">
              <w:t>N/A</w:t>
            </w:r>
          </w:p>
        </w:tc>
      </w:tr>
      <w:tr w:rsidR="000249AD" w:rsidRPr="00FA29B3" w14:paraId="780A8058" w14:textId="77777777" w:rsidTr="00F06129">
        <w:trPr>
          <w:trHeight w:val="20"/>
        </w:trPr>
        <w:tc>
          <w:tcPr>
            <w:tcW w:w="2694" w:type="dxa"/>
          </w:tcPr>
          <w:p w14:paraId="008C3DA2" w14:textId="77777777" w:rsidR="000249AD" w:rsidRPr="00FA29B3" w:rsidRDefault="000249AD" w:rsidP="00B63B0C">
            <w:pPr>
              <w:pStyle w:val="TableTextLeft"/>
              <w:rPr>
                <w:rFonts w:asciiTheme="majorHAnsi" w:eastAsiaTheme="majorEastAsia" w:hAnsiTheme="majorHAnsi" w:cstheme="majorBidi"/>
                <w:b/>
                <w:bCs/>
                <w:szCs w:val="24"/>
              </w:rPr>
            </w:pPr>
            <w:r w:rsidRPr="00FA29B3">
              <w:t>Climate Resilient Communities</w:t>
            </w:r>
          </w:p>
        </w:tc>
        <w:tc>
          <w:tcPr>
            <w:tcW w:w="992" w:type="dxa"/>
          </w:tcPr>
          <w:p w14:paraId="1F251A1D" w14:textId="77777777" w:rsidR="000249AD" w:rsidRPr="00FA29B3" w:rsidRDefault="000249AD" w:rsidP="00B63B0C">
            <w:pPr>
              <w:pStyle w:val="TableTextRight"/>
              <w:spacing w:before="0" w:after="0"/>
              <w:rPr>
                <w:b/>
              </w:rPr>
            </w:pPr>
            <w:r w:rsidRPr="00FA29B3">
              <w:t>0.4</w:t>
            </w:r>
          </w:p>
        </w:tc>
        <w:tc>
          <w:tcPr>
            <w:tcW w:w="992" w:type="dxa"/>
          </w:tcPr>
          <w:p w14:paraId="6D678F18" w14:textId="77777777" w:rsidR="000249AD" w:rsidRPr="00FA29B3" w:rsidRDefault="000249AD" w:rsidP="00B63B0C">
            <w:pPr>
              <w:pStyle w:val="TableTextRight"/>
              <w:spacing w:before="0" w:after="0"/>
            </w:pPr>
            <w:r w:rsidRPr="00FA29B3">
              <w:t>9.9</w:t>
            </w:r>
          </w:p>
        </w:tc>
        <w:tc>
          <w:tcPr>
            <w:tcW w:w="851" w:type="dxa"/>
          </w:tcPr>
          <w:p w14:paraId="38E978C7" w14:textId="77777777" w:rsidR="000249AD" w:rsidRPr="00FA29B3" w:rsidRDefault="000249AD" w:rsidP="00B63B0C">
            <w:pPr>
              <w:pStyle w:val="TableTextRight"/>
              <w:spacing w:before="0" w:after="0"/>
            </w:pPr>
            <w:r w:rsidRPr="00FA29B3">
              <w:t>10.3</w:t>
            </w:r>
          </w:p>
        </w:tc>
        <w:tc>
          <w:tcPr>
            <w:tcW w:w="1984" w:type="dxa"/>
          </w:tcPr>
          <w:p w14:paraId="6FCB3F7C" w14:textId="77777777" w:rsidR="000249AD" w:rsidRPr="00FA29B3" w:rsidRDefault="000249AD" w:rsidP="00B63B0C">
            <w:pPr>
              <w:pStyle w:val="TableTextRight"/>
              <w:spacing w:before="0" w:after="0"/>
            </w:pPr>
            <w:r w:rsidRPr="00FA29B3">
              <w:t>N/A</w:t>
            </w:r>
          </w:p>
        </w:tc>
        <w:tc>
          <w:tcPr>
            <w:tcW w:w="1559" w:type="dxa"/>
          </w:tcPr>
          <w:p w14:paraId="634F660A" w14:textId="77777777" w:rsidR="000249AD" w:rsidRPr="00FA29B3" w:rsidRDefault="000249AD" w:rsidP="00B63B0C">
            <w:pPr>
              <w:pStyle w:val="TableTextRight"/>
              <w:spacing w:before="0" w:after="0"/>
            </w:pPr>
            <w:r w:rsidRPr="00FA29B3">
              <w:t>N/A</w:t>
            </w:r>
          </w:p>
        </w:tc>
      </w:tr>
      <w:tr w:rsidR="000249AD" w:rsidRPr="00FA29B3" w14:paraId="6F59C99D" w14:textId="77777777" w:rsidTr="00F06129">
        <w:trPr>
          <w:trHeight w:val="20"/>
        </w:trPr>
        <w:tc>
          <w:tcPr>
            <w:tcW w:w="2694" w:type="dxa"/>
          </w:tcPr>
          <w:p w14:paraId="45EAB3B1" w14:textId="77777777" w:rsidR="000249AD" w:rsidRPr="00FA29B3" w:rsidRDefault="000249AD" w:rsidP="00B63B0C">
            <w:pPr>
              <w:pStyle w:val="TableTextLeft"/>
              <w:rPr>
                <w:rFonts w:asciiTheme="majorHAnsi" w:eastAsiaTheme="majorEastAsia" w:hAnsiTheme="majorHAnsi" w:cstheme="majorBidi"/>
                <w:b/>
                <w:bCs/>
                <w:szCs w:val="24"/>
              </w:rPr>
            </w:pPr>
            <w:r w:rsidRPr="00FA29B3">
              <w:t>SHIELD Against Disasters and Climate Change (Philippines)</w:t>
            </w:r>
          </w:p>
        </w:tc>
        <w:tc>
          <w:tcPr>
            <w:tcW w:w="992" w:type="dxa"/>
          </w:tcPr>
          <w:p w14:paraId="57FC73BA" w14:textId="77777777" w:rsidR="000249AD" w:rsidRPr="00FA29B3" w:rsidRDefault="000249AD" w:rsidP="00B63B0C">
            <w:pPr>
              <w:pStyle w:val="TableTextRight"/>
              <w:spacing w:before="0" w:after="0"/>
              <w:rPr>
                <w:b/>
              </w:rPr>
            </w:pPr>
            <w:r w:rsidRPr="00FA29B3">
              <w:t>3.0</w:t>
            </w:r>
          </w:p>
        </w:tc>
        <w:tc>
          <w:tcPr>
            <w:tcW w:w="992" w:type="dxa"/>
          </w:tcPr>
          <w:p w14:paraId="0AF08C07" w14:textId="77777777" w:rsidR="000249AD" w:rsidRPr="00FA29B3" w:rsidRDefault="000249AD" w:rsidP="00B63B0C">
            <w:pPr>
              <w:pStyle w:val="TableTextRight"/>
              <w:spacing w:before="0" w:after="0"/>
            </w:pPr>
            <w:r w:rsidRPr="00FA29B3">
              <w:t>6.6</w:t>
            </w:r>
          </w:p>
        </w:tc>
        <w:tc>
          <w:tcPr>
            <w:tcW w:w="851" w:type="dxa"/>
          </w:tcPr>
          <w:p w14:paraId="493899C5" w14:textId="77777777" w:rsidR="000249AD" w:rsidRPr="00FA29B3" w:rsidRDefault="000249AD" w:rsidP="00B63B0C">
            <w:pPr>
              <w:pStyle w:val="TableTextRight"/>
              <w:spacing w:before="0" w:after="0"/>
            </w:pPr>
            <w:r w:rsidRPr="00FA29B3">
              <w:t>9.6</w:t>
            </w:r>
          </w:p>
        </w:tc>
        <w:tc>
          <w:tcPr>
            <w:tcW w:w="1984" w:type="dxa"/>
          </w:tcPr>
          <w:p w14:paraId="1B70015F" w14:textId="77777777" w:rsidR="000249AD" w:rsidRPr="00FA29B3" w:rsidRDefault="000249AD" w:rsidP="00B63B0C">
            <w:pPr>
              <w:pStyle w:val="TableTextRight"/>
              <w:spacing w:before="0" w:after="0"/>
            </w:pPr>
            <w:r w:rsidRPr="00FA29B3">
              <w:t>N/A</w:t>
            </w:r>
          </w:p>
        </w:tc>
        <w:tc>
          <w:tcPr>
            <w:tcW w:w="1559" w:type="dxa"/>
          </w:tcPr>
          <w:p w14:paraId="32F15515" w14:textId="77777777" w:rsidR="000249AD" w:rsidRPr="00FA29B3" w:rsidRDefault="000249AD" w:rsidP="00B63B0C">
            <w:pPr>
              <w:pStyle w:val="TableTextRight"/>
              <w:spacing w:before="0" w:after="0"/>
            </w:pPr>
            <w:r w:rsidRPr="00FA29B3">
              <w:t>N/A</w:t>
            </w:r>
          </w:p>
        </w:tc>
      </w:tr>
      <w:tr w:rsidR="000249AD" w:rsidRPr="00FA29B3" w14:paraId="7594467F" w14:textId="77777777" w:rsidTr="00F06129">
        <w:trPr>
          <w:trHeight w:val="20"/>
        </w:trPr>
        <w:tc>
          <w:tcPr>
            <w:tcW w:w="2694" w:type="dxa"/>
          </w:tcPr>
          <w:p w14:paraId="629874B5" w14:textId="77777777" w:rsidR="000249AD" w:rsidRPr="00FA29B3" w:rsidRDefault="000249AD" w:rsidP="00B63B0C">
            <w:pPr>
              <w:pStyle w:val="TableTextLeft"/>
              <w:rPr>
                <w:rFonts w:asciiTheme="majorHAnsi" w:eastAsiaTheme="majorEastAsia" w:hAnsiTheme="majorHAnsi" w:cstheme="majorBidi"/>
                <w:b/>
                <w:bCs/>
                <w:szCs w:val="24"/>
              </w:rPr>
            </w:pPr>
            <w:r w:rsidRPr="00FA29B3">
              <w:t>Inclusive Water Governance and Strengthening Climate Resilience in the Mekong Region</w:t>
            </w:r>
          </w:p>
        </w:tc>
        <w:tc>
          <w:tcPr>
            <w:tcW w:w="992" w:type="dxa"/>
          </w:tcPr>
          <w:p w14:paraId="0DC23A85" w14:textId="77777777" w:rsidR="000249AD" w:rsidRPr="00FA29B3" w:rsidRDefault="000249AD" w:rsidP="00B63B0C">
            <w:pPr>
              <w:pStyle w:val="TableTextRight"/>
              <w:spacing w:before="0" w:after="0"/>
              <w:rPr>
                <w:b/>
              </w:rPr>
            </w:pPr>
            <w:r w:rsidRPr="00FA29B3">
              <w:t>2.2</w:t>
            </w:r>
          </w:p>
        </w:tc>
        <w:tc>
          <w:tcPr>
            <w:tcW w:w="992" w:type="dxa"/>
          </w:tcPr>
          <w:p w14:paraId="6F4BAFF8" w14:textId="77777777" w:rsidR="000249AD" w:rsidRPr="00FA29B3" w:rsidRDefault="000249AD" w:rsidP="00B63B0C">
            <w:pPr>
              <w:pStyle w:val="TableTextRight"/>
              <w:spacing w:before="0" w:after="0"/>
            </w:pPr>
            <w:r w:rsidRPr="00FA29B3">
              <w:t>1.4</w:t>
            </w:r>
          </w:p>
        </w:tc>
        <w:tc>
          <w:tcPr>
            <w:tcW w:w="851" w:type="dxa"/>
          </w:tcPr>
          <w:p w14:paraId="45AAAB03" w14:textId="77777777" w:rsidR="000249AD" w:rsidRPr="00FA29B3" w:rsidRDefault="000249AD" w:rsidP="00B63B0C">
            <w:pPr>
              <w:pStyle w:val="TableTextRight"/>
              <w:spacing w:before="0" w:after="0"/>
            </w:pPr>
            <w:r w:rsidRPr="00FA29B3">
              <w:t>3.6</w:t>
            </w:r>
          </w:p>
        </w:tc>
        <w:tc>
          <w:tcPr>
            <w:tcW w:w="1984" w:type="dxa"/>
          </w:tcPr>
          <w:p w14:paraId="3F6F7DE9" w14:textId="77777777" w:rsidR="000249AD" w:rsidRPr="00FA29B3" w:rsidRDefault="000249AD" w:rsidP="00B63B0C">
            <w:pPr>
              <w:pStyle w:val="TableTextRight"/>
              <w:spacing w:before="0" w:after="0"/>
            </w:pPr>
            <w:r w:rsidRPr="00FA29B3">
              <w:t>N/A</w:t>
            </w:r>
          </w:p>
        </w:tc>
        <w:tc>
          <w:tcPr>
            <w:tcW w:w="1559" w:type="dxa"/>
          </w:tcPr>
          <w:p w14:paraId="333E3C18" w14:textId="77777777" w:rsidR="000249AD" w:rsidRPr="00FA29B3" w:rsidRDefault="000249AD" w:rsidP="00B63B0C">
            <w:pPr>
              <w:pStyle w:val="TableTextRight"/>
              <w:spacing w:before="0" w:after="0"/>
            </w:pPr>
            <w:r w:rsidRPr="00FA29B3">
              <w:t>N/A</w:t>
            </w:r>
          </w:p>
        </w:tc>
      </w:tr>
      <w:tr w:rsidR="000249AD" w:rsidRPr="00FA29B3" w14:paraId="016509FD" w14:textId="77777777" w:rsidTr="00F06129">
        <w:trPr>
          <w:trHeight w:val="20"/>
        </w:trPr>
        <w:tc>
          <w:tcPr>
            <w:tcW w:w="2694" w:type="dxa"/>
          </w:tcPr>
          <w:p w14:paraId="546177E9" w14:textId="77777777" w:rsidR="000249AD" w:rsidRPr="00FA29B3" w:rsidRDefault="000249AD" w:rsidP="00B63B0C">
            <w:pPr>
              <w:pStyle w:val="TableTextLeft"/>
              <w:rPr>
                <w:rFonts w:asciiTheme="majorHAnsi" w:eastAsiaTheme="majorEastAsia" w:hAnsiTheme="majorHAnsi" w:cstheme="majorBidi"/>
                <w:b/>
                <w:bCs/>
                <w:szCs w:val="24"/>
              </w:rPr>
            </w:pPr>
            <w:r w:rsidRPr="00FA29B3">
              <w:t>Building Capabilities for Green, Climate Resilient and Inclusive Development in the Lower Koshi River Basin</w:t>
            </w:r>
          </w:p>
        </w:tc>
        <w:tc>
          <w:tcPr>
            <w:tcW w:w="992" w:type="dxa"/>
          </w:tcPr>
          <w:p w14:paraId="3A421690" w14:textId="77777777" w:rsidR="000249AD" w:rsidRPr="00FA29B3" w:rsidRDefault="000249AD" w:rsidP="00B63B0C">
            <w:pPr>
              <w:pStyle w:val="TableTextRight"/>
              <w:spacing w:before="0" w:after="0"/>
              <w:rPr>
                <w:b/>
              </w:rPr>
            </w:pPr>
            <w:r w:rsidRPr="00FA29B3">
              <w:t>1.0</w:t>
            </w:r>
          </w:p>
        </w:tc>
        <w:tc>
          <w:tcPr>
            <w:tcW w:w="992" w:type="dxa"/>
          </w:tcPr>
          <w:p w14:paraId="146861E4" w14:textId="77777777" w:rsidR="000249AD" w:rsidRPr="00FA29B3" w:rsidRDefault="000249AD" w:rsidP="00B63B0C">
            <w:pPr>
              <w:pStyle w:val="TableTextRight"/>
              <w:spacing w:before="0" w:after="0"/>
            </w:pPr>
            <w:r w:rsidRPr="00FA29B3">
              <w:t>1.0</w:t>
            </w:r>
          </w:p>
        </w:tc>
        <w:tc>
          <w:tcPr>
            <w:tcW w:w="851" w:type="dxa"/>
          </w:tcPr>
          <w:p w14:paraId="03801790" w14:textId="77777777" w:rsidR="000249AD" w:rsidRPr="00FA29B3" w:rsidRDefault="000249AD" w:rsidP="00B63B0C">
            <w:pPr>
              <w:pStyle w:val="TableTextRight"/>
              <w:spacing w:before="0" w:after="0"/>
            </w:pPr>
            <w:r w:rsidRPr="00FA29B3">
              <w:t>2.0</w:t>
            </w:r>
          </w:p>
        </w:tc>
        <w:tc>
          <w:tcPr>
            <w:tcW w:w="1984" w:type="dxa"/>
          </w:tcPr>
          <w:p w14:paraId="64149779" w14:textId="77777777" w:rsidR="000249AD" w:rsidRPr="00FA29B3" w:rsidRDefault="000249AD" w:rsidP="00B63B0C">
            <w:pPr>
              <w:pStyle w:val="TableTextRight"/>
              <w:spacing w:before="0" w:after="0"/>
            </w:pPr>
            <w:r w:rsidRPr="00FA29B3">
              <w:t>N/A</w:t>
            </w:r>
          </w:p>
        </w:tc>
        <w:tc>
          <w:tcPr>
            <w:tcW w:w="1559" w:type="dxa"/>
          </w:tcPr>
          <w:p w14:paraId="0503E496" w14:textId="77777777" w:rsidR="000249AD" w:rsidRPr="00FA29B3" w:rsidRDefault="000249AD" w:rsidP="00B63B0C">
            <w:pPr>
              <w:pStyle w:val="TableTextRight"/>
              <w:spacing w:before="0" w:after="0"/>
            </w:pPr>
            <w:r w:rsidRPr="00FA29B3">
              <w:t>N/A</w:t>
            </w:r>
          </w:p>
        </w:tc>
      </w:tr>
      <w:tr w:rsidR="000249AD" w:rsidRPr="00FA29B3" w14:paraId="717970C3" w14:textId="77777777" w:rsidTr="00F06129">
        <w:trPr>
          <w:trHeight w:val="20"/>
        </w:trPr>
        <w:tc>
          <w:tcPr>
            <w:tcW w:w="2694" w:type="dxa"/>
          </w:tcPr>
          <w:p w14:paraId="1C3CEAEE" w14:textId="77777777" w:rsidR="000249AD" w:rsidRPr="00FA29B3" w:rsidRDefault="000249AD" w:rsidP="00B63B0C">
            <w:pPr>
              <w:pStyle w:val="TableTextLeft"/>
              <w:rPr>
                <w:rFonts w:asciiTheme="majorHAnsi" w:eastAsiaTheme="majorEastAsia" w:hAnsiTheme="majorHAnsi" w:cstheme="majorBidi"/>
                <w:b/>
                <w:bCs/>
                <w:szCs w:val="24"/>
              </w:rPr>
            </w:pPr>
            <w:r w:rsidRPr="00FA29B3">
              <w:t>Climate and Oceans Support Program in the Pacific Phase 3</w:t>
            </w:r>
          </w:p>
        </w:tc>
        <w:tc>
          <w:tcPr>
            <w:tcW w:w="992" w:type="dxa"/>
          </w:tcPr>
          <w:p w14:paraId="680D72E5" w14:textId="77777777" w:rsidR="000249AD" w:rsidRPr="00FA29B3" w:rsidRDefault="000249AD" w:rsidP="00B63B0C">
            <w:pPr>
              <w:pStyle w:val="TableTextRight"/>
              <w:spacing w:before="0" w:after="0"/>
              <w:rPr>
                <w:b/>
              </w:rPr>
            </w:pPr>
            <w:r w:rsidRPr="00FA29B3">
              <w:t>1.0</w:t>
            </w:r>
          </w:p>
        </w:tc>
        <w:tc>
          <w:tcPr>
            <w:tcW w:w="992" w:type="dxa"/>
          </w:tcPr>
          <w:p w14:paraId="66FD96A4" w14:textId="77777777" w:rsidR="000249AD" w:rsidRPr="00FA29B3" w:rsidRDefault="000249AD" w:rsidP="00B63B0C">
            <w:pPr>
              <w:pStyle w:val="TableTextRight"/>
              <w:spacing w:before="0" w:after="0"/>
            </w:pPr>
            <w:r w:rsidRPr="00FA29B3">
              <w:t>14.9</w:t>
            </w:r>
          </w:p>
        </w:tc>
        <w:tc>
          <w:tcPr>
            <w:tcW w:w="851" w:type="dxa"/>
          </w:tcPr>
          <w:p w14:paraId="2988F2D6" w14:textId="77777777" w:rsidR="000249AD" w:rsidRPr="00FA29B3" w:rsidRDefault="000249AD" w:rsidP="00B63B0C">
            <w:pPr>
              <w:pStyle w:val="TableTextRight"/>
              <w:spacing w:before="0" w:after="0"/>
            </w:pPr>
            <w:r w:rsidRPr="00FA29B3">
              <w:t>15.9</w:t>
            </w:r>
          </w:p>
        </w:tc>
        <w:tc>
          <w:tcPr>
            <w:tcW w:w="1984" w:type="dxa"/>
          </w:tcPr>
          <w:p w14:paraId="05D8CCBE" w14:textId="77777777" w:rsidR="000249AD" w:rsidRPr="00FA29B3" w:rsidRDefault="000249AD" w:rsidP="00B63B0C">
            <w:pPr>
              <w:pStyle w:val="TableTextRight"/>
              <w:spacing w:before="0" w:after="0"/>
            </w:pPr>
            <w:r w:rsidRPr="00FA29B3">
              <w:t>N/A</w:t>
            </w:r>
          </w:p>
        </w:tc>
        <w:tc>
          <w:tcPr>
            <w:tcW w:w="1559" w:type="dxa"/>
          </w:tcPr>
          <w:p w14:paraId="6933560F" w14:textId="77777777" w:rsidR="000249AD" w:rsidRPr="00FA29B3" w:rsidRDefault="000249AD" w:rsidP="00B63B0C">
            <w:pPr>
              <w:pStyle w:val="TableTextRight"/>
              <w:spacing w:before="0" w:after="0"/>
            </w:pPr>
            <w:r w:rsidRPr="00FA29B3">
              <w:t>N/A</w:t>
            </w:r>
          </w:p>
        </w:tc>
      </w:tr>
      <w:tr w:rsidR="000249AD" w:rsidRPr="00FA29B3" w14:paraId="5B725C25" w14:textId="77777777" w:rsidTr="00F06129">
        <w:trPr>
          <w:trHeight w:val="20"/>
        </w:trPr>
        <w:tc>
          <w:tcPr>
            <w:tcW w:w="2694" w:type="dxa"/>
          </w:tcPr>
          <w:p w14:paraId="5AE7D795" w14:textId="70183021" w:rsidR="000249AD" w:rsidRPr="00FA29B3" w:rsidRDefault="000249AD" w:rsidP="00B63B0C">
            <w:pPr>
              <w:pStyle w:val="TableTextLeft"/>
              <w:rPr>
                <w:rFonts w:asciiTheme="majorHAnsi" w:eastAsiaTheme="majorEastAsia" w:hAnsiTheme="majorHAnsi" w:cstheme="majorBidi"/>
                <w:b/>
                <w:bCs/>
                <w:szCs w:val="24"/>
              </w:rPr>
            </w:pPr>
            <w:r w:rsidRPr="00FA29B3">
              <w:t xml:space="preserve">Partnership </w:t>
            </w:r>
            <w:r w:rsidR="00F04E97" w:rsidRPr="00FA29B3">
              <w:t xml:space="preserve">for Climate, Renewable Energy and Infrastructure </w:t>
            </w:r>
            <w:r w:rsidRPr="00FA29B3">
              <w:t>(Indonesia)</w:t>
            </w:r>
          </w:p>
        </w:tc>
        <w:tc>
          <w:tcPr>
            <w:tcW w:w="992" w:type="dxa"/>
          </w:tcPr>
          <w:p w14:paraId="0B465AF4" w14:textId="77777777" w:rsidR="000249AD" w:rsidRPr="00FA29B3" w:rsidRDefault="000249AD" w:rsidP="00B63B0C">
            <w:pPr>
              <w:pStyle w:val="TableTextRight"/>
              <w:spacing w:before="0" w:after="0"/>
              <w:rPr>
                <w:b/>
              </w:rPr>
            </w:pPr>
            <w:r w:rsidRPr="00FA29B3">
              <w:t>0.4</w:t>
            </w:r>
          </w:p>
        </w:tc>
        <w:tc>
          <w:tcPr>
            <w:tcW w:w="992" w:type="dxa"/>
          </w:tcPr>
          <w:p w14:paraId="251C04BB" w14:textId="77777777" w:rsidR="000249AD" w:rsidRPr="00FA29B3" w:rsidRDefault="000249AD" w:rsidP="00B63B0C">
            <w:pPr>
              <w:pStyle w:val="TableTextRight"/>
              <w:spacing w:before="0" w:after="0"/>
            </w:pPr>
            <w:r w:rsidRPr="00FA29B3">
              <w:t>16.9</w:t>
            </w:r>
          </w:p>
        </w:tc>
        <w:tc>
          <w:tcPr>
            <w:tcW w:w="851" w:type="dxa"/>
          </w:tcPr>
          <w:p w14:paraId="3EEE355A" w14:textId="77777777" w:rsidR="000249AD" w:rsidRPr="00FA29B3" w:rsidRDefault="000249AD" w:rsidP="00B63B0C">
            <w:pPr>
              <w:pStyle w:val="TableTextRight"/>
              <w:spacing w:before="0" w:after="0"/>
            </w:pPr>
            <w:r w:rsidRPr="00FA29B3">
              <w:t>17.3</w:t>
            </w:r>
          </w:p>
        </w:tc>
        <w:tc>
          <w:tcPr>
            <w:tcW w:w="1984" w:type="dxa"/>
          </w:tcPr>
          <w:p w14:paraId="5381991B" w14:textId="77777777" w:rsidR="000249AD" w:rsidRPr="00FA29B3" w:rsidRDefault="000249AD" w:rsidP="00B63B0C">
            <w:pPr>
              <w:pStyle w:val="TableTextRight"/>
              <w:spacing w:before="0" w:after="0"/>
            </w:pPr>
            <w:r w:rsidRPr="00FA29B3">
              <w:t>N/A</w:t>
            </w:r>
          </w:p>
        </w:tc>
        <w:tc>
          <w:tcPr>
            <w:tcW w:w="1559" w:type="dxa"/>
          </w:tcPr>
          <w:p w14:paraId="2DDB91BA" w14:textId="77777777" w:rsidR="000249AD" w:rsidRPr="00FA29B3" w:rsidRDefault="000249AD" w:rsidP="00B63B0C">
            <w:pPr>
              <w:pStyle w:val="TableTextRight"/>
              <w:spacing w:before="0" w:after="0"/>
            </w:pPr>
            <w:r w:rsidRPr="00FA29B3">
              <w:t>N/A</w:t>
            </w:r>
          </w:p>
        </w:tc>
      </w:tr>
      <w:tr w:rsidR="000249AD" w:rsidRPr="00FA29B3" w14:paraId="0209708F" w14:textId="77777777" w:rsidTr="00F06129">
        <w:trPr>
          <w:trHeight w:val="20"/>
        </w:trPr>
        <w:tc>
          <w:tcPr>
            <w:tcW w:w="2694" w:type="dxa"/>
          </w:tcPr>
          <w:p w14:paraId="4D45CD89" w14:textId="236863C5" w:rsidR="000249AD" w:rsidRPr="00FA29B3" w:rsidRDefault="000249AD" w:rsidP="00B63B0C">
            <w:pPr>
              <w:pStyle w:val="TableTextLeft"/>
              <w:rPr>
                <w:rFonts w:asciiTheme="majorHAnsi" w:eastAsiaTheme="majorEastAsia" w:hAnsiTheme="majorHAnsi" w:cstheme="majorBidi"/>
                <w:b/>
              </w:rPr>
            </w:pPr>
            <w:r w:rsidRPr="00FA29B3">
              <w:t>Australia</w:t>
            </w:r>
            <w:r w:rsidR="00800985">
              <w:noBreakHyphen/>
            </w:r>
            <w:r w:rsidRPr="00FA29B3">
              <w:t>Vietnam Energy Transition Platform</w:t>
            </w:r>
          </w:p>
        </w:tc>
        <w:tc>
          <w:tcPr>
            <w:tcW w:w="992" w:type="dxa"/>
          </w:tcPr>
          <w:p w14:paraId="09EACF4C" w14:textId="77777777" w:rsidR="000249AD" w:rsidRPr="00FA29B3" w:rsidRDefault="000249AD" w:rsidP="00B63B0C">
            <w:pPr>
              <w:pStyle w:val="TableTextRight"/>
              <w:spacing w:before="0" w:after="0"/>
              <w:rPr>
                <w:b/>
              </w:rPr>
            </w:pPr>
            <w:r w:rsidRPr="00FA29B3">
              <w:t>17.0</w:t>
            </w:r>
          </w:p>
        </w:tc>
        <w:tc>
          <w:tcPr>
            <w:tcW w:w="992" w:type="dxa"/>
          </w:tcPr>
          <w:p w14:paraId="101F57E0" w14:textId="77777777" w:rsidR="000249AD" w:rsidRPr="00FA29B3" w:rsidRDefault="000249AD" w:rsidP="00B63B0C">
            <w:pPr>
              <w:pStyle w:val="TableTextRight"/>
              <w:spacing w:before="0" w:after="0"/>
            </w:pPr>
            <w:r w:rsidRPr="00FA29B3">
              <w:t>3.0</w:t>
            </w:r>
          </w:p>
        </w:tc>
        <w:tc>
          <w:tcPr>
            <w:tcW w:w="851" w:type="dxa"/>
          </w:tcPr>
          <w:p w14:paraId="1D7AE7DF" w14:textId="77777777" w:rsidR="000249AD" w:rsidRPr="00FA29B3" w:rsidRDefault="000249AD" w:rsidP="00B63B0C">
            <w:pPr>
              <w:pStyle w:val="TableTextRight"/>
              <w:spacing w:before="0" w:after="0"/>
            </w:pPr>
            <w:r w:rsidRPr="00FA29B3">
              <w:t>20.0</w:t>
            </w:r>
          </w:p>
        </w:tc>
        <w:tc>
          <w:tcPr>
            <w:tcW w:w="1984" w:type="dxa"/>
          </w:tcPr>
          <w:p w14:paraId="0F1E1208" w14:textId="77777777" w:rsidR="000249AD" w:rsidRPr="00FA29B3" w:rsidRDefault="000249AD" w:rsidP="00B63B0C">
            <w:pPr>
              <w:pStyle w:val="TableTextRight"/>
              <w:spacing w:before="0" w:after="0"/>
            </w:pPr>
            <w:r w:rsidRPr="00FA29B3">
              <w:t>N/A</w:t>
            </w:r>
          </w:p>
        </w:tc>
        <w:tc>
          <w:tcPr>
            <w:tcW w:w="1559" w:type="dxa"/>
          </w:tcPr>
          <w:p w14:paraId="0FA68358" w14:textId="77777777" w:rsidR="000249AD" w:rsidRPr="00FA29B3" w:rsidRDefault="000249AD" w:rsidP="00B63B0C">
            <w:pPr>
              <w:pStyle w:val="TableTextRight"/>
              <w:spacing w:before="0" w:after="0"/>
            </w:pPr>
            <w:r w:rsidRPr="00FA29B3">
              <w:t>N/A</w:t>
            </w:r>
          </w:p>
        </w:tc>
      </w:tr>
      <w:tr w:rsidR="000249AD" w:rsidRPr="00FA29B3" w14:paraId="2B4D8331" w14:textId="77777777" w:rsidTr="00F06129">
        <w:trPr>
          <w:trHeight w:val="20"/>
        </w:trPr>
        <w:tc>
          <w:tcPr>
            <w:tcW w:w="2694" w:type="dxa"/>
          </w:tcPr>
          <w:p w14:paraId="3F2FCA28" w14:textId="77777777" w:rsidR="000249AD" w:rsidRPr="00FA29B3" w:rsidRDefault="000249AD" w:rsidP="00B63B0C">
            <w:pPr>
              <w:pStyle w:val="TableTextLeft"/>
              <w:rPr>
                <w:rFonts w:asciiTheme="majorHAnsi" w:eastAsiaTheme="majorEastAsia" w:hAnsiTheme="majorHAnsi" w:cstheme="majorBidi"/>
                <w:b/>
                <w:bCs/>
                <w:szCs w:val="24"/>
              </w:rPr>
            </w:pPr>
            <w:r w:rsidRPr="00FA29B3">
              <w:t>Commonwealth Climate Finance Access Hub (Pacific)</w:t>
            </w:r>
          </w:p>
        </w:tc>
        <w:tc>
          <w:tcPr>
            <w:tcW w:w="992" w:type="dxa"/>
          </w:tcPr>
          <w:p w14:paraId="276B40D1" w14:textId="77777777" w:rsidR="000249AD" w:rsidRPr="00FA29B3" w:rsidRDefault="000249AD" w:rsidP="00B63B0C">
            <w:pPr>
              <w:pStyle w:val="TableTextRight"/>
              <w:spacing w:before="0" w:after="0"/>
              <w:rPr>
                <w:b/>
              </w:rPr>
            </w:pPr>
            <w:r w:rsidRPr="00FA29B3">
              <w:t>1.0</w:t>
            </w:r>
          </w:p>
        </w:tc>
        <w:tc>
          <w:tcPr>
            <w:tcW w:w="992" w:type="dxa"/>
          </w:tcPr>
          <w:p w14:paraId="58A26C10" w14:textId="77777777" w:rsidR="000249AD" w:rsidRPr="00FA29B3" w:rsidRDefault="000249AD" w:rsidP="00B63B0C">
            <w:pPr>
              <w:pStyle w:val="TableTextRight"/>
              <w:spacing w:before="0" w:after="0"/>
            </w:pPr>
            <w:r w:rsidRPr="00FA29B3">
              <w:t>0.7</w:t>
            </w:r>
          </w:p>
        </w:tc>
        <w:tc>
          <w:tcPr>
            <w:tcW w:w="851" w:type="dxa"/>
          </w:tcPr>
          <w:p w14:paraId="6A188F5B" w14:textId="77777777" w:rsidR="000249AD" w:rsidRPr="00FA29B3" w:rsidRDefault="000249AD" w:rsidP="00B63B0C">
            <w:pPr>
              <w:pStyle w:val="TableTextRight"/>
              <w:spacing w:before="0" w:after="0"/>
            </w:pPr>
            <w:r w:rsidRPr="00FA29B3">
              <w:t>1.7</w:t>
            </w:r>
          </w:p>
        </w:tc>
        <w:tc>
          <w:tcPr>
            <w:tcW w:w="1984" w:type="dxa"/>
          </w:tcPr>
          <w:p w14:paraId="4B408554" w14:textId="77777777" w:rsidR="000249AD" w:rsidRPr="00FA29B3" w:rsidRDefault="000249AD" w:rsidP="00B63B0C">
            <w:pPr>
              <w:pStyle w:val="TableTextRight"/>
              <w:spacing w:before="0" w:after="0"/>
            </w:pPr>
            <w:r w:rsidRPr="00FA29B3">
              <w:t>N/A</w:t>
            </w:r>
          </w:p>
        </w:tc>
        <w:tc>
          <w:tcPr>
            <w:tcW w:w="1559" w:type="dxa"/>
          </w:tcPr>
          <w:p w14:paraId="0547B73E" w14:textId="77777777" w:rsidR="000249AD" w:rsidRPr="00FA29B3" w:rsidRDefault="000249AD" w:rsidP="00B63B0C">
            <w:pPr>
              <w:pStyle w:val="TableTextRight"/>
              <w:spacing w:before="0" w:after="0"/>
            </w:pPr>
            <w:r w:rsidRPr="00FA29B3">
              <w:t>N/A</w:t>
            </w:r>
          </w:p>
        </w:tc>
      </w:tr>
      <w:tr w:rsidR="000249AD" w:rsidRPr="00FA29B3" w14:paraId="2FF5F7F3" w14:textId="77777777" w:rsidTr="00F06129">
        <w:trPr>
          <w:trHeight w:val="20"/>
        </w:trPr>
        <w:tc>
          <w:tcPr>
            <w:tcW w:w="2694" w:type="dxa"/>
          </w:tcPr>
          <w:p w14:paraId="57AEB515" w14:textId="77777777" w:rsidR="000249AD" w:rsidRPr="00FA29B3" w:rsidRDefault="000249AD" w:rsidP="00B63B0C">
            <w:pPr>
              <w:pStyle w:val="TableTextLeft"/>
              <w:rPr>
                <w:rFonts w:asciiTheme="majorHAnsi" w:eastAsiaTheme="majorEastAsia" w:hAnsiTheme="majorHAnsi" w:cstheme="majorBidi"/>
                <w:b/>
                <w:bCs/>
                <w:szCs w:val="24"/>
              </w:rPr>
            </w:pPr>
            <w:r w:rsidRPr="00FA29B3">
              <w:t>Pacific Climate Finance Access and Effectiveness</w:t>
            </w:r>
          </w:p>
        </w:tc>
        <w:tc>
          <w:tcPr>
            <w:tcW w:w="992" w:type="dxa"/>
          </w:tcPr>
          <w:p w14:paraId="6465CF01" w14:textId="77777777" w:rsidR="000249AD" w:rsidRPr="00FA29B3" w:rsidRDefault="000249AD" w:rsidP="00B63B0C">
            <w:pPr>
              <w:pStyle w:val="TableTextRight"/>
              <w:spacing w:before="0" w:after="0"/>
              <w:rPr>
                <w:b/>
              </w:rPr>
            </w:pPr>
            <w:r w:rsidRPr="00FA29B3">
              <w:t>3.5</w:t>
            </w:r>
          </w:p>
        </w:tc>
        <w:tc>
          <w:tcPr>
            <w:tcW w:w="992" w:type="dxa"/>
          </w:tcPr>
          <w:p w14:paraId="30C3342D" w14:textId="77777777" w:rsidR="000249AD" w:rsidRPr="00FA29B3" w:rsidRDefault="000249AD" w:rsidP="00B63B0C">
            <w:pPr>
              <w:pStyle w:val="TableTextRight"/>
              <w:spacing w:before="0" w:after="0"/>
            </w:pPr>
            <w:r w:rsidRPr="00FA29B3">
              <w:t>2.0</w:t>
            </w:r>
          </w:p>
        </w:tc>
        <w:tc>
          <w:tcPr>
            <w:tcW w:w="851" w:type="dxa"/>
          </w:tcPr>
          <w:p w14:paraId="4BB581E1" w14:textId="77777777" w:rsidR="000249AD" w:rsidRPr="00FA29B3" w:rsidRDefault="000249AD" w:rsidP="00B63B0C">
            <w:pPr>
              <w:pStyle w:val="TableTextRight"/>
              <w:spacing w:before="0" w:after="0"/>
            </w:pPr>
            <w:r w:rsidRPr="00FA29B3">
              <w:t>5.5</w:t>
            </w:r>
          </w:p>
        </w:tc>
        <w:tc>
          <w:tcPr>
            <w:tcW w:w="1984" w:type="dxa"/>
          </w:tcPr>
          <w:p w14:paraId="0D448549" w14:textId="77777777" w:rsidR="000249AD" w:rsidRPr="00FA29B3" w:rsidRDefault="000249AD" w:rsidP="00B63B0C">
            <w:pPr>
              <w:pStyle w:val="TableTextRight"/>
              <w:spacing w:before="0" w:after="0"/>
            </w:pPr>
            <w:r w:rsidRPr="00FA29B3">
              <w:t>N/A</w:t>
            </w:r>
          </w:p>
        </w:tc>
        <w:tc>
          <w:tcPr>
            <w:tcW w:w="1559" w:type="dxa"/>
          </w:tcPr>
          <w:p w14:paraId="18B9EE41" w14:textId="77777777" w:rsidR="000249AD" w:rsidRPr="00FA29B3" w:rsidRDefault="000249AD" w:rsidP="00B63B0C">
            <w:pPr>
              <w:pStyle w:val="TableTextRight"/>
              <w:spacing w:before="0" w:after="0"/>
            </w:pPr>
            <w:r w:rsidRPr="00FA29B3">
              <w:t>N/A</w:t>
            </w:r>
          </w:p>
        </w:tc>
      </w:tr>
      <w:tr w:rsidR="000249AD" w:rsidRPr="00FA29B3" w14:paraId="5EB336FD" w14:textId="77777777" w:rsidTr="00F06129">
        <w:trPr>
          <w:trHeight w:val="20"/>
        </w:trPr>
        <w:tc>
          <w:tcPr>
            <w:tcW w:w="2694" w:type="dxa"/>
          </w:tcPr>
          <w:p w14:paraId="0A35F1EF" w14:textId="77777777" w:rsidR="000249AD" w:rsidRPr="00FA29B3" w:rsidRDefault="000249AD" w:rsidP="00B63B0C">
            <w:pPr>
              <w:pStyle w:val="TableTextLeft"/>
              <w:rPr>
                <w:rFonts w:asciiTheme="majorHAnsi" w:eastAsiaTheme="majorEastAsia" w:hAnsiTheme="majorHAnsi" w:cstheme="majorBidi"/>
                <w:b/>
                <w:bCs/>
                <w:szCs w:val="24"/>
              </w:rPr>
            </w:pPr>
            <w:r w:rsidRPr="00FA29B3">
              <w:t>Support for the Secretariat of the Pacific Regional Environment Programme</w:t>
            </w:r>
          </w:p>
        </w:tc>
        <w:tc>
          <w:tcPr>
            <w:tcW w:w="992" w:type="dxa"/>
          </w:tcPr>
          <w:p w14:paraId="528F0A55" w14:textId="77777777" w:rsidR="000249AD" w:rsidRPr="00FA29B3" w:rsidRDefault="000249AD" w:rsidP="00B63B0C">
            <w:pPr>
              <w:pStyle w:val="TableTextRight"/>
              <w:spacing w:before="0" w:after="0"/>
              <w:rPr>
                <w:b/>
              </w:rPr>
            </w:pPr>
            <w:r w:rsidRPr="00FA29B3">
              <w:t>3.7</w:t>
            </w:r>
          </w:p>
        </w:tc>
        <w:tc>
          <w:tcPr>
            <w:tcW w:w="992" w:type="dxa"/>
          </w:tcPr>
          <w:p w14:paraId="548C34AC" w14:textId="77777777" w:rsidR="000249AD" w:rsidRPr="00FA29B3" w:rsidRDefault="000249AD" w:rsidP="00B63B0C">
            <w:pPr>
              <w:pStyle w:val="TableTextRight"/>
              <w:spacing w:before="0" w:after="0"/>
            </w:pPr>
            <w:r w:rsidRPr="00FA29B3">
              <w:t>5.2</w:t>
            </w:r>
          </w:p>
        </w:tc>
        <w:tc>
          <w:tcPr>
            <w:tcW w:w="851" w:type="dxa"/>
          </w:tcPr>
          <w:p w14:paraId="21CD8380" w14:textId="77777777" w:rsidR="000249AD" w:rsidRPr="00FA29B3" w:rsidRDefault="000249AD" w:rsidP="00B63B0C">
            <w:pPr>
              <w:pStyle w:val="TableTextRight"/>
              <w:spacing w:before="0" w:after="0"/>
            </w:pPr>
            <w:r w:rsidRPr="00FA29B3">
              <w:t>8.9</w:t>
            </w:r>
          </w:p>
        </w:tc>
        <w:tc>
          <w:tcPr>
            <w:tcW w:w="1984" w:type="dxa"/>
          </w:tcPr>
          <w:p w14:paraId="643A973F" w14:textId="77777777" w:rsidR="000249AD" w:rsidRPr="00FA29B3" w:rsidRDefault="000249AD" w:rsidP="00B63B0C">
            <w:pPr>
              <w:pStyle w:val="TableTextRight"/>
              <w:spacing w:before="0" w:after="0"/>
            </w:pPr>
            <w:r w:rsidRPr="00FA29B3">
              <w:t>N/A</w:t>
            </w:r>
          </w:p>
        </w:tc>
        <w:tc>
          <w:tcPr>
            <w:tcW w:w="1559" w:type="dxa"/>
          </w:tcPr>
          <w:p w14:paraId="36C92C3F" w14:textId="77777777" w:rsidR="000249AD" w:rsidRPr="00FA29B3" w:rsidRDefault="000249AD" w:rsidP="00B63B0C">
            <w:pPr>
              <w:pStyle w:val="TableTextRight"/>
              <w:spacing w:before="0" w:after="0"/>
            </w:pPr>
            <w:r w:rsidRPr="00FA29B3">
              <w:t>N/A</w:t>
            </w:r>
          </w:p>
        </w:tc>
      </w:tr>
      <w:tr w:rsidR="000249AD" w:rsidRPr="00FA29B3" w14:paraId="0C352739" w14:textId="77777777" w:rsidTr="00F06129">
        <w:trPr>
          <w:trHeight w:val="20"/>
        </w:trPr>
        <w:tc>
          <w:tcPr>
            <w:tcW w:w="2694" w:type="dxa"/>
          </w:tcPr>
          <w:p w14:paraId="1C517A67" w14:textId="77777777" w:rsidR="000249AD" w:rsidRPr="00FA29B3" w:rsidRDefault="000249AD" w:rsidP="00B63B0C">
            <w:pPr>
              <w:pStyle w:val="TableTextLeft"/>
              <w:rPr>
                <w:rFonts w:asciiTheme="majorHAnsi" w:eastAsiaTheme="majorEastAsia" w:hAnsiTheme="majorHAnsi" w:cstheme="majorBidi"/>
                <w:b/>
                <w:bCs/>
                <w:szCs w:val="24"/>
              </w:rPr>
            </w:pPr>
            <w:r w:rsidRPr="00FA29B3">
              <w:t xml:space="preserve">Papua New Guinea Climate FIRST </w:t>
            </w:r>
          </w:p>
        </w:tc>
        <w:tc>
          <w:tcPr>
            <w:tcW w:w="992" w:type="dxa"/>
          </w:tcPr>
          <w:p w14:paraId="7CD189DF" w14:textId="77777777" w:rsidR="000249AD" w:rsidRPr="00FA29B3" w:rsidRDefault="000249AD" w:rsidP="00B63B0C">
            <w:pPr>
              <w:pStyle w:val="TableTextRight"/>
              <w:spacing w:before="0" w:after="0"/>
              <w:rPr>
                <w:b/>
              </w:rPr>
            </w:pPr>
            <w:r w:rsidRPr="00FA29B3">
              <w:t>0.2</w:t>
            </w:r>
          </w:p>
        </w:tc>
        <w:tc>
          <w:tcPr>
            <w:tcW w:w="992" w:type="dxa"/>
          </w:tcPr>
          <w:p w14:paraId="0DA322A8" w14:textId="77777777" w:rsidR="000249AD" w:rsidRPr="00FA29B3" w:rsidRDefault="000249AD" w:rsidP="00B63B0C">
            <w:pPr>
              <w:pStyle w:val="TableTextRight"/>
              <w:spacing w:before="0" w:after="0"/>
            </w:pPr>
            <w:r w:rsidRPr="00FA29B3">
              <w:t>2.0</w:t>
            </w:r>
          </w:p>
        </w:tc>
        <w:tc>
          <w:tcPr>
            <w:tcW w:w="851" w:type="dxa"/>
          </w:tcPr>
          <w:p w14:paraId="46753736" w14:textId="77777777" w:rsidR="000249AD" w:rsidRPr="00FA29B3" w:rsidRDefault="000249AD" w:rsidP="00B63B0C">
            <w:pPr>
              <w:pStyle w:val="TableTextRight"/>
              <w:spacing w:before="0" w:after="0"/>
            </w:pPr>
            <w:r w:rsidRPr="00FA29B3">
              <w:t>2.2</w:t>
            </w:r>
          </w:p>
        </w:tc>
        <w:tc>
          <w:tcPr>
            <w:tcW w:w="1984" w:type="dxa"/>
          </w:tcPr>
          <w:p w14:paraId="19D3E497" w14:textId="77777777" w:rsidR="000249AD" w:rsidRPr="00FA29B3" w:rsidRDefault="000249AD" w:rsidP="00B63B0C">
            <w:pPr>
              <w:pStyle w:val="TableTextRight"/>
              <w:spacing w:before="0" w:after="0"/>
            </w:pPr>
            <w:r w:rsidRPr="00FA29B3">
              <w:t>N/A</w:t>
            </w:r>
          </w:p>
        </w:tc>
        <w:tc>
          <w:tcPr>
            <w:tcW w:w="1559" w:type="dxa"/>
          </w:tcPr>
          <w:p w14:paraId="70F543C1" w14:textId="77777777" w:rsidR="000249AD" w:rsidRPr="00FA29B3" w:rsidRDefault="000249AD" w:rsidP="00B63B0C">
            <w:pPr>
              <w:pStyle w:val="TableTextRight"/>
              <w:spacing w:before="0" w:after="0"/>
            </w:pPr>
            <w:r w:rsidRPr="00FA29B3">
              <w:t>N/A</w:t>
            </w:r>
          </w:p>
        </w:tc>
      </w:tr>
      <w:tr w:rsidR="000249AD" w:rsidRPr="00FA29B3" w14:paraId="04E2F280" w14:textId="77777777" w:rsidTr="00F06129">
        <w:trPr>
          <w:trHeight w:val="20"/>
        </w:trPr>
        <w:tc>
          <w:tcPr>
            <w:tcW w:w="2694" w:type="dxa"/>
          </w:tcPr>
          <w:p w14:paraId="6E2E5C98" w14:textId="77777777" w:rsidR="000249AD" w:rsidRPr="00FA29B3" w:rsidRDefault="000249AD" w:rsidP="00B63B0C">
            <w:pPr>
              <w:pStyle w:val="TableTextLeft"/>
              <w:rPr>
                <w:rFonts w:asciiTheme="majorHAnsi" w:eastAsiaTheme="majorEastAsia" w:hAnsiTheme="majorHAnsi" w:cstheme="majorBidi"/>
                <w:b/>
                <w:bCs/>
                <w:szCs w:val="24"/>
              </w:rPr>
            </w:pPr>
            <w:r w:rsidRPr="00FA29B3">
              <w:t>Australian Climate Finance Partnership</w:t>
            </w:r>
          </w:p>
        </w:tc>
        <w:tc>
          <w:tcPr>
            <w:tcW w:w="992" w:type="dxa"/>
          </w:tcPr>
          <w:p w14:paraId="03A3177A" w14:textId="77777777" w:rsidR="000249AD" w:rsidRPr="00FA29B3" w:rsidRDefault="000249AD" w:rsidP="00B63B0C">
            <w:pPr>
              <w:pStyle w:val="TableTextRight"/>
              <w:spacing w:before="0" w:after="0"/>
              <w:rPr>
                <w:b/>
              </w:rPr>
            </w:pPr>
            <w:r w:rsidRPr="00FA29B3">
              <w:t>45.0</w:t>
            </w:r>
          </w:p>
        </w:tc>
        <w:tc>
          <w:tcPr>
            <w:tcW w:w="992" w:type="dxa"/>
          </w:tcPr>
          <w:p w14:paraId="22C8584C" w14:textId="3B69C9CA" w:rsidR="000249AD" w:rsidRPr="00FA29B3" w:rsidRDefault="00800985" w:rsidP="00B63B0C">
            <w:pPr>
              <w:pStyle w:val="TableTextRight"/>
              <w:spacing w:before="0" w:after="0"/>
            </w:pPr>
            <w:r>
              <w:noBreakHyphen/>
            </w:r>
          </w:p>
        </w:tc>
        <w:tc>
          <w:tcPr>
            <w:tcW w:w="851" w:type="dxa"/>
          </w:tcPr>
          <w:p w14:paraId="7AF01F31" w14:textId="77777777" w:rsidR="000249AD" w:rsidRPr="00FA29B3" w:rsidRDefault="000249AD" w:rsidP="00B63B0C">
            <w:pPr>
              <w:pStyle w:val="TableTextRight"/>
              <w:spacing w:before="0" w:after="0"/>
            </w:pPr>
            <w:r w:rsidRPr="00FA29B3">
              <w:t>45.0</w:t>
            </w:r>
          </w:p>
        </w:tc>
        <w:tc>
          <w:tcPr>
            <w:tcW w:w="1984" w:type="dxa"/>
          </w:tcPr>
          <w:p w14:paraId="68E994DB" w14:textId="77777777" w:rsidR="000249AD" w:rsidRPr="00FA29B3" w:rsidRDefault="000249AD" w:rsidP="00B63B0C">
            <w:pPr>
              <w:pStyle w:val="TableTextRight"/>
              <w:spacing w:before="0" w:after="0"/>
            </w:pPr>
            <w:r w:rsidRPr="00FA29B3">
              <w:t>N/A</w:t>
            </w:r>
          </w:p>
        </w:tc>
        <w:tc>
          <w:tcPr>
            <w:tcW w:w="1559" w:type="dxa"/>
          </w:tcPr>
          <w:p w14:paraId="640091B7" w14:textId="77777777" w:rsidR="000249AD" w:rsidRPr="00FA29B3" w:rsidRDefault="000249AD" w:rsidP="00B63B0C">
            <w:pPr>
              <w:pStyle w:val="TableTextRight"/>
              <w:spacing w:before="0" w:after="0"/>
            </w:pPr>
            <w:r w:rsidRPr="00FA29B3">
              <w:t>N/A</w:t>
            </w:r>
          </w:p>
        </w:tc>
      </w:tr>
      <w:tr w:rsidR="000249AD" w:rsidRPr="00FA29B3" w14:paraId="5AF802FA" w14:textId="77777777" w:rsidTr="00F06129">
        <w:trPr>
          <w:trHeight w:val="20"/>
        </w:trPr>
        <w:tc>
          <w:tcPr>
            <w:tcW w:w="2694" w:type="dxa"/>
          </w:tcPr>
          <w:p w14:paraId="117DC3E3" w14:textId="77777777" w:rsidR="000249AD" w:rsidRPr="00FA29B3" w:rsidRDefault="000249AD" w:rsidP="00B63B0C">
            <w:pPr>
              <w:pStyle w:val="TableTextLeft"/>
              <w:rPr>
                <w:rFonts w:asciiTheme="majorHAnsi" w:eastAsiaTheme="majorEastAsia" w:hAnsiTheme="majorHAnsi" w:cstheme="majorBidi"/>
                <w:b/>
                <w:bCs/>
                <w:szCs w:val="24"/>
              </w:rPr>
            </w:pPr>
            <w:r w:rsidRPr="00FA29B3">
              <w:lastRenderedPageBreak/>
              <w:t>Global Environment Facility 6, 7, 8</w:t>
            </w:r>
          </w:p>
        </w:tc>
        <w:tc>
          <w:tcPr>
            <w:tcW w:w="992" w:type="dxa"/>
          </w:tcPr>
          <w:p w14:paraId="20D09576" w14:textId="77777777" w:rsidR="000249AD" w:rsidRPr="00FA29B3" w:rsidRDefault="000249AD" w:rsidP="00B63B0C">
            <w:pPr>
              <w:pStyle w:val="TableTextRight"/>
              <w:spacing w:before="0" w:after="0"/>
              <w:rPr>
                <w:b/>
              </w:rPr>
            </w:pPr>
            <w:r w:rsidRPr="00FA29B3">
              <w:t>31.4</w:t>
            </w:r>
          </w:p>
        </w:tc>
        <w:tc>
          <w:tcPr>
            <w:tcW w:w="992" w:type="dxa"/>
          </w:tcPr>
          <w:p w14:paraId="7D0299F8" w14:textId="77777777" w:rsidR="000249AD" w:rsidRPr="00FA29B3" w:rsidRDefault="000249AD" w:rsidP="00B63B0C">
            <w:pPr>
              <w:pStyle w:val="TableTextRight"/>
              <w:spacing w:before="0" w:after="0"/>
            </w:pPr>
            <w:r w:rsidRPr="00FA29B3">
              <w:t>26.5</w:t>
            </w:r>
          </w:p>
        </w:tc>
        <w:tc>
          <w:tcPr>
            <w:tcW w:w="851" w:type="dxa"/>
          </w:tcPr>
          <w:p w14:paraId="67D9B195" w14:textId="77777777" w:rsidR="000249AD" w:rsidRPr="00FA29B3" w:rsidRDefault="000249AD" w:rsidP="00B63B0C">
            <w:pPr>
              <w:pStyle w:val="TableTextRight"/>
              <w:spacing w:before="0" w:after="0"/>
            </w:pPr>
            <w:r w:rsidRPr="00FA29B3">
              <w:t>57.8</w:t>
            </w:r>
          </w:p>
        </w:tc>
        <w:tc>
          <w:tcPr>
            <w:tcW w:w="1984" w:type="dxa"/>
          </w:tcPr>
          <w:p w14:paraId="257E8FF3" w14:textId="77777777" w:rsidR="000249AD" w:rsidRPr="00FA29B3" w:rsidRDefault="000249AD" w:rsidP="00B63B0C">
            <w:pPr>
              <w:pStyle w:val="TableTextRight"/>
              <w:spacing w:before="0" w:after="0"/>
            </w:pPr>
            <w:r w:rsidRPr="00FA29B3">
              <w:t>N/A</w:t>
            </w:r>
          </w:p>
        </w:tc>
        <w:tc>
          <w:tcPr>
            <w:tcW w:w="1559" w:type="dxa"/>
          </w:tcPr>
          <w:p w14:paraId="0365298F" w14:textId="77777777" w:rsidR="000249AD" w:rsidRPr="00FA29B3" w:rsidRDefault="000249AD" w:rsidP="00B63B0C">
            <w:pPr>
              <w:pStyle w:val="TableTextRight"/>
              <w:spacing w:before="0" w:after="0"/>
            </w:pPr>
            <w:r w:rsidRPr="00FA29B3">
              <w:t>N/A</w:t>
            </w:r>
          </w:p>
        </w:tc>
      </w:tr>
      <w:tr w:rsidR="000249AD" w:rsidRPr="00FA29B3" w14:paraId="12E06C76" w14:textId="77777777" w:rsidTr="00F06129">
        <w:trPr>
          <w:trHeight w:val="20"/>
        </w:trPr>
        <w:tc>
          <w:tcPr>
            <w:tcW w:w="2694" w:type="dxa"/>
          </w:tcPr>
          <w:p w14:paraId="77971B37" w14:textId="77777777" w:rsidR="000249AD" w:rsidRPr="00FA29B3" w:rsidRDefault="000249AD" w:rsidP="00B63B0C">
            <w:pPr>
              <w:pStyle w:val="TableTextLeft"/>
              <w:rPr>
                <w:rFonts w:asciiTheme="majorHAnsi" w:eastAsiaTheme="majorEastAsia" w:hAnsiTheme="majorHAnsi" w:cstheme="majorBidi"/>
                <w:b/>
                <w:bCs/>
                <w:szCs w:val="24"/>
              </w:rPr>
            </w:pPr>
            <w:r w:rsidRPr="00FA29B3">
              <w:t>Montreal Protocol Multilateral Fund</w:t>
            </w:r>
          </w:p>
        </w:tc>
        <w:tc>
          <w:tcPr>
            <w:tcW w:w="992" w:type="dxa"/>
          </w:tcPr>
          <w:p w14:paraId="7AFC0A7B" w14:textId="77777777" w:rsidR="000249AD" w:rsidRPr="00FA29B3" w:rsidRDefault="000249AD" w:rsidP="00B63B0C">
            <w:pPr>
              <w:pStyle w:val="TableTextRight"/>
              <w:spacing w:before="0" w:after="0"/>
              <w:rPr>
                <w:b/>
              </w:rPr>
            </w:pPr>
            <w:r w:rsidRPr="00FA29B3">
              <w:t>10.5</w:t>
            </w:r>
          </w:p>
        </w:tc>
        <w:tc>
          <w:tcPr>
            <w:tcW w:w="992" w:type="dxa"/>
          </w:tcPr>
          <w:p w14:paraId="322B1A7A" w14:textId="77777777" w:rsidR="000249AD" w:rsidRPr="00FA29B3" w:rsidRDefault="000249AD" w:rsidP="00B63B0C">
            <w:pPr>
              <w:pStyle w:val="TableTextRight"/>
              <w:spacing w:before="0" w:after="0"/>
            </w:pPr>
            <w:r w:rsidRPr="00FA29B3">
              <w:t>12.2</w:t>
            </w:r>
          </w:p>
        </w:tc>
        <w:tc>
          <w:tcPr>
            <w:tcW w:w="851" w:type="dxa"/>
          </w:tcPr>
          <w:p w14:paraId="3AA395A9" w14:textId="77777777" w:rsidR="000249AD" w:rsidRPr="00FA29B3" w:rsidRDefault="000249AD" w:rsidP="00B63B0C">
            <w:pPr>
              <w:pStyle w:val="TableTextRight"/>
              <w:spacing w:before="0" w:after="0"/>
            </w:pPr>
            <w:r w:rsidRPr="00FA29B3">
              <w:t>22.7</w:t>
            </w:r>
          </w:p>
        </w:tc>
        <w:tc>
          <w:tcPr>
            <w:tcW w:w="1984" w:type="dxa"/>
          </w:tcPr>
          <w:p w14:paraId="30B137FB" w14:textId="77777777" w:rsidR="000249AD" w:rsidRPr="00FA29B3" w:rsidRDefault="000249AD" w:rsidP="00B63B0C">
            <w:pPr>
              <w:pStyle w:val="TableTextRight"/>
              <w:spacing w:before="0" w:after="0"/>
            </w:pPr>
            <w:r w:rsidRPr="00FA29B3">
              <w:t>N/A</w:t>
            </w:r>
          </w:p>
        </w:tc>
        <w:tc>
          <w:tcPr>
            <w:tcW w:w="1559" w:type="dxa"/>
          </w:tcPr>
          <w:p w14:paraId="19BD6BE2" w14:textId="77777777" w:rsidR="000249AD" w:rsidRPr="00FA29B3" w:rsidRDefault="000249AD" w:rsidP="00B63B0C">
            <w:pPr>
              <w:pStyle w:val="TableTextRight"/>
              <w:spacing w:before="0" w:after="0"/>
            </w:pPr>
            <w:r w:rsidRPr="00FA29B3">
              <w:t>N/A</w:t>
            </w:r>
          </w:p>
        </w:tc>
      </w:tr>
      <w:tr w:rsidR="000249AD" w:rsidRPr="00FA29B3" w14:paraId="06B8EEC8" w14:textId="77777777" w:rsidTr="00F06129">
        <w:trPr>
          <w:trHeight w:val="20"/>
        </w:trPr>
        <w:tc>
          <w:tcPr>
            <w:tcW w:w="2694" w:type="dxa"/>
          </w:tcPr>
          <w:p w14:paraId="46AD968D" w14:textId="190F2F50" w:rsidR="000249AD" w:rsidRPr="00F06129" w:rsidRDefault="000249AD" w:rsidP="00B63B0C">
            <w:pPr>
              <w:pStyle w:val="TableTextLeft"/>
              <w:rPr>
                <w:rStyle w:val="Strong"/>
              </w:rPr>
            </w:pPr>
            <w:r w:rsidRPr="00F06129">
              <w:rPr>
                <w:rStyle w:val="Strong"/>
              </w:rPr>
              <w:t>Total</w:t>
            </w:r>
          </w:p>
        </w:tc>
        <w:tc>
          <w:tcPr>
            <w:tcW w:w="992" w:type="dxa"/>
          </w:tcPr>
          <w:p w14:paraId="0C757518" w14:textId="77777777" w:rsidR="000249AD" w:rsidRPr="00F06129" w:rsidRDefault="000249AD" w:rsidP="00B63B0C">
            <w:pPr>
              <w:pStyle w:val="TableTextRight"/>
              <w:spacing w:before="0" w:after="0"/>
              <w:rPr>
                <w:rStyle w:val="Strong"/>
              </w:rPr>
            </w:pPr>
            <w:r w:rsidRPr="00F06129">
              <w:rPr>
                <w:rStyle w:val="Strong"/>
              </w:rPr>
              <w:t>125.4</w:t>
            </w:r>
          </w:p>
        </w:tc>
        <w:tc>
          <w:tcPr>
            <w:tcW w:w="992" w:type="dxa"/>
          </w:tcPr>
          <w:p w14:paraId="1119D358" w14:textId="77777777" w:rsidR="000249AD" w:rsidRPr="00F06129" w:rsidRDefault="000249AD" w:rsidP="00B63B0C">
            <w:pPr>
              <w:pStyle w:val="TableTextRight"/>
              <w:spacing w:before="0" w:after="0"/>
              <w:rPr>
                <w:rStyle w:val="Strong"/>
              </w:rPr>
            </w:pPr>
            <w:r w:rsidRPr="00F06129">
              <w:rPr>
                <w:rStyle w:val="Strong"/>
              </w:rPr>
              <w:t>107.5</w:t>
            </w:r>
          </w:p>
        </w:tc>
        <w:tc>
          <w:tcPr>
            <w:tcW w:w="851" w:type="dxa"/>
          </w:tcPr>
          <w:p w14:paraId="26CD7E3C" w14:textId="77777777" w:rsidR="000249AD" w:rsidRPr="00F06129" w:rsidRDefault="000249AD" w:rsidP="00B63B0C">
            <w:pPr>
              <w:pStyle w:val="TableTextRight"/>
              <w:spacing w:before="0" w:after="0"/>
              <w:rPr>
                <w:rStyle w:val="Strong"/>
              </w:rPr>
            </w:pPr>
            <w:r w:rsidRPr="00F06129">
              <w:rPr>
                <w:rStyle w:val="Strong"/>
              </w:rPr>
              <w:t>232.9</w:t>
            </w:r>
          </w:p>
        </w:tc>
        <w:tc>
          <w:tcPr>
            <w:tcW w:w="1984" w:type="dxa"/>
          </w:tcPr>
          <w:p w14:paraId="34707E2B" w14:textId="77777777" w:rsidR="000249AD" w:rsidRPr="00F06129" w:rsidRDefault="000249AD" w:rsidP="00B63B0C">
            <w:pPr>
              <w:pStyle w:val="TableTextRight"/>
              <w:spacing w:before="0" w:after="0"/>
              <w:rPr>
                <w:rStyle w:val="Strong"/>
              </w:rPr>
            </w:pPr>
            <w:r w:rsidRPr="00F06129">
              <w:rPr>
                <w:rStyle w:val="Strong"/>
              </w:rPr>
              <w:t>N/A</w:t>
            </w:r>
          </w:p>
        </w:tc>
        <w:tc>
          <w:tcPr>
            <w:tcW w:w="1559" w:type="dxa"/>
          </w:tcPr>
          <w:p w14:paraId="5AA4FE34" w14:textId="77777777" w:rsidR="000249AD" w:rsidRPr="00F06129" w:rsidRDefault="000249AD" w:rsidP="00B63B0C">
            <w:pPr>
              <w:pStyle w:val="TableTextRight"/>
              <w:spacing w:before="0" w:after="0"/>
              <w:rPr>
                <w:rStyle w:val="Strong"/>
              </w:rPr>
            </w:pPr>
            <w:r w:rsidRPr="00F06129">
              <w:rPr>
                <w:rStyle w:val="Strong"/>
              </w:rPr>
              <w:t>N/A</w:t>
            </w:r>
          </w:p>
        </w:tc>
      </w:tr>
    </w:tbl>
    <w:p w14:paraId="27507F67" w14:textId="0B7F6C08" w:rsidR="003115EE" w:rsidRPr="00FA29B3" w:rsidRDefault="006870E9" w:rsidP="0011072C">
      <w:pPr>
        <w:pStyle w:val="ChartandTableFootnoteAlpha"/>
        <w:numPr>
          <w:ilvl w:val="0"/>
          <w:numId w:val="31"/>
        </w:numPr>
      </w:pPr>
      <w:r w:rsidRPr="00FA29B3">
        <w:t>Due to rounding, discrepancies may occur between sums of the component items and totals.</w:t>
      </w:r>
    </w:p>
    <w:p w14:paraId="26E03C8D" w14:textId="681E1F6B" w:rsidR="00A05137" w:rsidRPr="00FA29B3" w:rsidRDefault="00935225" w:rsidP="00B63B0C">
      <w:pPr>
        <w:pStyle w:val="Heading4"/>
      </w:pPr>
      <w:r w:rsidRPr="00FA29B3">
        <w:t>Co</w:t>
      </w:r>
      <w:r w:rsidR="087BF54A" w:rsidRPr="00FA29B3">
        <w:t>-</w:t>
      </w:r>
      <w:r w:rsidR="00800985">
        <w:noBreakHyphen/>
      </w:r>
      <w:r w:rsidRPr="00FA29B3">
        <w:t xml:space="preserve">financing </w:t>
      </w:r>
      <w:r w:rsidR="00860785">
        <w:t>a</w:t>
      </w:r>
      <w:r w:rsidRPr="00FA29B3">
        <w:t>rrangements</w:t>
      </w:r>
    </w:p>
    <w:p w14:paraId="3F4724CD" w14:textId="32003979" w:rsidR="00935225" w:rsidRPr="00FA29B3" w:rsidRDefault="001932EC" w:rsidP="00C51A2D">
      <w:r w:rsidRPr="00FA29B3">
        <w:t>Australia</w:t>
      </w:r>
      <w:r w:rsidR="00800985">
        <w:t>’</w:t>
      </w:r>
      <w:r w:rsidRPr="00FA29B3">
        <w:t xml:space="preserve">s international climate finance programs </w:t>
      </w:r>
      <w:r w:rsidR="00F23E93">
        <w:t xml:space="preserve">include those </w:t>
      </w:r>
      <w:r w:rsidRPr="00FA29B3">
        <w:t>funded jointly with other countries or global organisations such as the United Nations</w:t>
      </w:r>
      <w:r w:rsidR="00F23E93">
        <w:t xml:space="preserve"> or development finance institutions such as the Asian Development Bank</w:t>
      </w:r>
      <w:r w:rsidRPr="00FA29B3">
        <w:t>.</w:t>
      </w:r>
    </w:p>
    <w:p w14:paraId="67DC81B9" w14:textId="7B58BB83" w:rsidR="00445E4B" w:rsidRDefault="00445E4B" w:rsidP="00C51A2D">
      <w:r>
        <w:t>Projects which include elements of co-financing are:</w:t>
      </w:r>
    </w:p>
    <w:p w14:paraId="651E7F92" w14:textId="42000276" w:rsidR="00445E4B" w:rsidRDefault="00445E4B" w:rsidP="00445E4B">
      <w:pPr>
        <w:pStyle w:val="Bullet"/>
        <w:rPr>
          <w:rStyle w:val="Strong"/>
          <w:b w:val="0"/>
          <w:bCs w:val="0"/>
        </w:rPr>
      </w:pPr>
      <w:r w:rsidRPr="00853556">
        <w:rPr>
          <w:rStyle w:val="Strong"/>
          <w:b w:val="0"/>
          <w:bCs w:val="0"/>
        </w:rPr>
        <w:t>Inclusive Water Governance and Strengthening Climate Resilience in the Mekong Region</w:t>
      </w:r>
    </w:p>
    <w:p w14:paraId="01FF202D" w14:textId="73CD0319" w:rsidR="00445E4B" w:rsidRDefault="00445E4B" w:rsidP="00445E4B">
      <w:pPr>
        <w:pStyle w:val="Bullet"/>
        <w:rPr>
          <w:rStyle w:val="Strong"/>
          <w:b w:val="0"/>
          <w:bCs w:val="0"/>
        </w:rPr>
      </w:pPr>
      <w:r>
        <w:rPr>
          <w:rStyle w:val="Strong"/>
          <w:b w:val="0"/>
          <w:bCs w:val="0"/>
        </w:rPr>
        <w:t>Climate and Oceans Support Program in the Pacific</w:t>
      </w:r>
    </w:p>
    <w:p w14:paraId="1CA255A9" w14:textId="551F377F" w:rsidR="00445E4B" w:rsidRDefault="00445E4B" w:rsidP="00445E4B">
      <w:pPr>
        <w:pStyle w:val="Bullet"/>
        <w:rPr>
          <w:rStyle w:val="Strong"/>
          <w:b w:val="0"/>
          <w:bCs w:val="0"/>
        </w:rPr>
      </w:pPr>
      <w:r>
        <w:rPr>
          <w:rStyle w:val="Strong"/>
          <w:b w:val="0"/>
          <w:bCs w:val="0"/>
        </w:rPr>
        <w:t>Australia-Vietnam Energy Transition Platform</w:t>
      </w:r>
    </w:p>
    <w:p w14:paraId="5D613392" w14:textId="7B105E9D" w:rsidR="00445E4B" w:rsidRDefault="00445E4B" w:rsidP="00445E4B">
      <w:pPr>
        <w:pStyle w:val="Bullet"/>
        <w:rPr>
          <w:rStyle w:val="Strong"/>
          <w:b w:val="0"/>
          <w:bCs w:val="0"/>
        </w:rPr>
      </w:pPr>
      <w:r>
        <w:rPr>
          <w:rStyle w:val="Strong"/>
          <w:b w:val="0"/>
          <w:bCs w:val="0"/>
        </w:rPr>
        <w:t>Commonwealth Climate Finance Access Hub</w:t>
      </w:r>
    </w:p>
    <w:p w14:paraId="56ADB005" w14:textId="015B04B5" w:rsidR="00445E4B" w:rsidRDefault="00445E4B" w:rsidP="00445E4B">
      <w:pPr>
        <w:pStyle w:val="Bullet"/>
        <w:rPr>
          <w:rStyle w:val="Strong"/>
          <w:b w:val="0"/>
          <w:bCs w:val="0"/>
        </w:rPr>
      </w:pPr>
      <w:r>
        <w:rPr>
          <w:rStyle w:val="Strong"/>
          <w:b w:val="0"/>
          <w:bCs w:val="0"/>
        </w:rPr>
        <w:t>Pacific Climate Finance Access and Effectiveness</w:t>
      </w:r>
    </w:p>
    <w:p w14:paraId="37BA693F" w14:textId="3483A1C5" w:rsidR="006D76A7" w:rsidRDefault="006D76A7" w:rsidP="00445E4B">
      <w:pPr>
        <w:pStyle w:val="Bullet"/>
        <w:rPr>
          <w:rStyle w:val="Strong"/>
          <w:b w:val="0"/>
          <w:bCs w:val="0"/>
        </w:rPr>
      </w:pPr>
      <w:r>
        <w:rPr>
          <w:rStyle w:val="Strong"/>
          <w:b w:val="0"/>
          <w:bCs w:val="0"/>
        </w:rPr>
        <w:t>Secretariat of the Pacific Regional Environment Programme</w:t>
      </w:r>
    </w:p>
    <w:p w14:paraId="6CA69024" w14:textId="6AC88F51" w:rsidR="00445E4B" w:rsidRDefault="00445E4B" w:rsidP="00445E4B">
      <w:pPr>
        <w:pStyle w:val="Bullet"/>
        <w:rPr>
          <w:rStyle w:val="Strong"/>
          <w:b w:val="0"/>
          <w:bCs w:val="0"/>
        </w:rPr>
      </w:pPr>
      <w:r>
        <w:rPr>
          <w:rStyle w:val="Strong"/>
          <w:b w:val="0"/>
          <w:bCs w:val="0"/>
        </w:rPr>
        <w:t>Global Environment Facility</w:t>
      </w:r>
    </w:p>
    <w:p w14:paraId="73CF65B5" w14:textId="1D752273" w:rsidR="00445E4B" w:rsidRPr="00FA29B3" w:rsidRDefault="00445E4B" w:rsidP="00445E4B">
      <w:pPr>
        <w:pStyle w:val="Bullet"/>
      </w:pPr>
      <w:r>
        <w:rPr>
          <w:rStyle w:val="Strong"/>
          <w:b w:val="0"/>
          <w:bCs w:val="0"/>
        </w:rPr>
        <w:t>Montreal Protocol Multilateral Fund</w:t>
      </w:r>
      <w:r w:rsidR="00EE2B52">
        <w:rPr>
          <w:rStyle w:val="Strong"/>
          <w:b w:val="0"/>
          <w:bCs w:val="0"/>
        </w:rPr>
        <w:t>.</w:t>
      </w:r>
    </w:p>
    <w:p w14:paraId="60822E91" w14:textId="796B5AB0" w:rsidR="001932EC" w:rsidRPr="00FA29B3" w:rsidRDefault="00EB1781" w:rsidP="00B63B0C">
      <w:pPr>
        <w:pStyle w:val="Heading4"/>
      </w:pPr>
      <w:r w:rsidRPr="00FA29B3">
        <w:t xml:space="preserve">Material </w:t>
      </w:r>
      <w:r w:rsidR="001B04D2">
        <w:t>r</w:t>
      </w:r>
      <w:r w:rsidRPr="00FA29B3">
        <w:t>isks</w:t>
      </w:r>
    </w:p>
    <w:p w14:paraId="34191ED1" w14:textId="18D2C50D" w:rsidR="007C51BB" w:rsidRDefault="00C12A17" w:rsidP="00412EE5">
      <w:r w:rsidRPr="00FA29B3">
        <w:t xml:space="preserve">No material risks have been identified to </w:t>
      </w:r>
      <w:r w:rsidR="00445E4B">
        <w:t xml:space="preserve">finance </w:t>
      </w:r>
      <w:r w:rsidRPr="00FA29B3">
        <w:t>International Climate Finance projects</w:t>
      </w:r>
      <w:r w:rsidR="00445E4B">
        <w:t xml:space="preserve"> through Green Treasury Bonds</w:t>
      </w:r>
      <w:r w:rsidRPr="00FA29B3">
        <w:t>.</w:t>
      </w:r>
      <w:r w:rsidR="00445E4B">
        <w:t xml:space="preserve"> The Department of Foreign Affairs and Trade (DFAT) takes </w:t>
      </w:r>
      <w:r w:rsidR="001C2D0A">
        <w:t>into account any risks that may hinder its ability to achieve its development program objectives and implements measures to increase the likelihood of success. DFAT manages development risk throughout the lifespan of any investment.</w:t>
      </w:r>
    </w:p>
    <w:p w14:paraId="4E7FC058" w14:textId="09A16BC4" w:rsidR="00C12A17" w:rsidRPr="00FA29B3" w:rsidRDefault="005606BF" w:rsidP="00B63B0C">
      <w:pPr>
        <w:pStyle w:val="Heading4"/>
      </w:pPr>
      <w:r w:rsidRPr="00FA29B3">
        <w:t xml:space="preserve">Project </w:t>
      </w:r>
      <w:r w:rsidR="001B04D2">
        <w:t>i</w:t>
      </w:r>
      <w:r w:rsidRPr="00FA29B3">
        <w:t>mpacts</w:t>
      </w:r>
    </w:p>
    <w:p w14:paraId="063F6BAD" w14:textId="19D383D5" w:rsidR="005606BF" w:rsidRPr="00FA29B3" w:rsidRDefault="00610273" w:rsidP="00C51A2D">
      <w:r w:rsidRPr="00FA29B3">
        <w:t xml:space="preserve">Green Treasury Bonds have contributed to 5 bilateral initiatives, 8 </w:t>
      </w:r>
      <w:r w:rsidR="0010417D">
        <w:t xml:space="preserve">global and </w:t>
      </w:r>
      <w:r w:rsidRPr="00FA29B3">
        <w:t>regional initiatives</w:t>
      </w:r>
      <w:r w:rsidR="0010417D">
        <w:t>,</w:t>
      </w:r>
      <w:r w:rsidRPr="00FA29B3">
        <w:t xml:space="preserve"> and</w:t>
      </w:r>
      <w:r w:rsidR="00066D65">
        <w:t> </w:t>
      </w:r>
      <w:r w:rsidRPr="00FA29B3">
        <w:t>2</w:t>
      </w:r>
      <w:r w:rsidR="005C21F8">
        <w:t> </w:t>
      </w:r>
      <w:r w:rsidRPr="00FA29B3">
        <w:t>multilateral initiatives</w:t>
      </w:r>
      <w:r w:rsidR="004D2D0B" w:rsidRPr="00FA29B3">
        <w:t xml:space="preserve"> (</w:t>
      </w:r>
      <w:r w:rsidR="004D2D0B" w:rsidRPr="00FA29B3">
        <w:fldChar w:fldCharType="begin"/>
      </w:r>
      <w:r w:rsidR="004D2D0B" w:rsidRPr="00FA29B3">
        <w:instrText xml:space="preserve"> REF _Ref188025517 \h </w:instrText>
      </w:r>
      <w:r w:rsidR="00FA29B3">
        <w:instrText xml:space="preserve"> \* MERGEFORMAT </w:instrText>
      </w:r>
      <w:r w:rsidR="004D2D0B" w:rsidRPr="00FA29B3">
        <w:fldChar w:fldCharType="separate"/>
      </w:r>
      <w:r w:rsidR="00ED5EDA" w:rsidRPr="00FA29B3">
        <w:t xml:space="preserve">Table </w:t>
      </w:r>
      <w:r w:rsidR="00ED5EDA">
        <w:rPr>
          <w:noProof/>
        </w:rPr>
        <w:t>26</w:t>
      </w:r>
      <w:r w:rsidR="004D2D0B" w:rsidRPr="00FA29B3">
        <w:fldChar w:fldCharType="end"/>
      </w:r>
      <w:r w:rsidR="004D2D0B" w:rsidRPr="00FA29B3">
        <w:t>)</w:t>
      </w:r>
      <w:r w:rsidRPr="00FA29B3">
        <w:t>.</w:t>
      </w:r>
    </w:p>
    <w:p w14:paraId="7F227440" w14:textId="77777777" w:rsidR="001C3EC4" w:rsidRDefault="001C3EC4">
      <w:pPr>
        <w:spacing w:before="0" w:after="160" w:line="259" w:lineRule="auto"/>
      </w:pPr>
      <w:r>
        <w:br w:type="page"/>
      </w:r>
    </w:p>
    <w:p w14:paraId="4AB13013" w14:textId="10AFEB50" w:rsidR="00C27FE1" w:rsidRPr="00FA29B3" w:rsidRDefault="00FA055E" w:rsidP="005F7ED4">
      <w:pPr>
        <w:pStyle w:val="TableMainHeading"/>
      </w:pPr>
      <w:bookmarkStart w:id="205" w:name="_Ref188025517"/>
      <w:bookmarkStart w:id="206" w:name="_Toc190163245"/>
      <w:r w:rsidRPr="00FA29B3">
        <w:lastRenderedPageBreak/>
        <w:t xml:space="preserve">Table </w:t>
      </w:r>
      <w:r>
        <w:fldChar w:fldCharType="begin"/>
      </w:r>
      <w:r>
        <w:instrText xml:space="preserve"> SEQ Table \* ARABIC </w:instrText>
      </w:r>
      <w:r>
        <w:fldChar w:fldCharType="separate"/>
      </w:r>
      <w:r w:rsidR="00ED5EDA">
        <w:rPr>
          <w:noProof/>
        </w:rPr>
        <w:t>26</w:t>
      </w:r>
      <w:r>
        <w:rPr>
          <w:noProof/>
        </w:rPr>
        <w:fldChar w:fldCharType="end"/>
      </w:r>
      <w:bookmarkEnd w:id="205"/>
      <w:r w:rsidR="000973E4" w:rsidRPr="00FA29B3">
        <w:t>: Impact</w:t>
      </w:r>
      <w:r w:rsidR="001B04D2">
        <w:t>s of</w:t>
      </w:r>
      <w:r w:rsidR="000973E4" w:rsidRPr="00FA29B3">
        <w:t xml:space="preserve"> International Climate Finance projects</w:t>
      </w:r>
      <w:bookmarkEnd w:id="206"/>
    </w:p>
    <w:tbl>
      <w:tblPr>
        <w:tblStyle w:val="GreenBonds"/>
        <w:tblpPr w:leftFromText="180" w:rightFromText="180" w:vertAnchor="text" w:horzAnchor="margin" w:tblpY="34"/>
        <w:tblW w:w="5000" w:type="pct"/>
        <w:tblLook w:val="04A0" w:firstRow="1" w:lastRow="0" w:firstColumn="1" w:lastColumn="0" w:noHBand="0" w:noVBand="1"/>
      </w:tblPr>
      <w:tblGrid>
        <w:gridCol w:w="2278"/>
        <w:gridCol w:w="2370"/>
        <w:gridCol w:w="1115"/>
        <w:gridCol w:w="1761"/>
        <w:gridCol w:w="1502"/>
      </w:tblGrid>
      <w:tr w:rsidR="00DE3242" w:rsidRPr="00FA29B3" w14:paraId="444F6944" w14:textId="77777777" w:rsidTr="00134996">
        <w:trPr>
          <w:cnfStyle w:val="100000000000" w:firstRow="1" w:lastRow="0" w:firstColumn="0" w:lastColumn="0" w:oddVBand="0" w:evenVBand="0" w:oddHBand="0" w:evenHBand="0" w:firstRowFirstColumn="0" w:firstRowLastColumn="0" w:lastRowFirstColumn="0" w:lastRowLastColumn="0"/>
          <w:trHeight w:val="227"/>
        </w:trPr>
        <w:tc>
          <w:tcPr>
            <w:tcW w:w="2289" w:type="dxa"/>
          </w:tcPr>
          <w:p w14:paraId="290AEFDF" w14:textId="77777777" w:rsidR="00DE3242" w:rsidRPr="00FA29B3" w:rsidRDefault="00DE3242" w:rsidP="00B63B0C">
            <w:pPr>
              <w:pStyle w:val="TableColumnHeadingLeft"/>
              <w:spacing w:before="100" w:beforeAutospacing="1" w:after="100" w:afterAutospacing="1"/>
            </w:pPr>
            <w:r w:rsidRPr="00FA29B3">
              <w:t>Metric</w:t>
            </w:r>
          </w:p>
        </w:tc>
        <w:tc>
          <w:tcPr>
            <w:tcW w:w="2385" w:type="dxa"/>
          </w:tcPr>
          <w:p w14:paraId="23A10EDD" w14:textId="77777777" w:rsidR="00DE3242" w:rsidRPr="00FA29B3" w:rsidRDefault="00DE3242" w:rsidP="00B63B0C">
            <w:pPr>
              <w:pStyle w:val="TableColumnHeadingLeft"/>
              <w:spacing w:before="100" w:beforeAutospacing="1" w:after="100" w:afterAutospacing="1"/>
            </w:pPr>
            <w:r w:rsidRPr="00FA29B3">
              <w:t>Project</w:t>
            </w:r>
          </w:p>
        </w:tc>
        <w:tc>
          <w:tcPr>
            <w:tcW w:w="1119" w:type="dxa"/>
          </w:tcPr>
          <w:p w14:paraId="74C3E762" w14:textId="78ABC689" w:rsidR="00DE3242" w:rsidRPr="00FA29B3" w:rsidRDefault="001A641D" w:rsidP="00B63B0C">
            <w:pPr>
              <w:pStyle w:val="TableColumnHeadingRight"/>
              <w:spacing w:before="100" w:beforeAutospacing="1" w:after="100" w:afterAutospacing="1"/>
            </w:pPr>
            <w:r>
              <w:t>Value</w:t>
            </w:r>
          </w:p>
        </w:tc>
        <w:tc>
          <w:tcPr>
            <w:tcW w:w="1768" w:type="dxa"/>
          </w:tcPr>
          <w:p w14:paraId="1A909629" w14:textId="77777777" w:rsidR="00DE3242" w:rsidRPr="00FA29B3" w:rsidRDefault="00DE3242" w:rsidP="00B63B0C">
            <w:pPr>
              <w:pStyle w:val="TableColumnHeadingRight"/>
              <w:spacing w:before="100" w:beforeAutospacing="1" w:after="100" w:afterAutospacing="1"/>
            </w:pPr>
            <w:r w:rsidRPr="00FA29B3">
              <w:t>Record/ Projected</w:t>
            </w:r>
          </w:p>
        </w:tc>
        <w:tc>
          <w:tcPr>
            <w:tcW w:w="1509" w:type="dxa"/>
          </w:tcPr>
          <w:p w14:paraId="37DD6A9A" w14:textId="77777777" w:rsidR="00DE3242" w:rsidRPr="00FA29B3" w:rsidRDefault="00DE3242" w:rsidP="00B63B0C">
            <w:pPr>
              <w:pStyle w:val="TableColumnHeadingRight"/>
              <w:spacing w:before="100" w:beforeAutospacing="1" w:after="100" w:afterAutospacing="1"/>
            </w:pPr>
            <w:r w:rsidRPr="00FA29B3">
              <w:t>Time Period</w:t>
            </w:r>
          </w:p>
        </w:tc>
      </w:tr>
      <w:tr w:rsidR="00DE3242" w:rsidRPr="00FA29B3" w14:paraId="3C0E5F54" w14:textId="77777777" w:rsidTr="00853556">
        <w:trPr>
          <w:trHeight w:val="373"/>
        </w:trPr>
        <w:tc>
          <w:tcPr>
            <w:tcW w:w="0" w:type="dxa"/>
          </w:tcPr>
          <w:p w14:paraId="35862EF2" w14:textId="77777777" w:rsidR="00DE3242" w:rsidRPr="00FA29B3" w:rsidRDefault="00DE3242" w:rsidP="00B63B0C">
            <w:pPr>
              <w:pStyle w:val="TableTextLeft"/>
              <w:spacing w:before="100" w:beforeAutospacing="1" w:after="100" w:afterAutospacing="1"/>
            </w:pPr>
            <w:r w:rsidRPr="00FA29B3">
              <w:t>No. of bilateral investments</w:t>
            </w:r>
          </w:p>
        </w:tc>
        <w:tc>
          <w:tcPr>
            <w:tcW w:w="0" w:type="dxa"/>
          </w:tcPr>
          <w:p w14:paraId="77C3BA33" w14:textId="77777777" w:rsidR="00DE3242" w:rsidRPr="00FA29B3" w:rsidRDefault="00DE3242" w:rsidP="00B63B0C">
            <w:pPr>
              <w:pStyle w:val="TableTextLeft"/>
              <w:spacing w:before="100" w:beforeAutospacing="1" w:after="100" w:afterAutospacing="1"/>
            </w:pPr>
            <w:r w:rsidRPr="00FA29B3">
              <w:t>Total project pool</w:t>
            </w:r>
          </w:p>
        </w:tc>
        <w:tc>
          <w:tcPr>
            <w:tcW w:w="0" w:type="dxa"/>
          </w:tcPr>
          <w:p w14:paraId="2ACB30E3" w14:textId="77777777" w:rsidR="00DE3242" w:rsidRPr="00FA29B3" w:rsidRDefault="00DE3242" w:rsidP="00B63B0C">
            <w:pPr>
              <w:pStyle w:val="TableTextRight"/>
              <w:spacing w:before="100" w:beforeAutospacing="1" w:after="100" w:afterAutospacing="1"/>
            </w:pPr>
            <w:r w:rsidRPr="00FA29B3">
              <w:t>5</w:t>
            </w:r>
          </w:p>
        </w:tc>
        <w:tc>
          <w:tcPr>
            <w:tcW w:w="0" w:type="dxa"/>
          </w:tcPr>
          <w:p w14:paraId="501F3FC4" w14:textId="70EC75F8" w:rsidR="00DE3242" w:rsidRPr="00FA29B3" w:rsidRDefault="00134996" w:rsidP="00412EE5">
            <w:pPr>
              <w:pStyle w:val="TableTextRight"/>
              <w:spacing w:before="100" w:beforeAutospacing="1" w:after="100" w:afterAutospacing="1"/>
            </w:pPr>
            <w:r w:rsidRPr="00FA29B3">
              <w:t>Recorded</w:t>
            </w:r>
          </w:p>
        </w:tc>
        <w:tc>
          <w:tcPr>
            <w:tcW w:w="0" w:type="dxa"/>
          </w:tcPr>
          <w:p w14:paraId="59DE3119" w14:textId="46B42074" w:rsidR="00DE3242" w:rsidRPr="00FA29B3" w:rsidRDefault="00DE3242" w:rsidP="00B63B0C">
            <w:pPr>
              <w:pStyle w:val="TableTextRight"/>
              <w:spacing w:before="100" w:beforeAutospacing="1" w:after="100" w:afterAutospacing="1"/>
            </w:pPr>
            <w:r w:rsidRPr="00FA29B3">
              <w:t>Various</w:t>
            </w:r>
          </w:p>
        </w:tc>
      </w:tr>
      <w:tr w:rsidR="00DE3242" w:rsidRPr="00FA29B3" w14:paraId="7084AED9" w14:textId="77777777" w:rsidTr="00134996">
        <w:trPr>
          <w:trHeight w:val="227"/>
        </w:trPr>
        <w:tc>
          <w:tcPr>
            <w:tcW w:w="2289" w:type="dxa"/>
          </w:tcPr>
          <w:p w14:paraId="0E6BEBCA" w14:textId="48C778BB" w:rsidR="00DE3242" w:rsidRPr="00FA29B3" w:rsidRDefault="00DE3242" w:rsidP="00B63B0C">
            <w:pPr>
              <w:pStyle w:val="TableTextLeft"/>
              <w:spacing w:before="100" w:beforeAutospacing="1" w:after="100" w:afterAutospacing="1"/>
            </w:pPr>
            <w:r w:rsidRPr="00FA29B3">
              <w:t xml:space="preserve">No. of </w:t>
            </w:r>
            <w:r w:rsidR="0010417D">
              <w:t xml:space="preserve">global and </w:t>
            </w:r>
            <w:r w:rsidRPr="00FA29B3">
              <w:t>regional investments</w:t>
            </w:r>
          </w:p>
        </w:tc>
        <w:tc>
          <w:tcPr>
            <w:tcW w:w="2385" w:type="dxa"/>
          </w:tcPr>
          <w:p w14:paraId="5D4168CA" w14:textId="204E5D1E" w:rsidR="00DE3242" w:rsidRPr="00FA29B3" w:rsidRDefault="00F2134C" w:rsidP="00853556">
            <w:pPr>
              <w:pStyle w:val="TableTextRight"/>
              <w:spacing w:before="100" w:beforeAutospacing="1" w:after="100" w:afterAutospacing="1"/>
              <w:jc w:val="left"/>
            </w:pPr>
            <w:r w:rsidRPr="00FA29B3">
              <w:t>Total project pool</w:t>
            </w:r>
          </w:p>
        </w:tc>
        <w:tc>
          <w:tcPr>
            <w:tcW w:w="1119" w:type="dxa"/>
          </w:tcPr>
          <w:p w14:paraId="315E075E" w14:textId="77777777" w:rsidR="00DE3242" w:rsidRPr="00FA29B3" w:rsidRDefault="00DE3242" w:rsidP="00B63B0C">
            <w:pPr>
              <w:pStyle w:val="TableTextRight"/>
              <w:spacing w:before="100" w:beforeAutospacing="1" w:after="100" w:afterAutospacing="1"/>
            </w:pPr>
            <w:r w:rsidRPr="00FA29B3">
              <w:t>8</w:t>
            </w:r>
          </w:p>
        </w:tc>
        <w:tc>
          <w:tcPr>
            <w:tcW w:w="1768" w:type="dxa"/>
          </w:tcPr>
          <w:p w14:paraId="7F4D6FE5" w14:textId="63060779" w:rsidR="00DE3242" w:rsidRPr="00FA29B3" w:rsidRDefault="00F2134C" w:rsidP="00B63B0C">
            <w:pPr>
              <w:pStyle w:val="TableTextRight"/>
              <w:spacing w:before="100" w:beforeAutospacing="1" w:after="100" w:afterAutospacing="1"/>
            </w:pPr>
            <w:r w:rsidRPr="00FA29B3">
              <w:t>Recorded</w:t>
            </w:r>
          </w:p>
        </w:tc>
        <w:tc>
          <w:tcPr>
            <w:tcW w:w="1509" w:type="dxa"/>
          </w:tcPr>
          <w:p w14:paraId="58CAA0B9" w14:textId="79599926" w:rsidR="00DE3242" w:rsidRPr="00FA29B3" w:rsidRDefault="00F2134C" w:rsidP="00B63B0C">
            <w:pPr>
              <w:pStyle w:val="TableTextRight"/>
              <w:spacing w:before="100" w:beforeAutospacing="1" w:after="100" w:afterAutospacing="1"/>
            </w:pPr>
            <w:r w:rsidRPr="00FA29B3">
              <w:t>Various</w:t>
            </w:r>
          </w:p>
        </w:tc>
      </w:tr>
      <w:tr w:rsidR="00DE3242" w:rsidRPr="00FA29B3" w14:paraId="3035EA82" w14:textId="77777777" w:rsidTr="00134996">
        <w:trPr>
          <w:trHeight w:val="227"/>
        </w:trPr>
        <w:tc>
          <w:tcPr>
            <w:tcW w:w="2289" w:type="dxa"/>
          </w:tcPr>
          <w:p w14:paraId="2D34AC46" w14:textId="77777777" w:rsidR="00DE3242" w:rsidRPr="00FA29B3" w:rsidRDefault="00DE3242" w:rsidP="00B63B0C">
            <w:pPr>
              <w:pStyle w:val="TableTextLeft"/>
              <w:spacing w:before="100" w:beforeAutospacing="1" w:after="100" w:afterAutospacing="1"/>
            </w:pPr>
            <w:r w:rsidRPr="00FA29B3">
              <w:t>No. of multilateral investments</w:t>
            </w:r>
          </w:p>
        </w:tc>
        <w:tc>
          <w:tcPr>
            <w:tcW w:w="2385" w:type="dxa"/>
          </w:tcPr>
          <w:p w14:paraId="58C1D391" w14:textId="4A38E40D" w:rsidR="00DE3242" w:rsidRPr="00FA29B3" w:rsidRDefault="00F2134C" w:rsidP="00853556">
            <w:pPr>
              <w:pStyle w:val="TableTextRight"/>
              <w:spacing w:before="100" w:beforeAutospacing="1" w:after="100" w:afterAutospacing="1"/>
              <w:jc w:val="left"/>
            </w:pPr>
            <w:r w:rsidRPr="00FA29B3">
              <w:t>Total project pool</w:t>
            </w:r>
          </w:p>
        </w:tc>
        <w:tc>
          <w:tcPr>
            <w:tcW w:w="1119" w:type="dxa"/>
          </w:tcPr>
          <w:p w14:paraId="1EDE4F39" w14:textId="77777777" w:rsidR="00DE3242" w:rsidRPr="00FA29B3" w:rsidRDefault="00DE3242" w:rsidP="00B63B0C">
            <w:pPr>
              <w:pStyle w:val="TableTextRight"/>
              <w:spacing w:before="100" w:beforeAutospacing="1" w:after="100" w:afterAutospacing="1"/>
            </w:pPr>
            <w:r w:rsidRPr="00FA29B3">
              <w:t>2</w:t>
            </w:r>
          </w:p>
        </w:tc>
        <w:tc>
          <w:tcPr>
            <w:tcW w:w="1768" w:type="dxa"/>
          </w:tcPr>
          <w:p w14:paraId="5192069D" w14:textId="5CB0A947" w:rsidR="00DE3242" w:rsidRPr="00FA29B3" w:rsidRDefault="00F2134C" w:rsidP="00B63B0C">
            <w:pPr>
              <w:pStyle w:val="TableTextRight"/>
              <w:spacing w:before="100" w:beforeAutospacing="1" w:after="100" w:afterAutospacing="1"/>
            </w:pPr>
            <w:r w:rsidRPr="00FA29B3">
              <w:t>Recorded</w:t>
            </w:r>
          </w:p>
        </w:tc>
        <w:tc>
          <w:tcPr>
            <w:tcW w:w="1509" w:type="dxa"/>
          </w:tcPr>
          <w:p w14:paraId="6A1484C2" w14:textId="005B03AE" w:rsidR="00DE3242" w:rsidRPr="00FA29B3" w:rsidRDefault="00F2134C" w:rsidP="00B63B0C">
            <w:pPr>
              <w:pStyle w:val="TableTextRight"/>
              <w:spacing w:before="100" w:beforeAutospacing="1" w:after="100" w:afterAutospacing="1"/>
            </w:pPr>
            <w:r w:rsidRPr="00FA29B3">
              <w:t>Various</w:t>
            </w:r>
          </w:p>
        </w:tc>
      </w:tr>
    </w:tbl>
    <w:p w14:paraId="7E31B890" w14:textId="6378B0C6" w:rsidR="00926BDE" w:rsidRPr="00A7157D" w:rsidRDefault="00926BDE" w:rsidP="00926BDE">
      <w:pPr>
        <w:rPr>
          <w:b/>
          <w:color w:val="824A37"/>
          <w:sz w:val="26"/>
          <w:szCs w:val="26"/>
        </w:rPr>
      </w:pPr>
      <w:r w:rsidRPr="00FA29B3">
        <w:t>International climate finance projects report impacts on a case</w:t>
      </w:r>
      <w:r w:rsidR="13642777" w:rsidRPr="00FA29B3">
        <w:t xml:space="preserve"> </w:t>
      </w:r>
      <w:r w:rsidRPr="00FA29B3">
        <w:t>by</w:t>
      </w:r>
      <w:r w:rsidR="32C9B7B2" w:rsidRPr="00FA29B3">
        <w:t xml:space="preserve"> </w:t>
      </w:r>
      <w:r w:rsidRPr="00FA29B3">
        <w:t>case basis. These cannot be aggregated as impact metrics differ between sub</w:t>
      </w:r>
      <w:r w:rsidR="109F3C83" w:rsidRPr="00FA29B3">
        <w:t xml:space="preserve"> </w:t>
      </w:r>
      <w:r w:rsidRPr="00FA29B3">
        <w:t xml:space="preserve">projects and methodology may differ between project owners. </w:t>
      </w:r>
      <w:r w:rsidR="00A53C73" w:rsidRPr="00FA29B3">
        <w:fldChar w:fldCharType="begin"/>
      </w:r>
      <w:r w:rsidR="00A53C73" w:rsidRPr="00FA29B3">
        <w:instrText xml:space="preserve"> REF _Ref188025467 \h </w:instrText>
      </w:r>
      <w:r w:rsidR="00FA29B3">
        <w:instrText xml:space="preserve"> \* MERGEFORMAT </w:instrText>
      </w:r>
      <w:r w:rsidR="00A53C73" w:rsidRPr="00FA29B3">
        <w:fldChar w:fldCharType="separate"/>
      </w:r>
      <w:r w:rsidR="00ED5EDA" w:rsidRPr="00FA29B3">
        <w:rPr>
          <w:noProof/>
        </w:rPr>
        <w:t>Table</w:t>
      </w:r>
      <w:r w:rsidR="00ED5EDA" w:rsidRPr="00FA29B3">
        <w:t xml:space="preserve"> </w:t>
      </w:r>
      <w:r w:rsidR="00ED5EDA">
        <w:rPr>
          <w:noProof/>
        </w:rPr>
        <w:t>27</w:t>
      </w:r>
      <w:r w:rsidR="00A53C73" w:rsidRPr="00FA29B3">
        <w:fldChar w:fldCharType="end"/>
      </w:r>
      <w:r w:rsidRPr="00FA29B3">
        <w:t xml:space="preserve"> outlines the qualitative and quantitative impacts from each international climate finance project</w:t>
      </w:r>
      <w:r w:rsidR="007242AD" w:rsidRPr="00FA29B3">
        <w:t>, including social co</w:t>
      </w:r>
      <w:r w:rsidR="7BC728BB">
        <w:t>-</w:t>
      </w:r>
      <w:r w:rsidR="007242AD" w:rsidRPr="00FA29B3">
        <w:t>benefits</w:t>
      </w:r>
      <w:r w:rsidRPr="00FA29B3">
        <w:t xml:space="preserve">. </w:t>
      </w:r>
    </w:p>
    <w:p w14:paraId="0BF55702" w14:textId="55590042" w:rsidR="007C51BB" w:rsidRPr="001C3EC4" w:rsidRDefault="00926BDE" w:rsidP="00953C9F">
      <w:pPr>
        <w:rPr>
          <w:u w:val="single"/>
        </w:rPr>
      </w:pPr>
      <w:r w:rsidRPr="00FA29B3">
        <w:t>The Department of Foreign Affair</w:t>
      </w:r>
      <w:r w:rsidR="00756093" w:rsidRPr="00FA29B3">
        <w:t>s</w:t>
      </w:r>
      <w:r w:rsidRPr="00FA29B3">
        <w:t xml:space="preserve"> and Trade</w:t>
      </w:r>
      <w:r w:rsidR="00800985">
        <w:t>’</w:t>
      </w:r>
      <w:r w:rsidRPr="00FA29B3">
        <w:t xml:space="preserve">s </w:t>
      </w:r>
      <w:hyperlink r:id="rId106" w:history="1">
        <w:r w:rsidRPr="00FA29B3">
          <w:rPr>
            <w:rStyle w:val="Hyperlink"/>
          </w:rPr>
          <w:t>AusDevPortal</w:t>
        </w:r>
      </w:hyperlink>
      <w:r w:rsidRPr="00FA29B3">
        <w:t xml:space="preserve"> provides additional details on contributions to UN Sustainable Development Goals and performance ratings in </w:t>
      </w:r>
      <w:r w:rsidR="00FF258B" w:rsidRPr="00FA29B3">
        <w:t>2022–</w:t>
      </w:r>
      <w:r w:rsidRPr="00FA29B3">
        <w:t>23 for some sub</w:t>
      </w:r>
      <w:r w:rsidR="00800985">
        <w:noBreakHyphen/>
      </w:r>
      <w:r w:rsidRPr="00FA29B3">
        <w:t xml:space="preserve">projects. Links towards specific projects are provided in </w:t>
      </w:r>
      <w:r w:rsidR="00A53C73" w:rsidRPr="00FA29B3">
        <w:fldChar w:fldCharType="begin"/>
      </w:r>
      <w:r w:rsidR="00A53C73" w:rsidRPr="00FA29B3">
        <w:instrText xml:space="preserve"> REF _Ref188025467 \h </w:instrText>
      </w:r>
      <w:r w:rsidR="00FA29B3">
        <w:instrText xml:space="preserve"> \* MERGEFORMAT </w:instrText>
      </w:r>
      <w:r w:rsidR="00A53C73" w:rsidRPr="00FA29B3">
        <w:fldChar w:fldCharType="separate"/>
      </w:r>
      <w:r w:rsidR="00ED5EDA" w:rsidRPr="00FA29B3">
        <w:rPr>
          <w:noProof/>
        </w:rPr>
        <w:t>Table</w:t>
      </w:r>
      <w:r w:rsidR="00ED5EDA" w:rsidRPr="00FA29B3">
        <w:t xml:space="preserve"> </w:t>
      </w:r>
      <w:r w:rsidR="00ED5EDA">
        <w:rPr>
          <w:noProof/>
        </w:rPr>
        <w:t>27</w:t>
      </w:r>
      <w:r w:rsidR="00A53C73" w:rsidRPr="00FA29B3">
        <w:fldChar w:fldCharType="end"/>
      </w:r>
      <w:r w:rsidRPr="00FA29B3">
        <w:t>. The AusDevPortal is updated periodically with new data.</w:t>
      </w:r>
      <w:r w:rsidR="00953C9F" w:rsidRPr="00FA29B3">
        <w:rPr>
          <w:i/>
          <w:iCs/>
          <w:u w:val="single"/>
        </w:rPr>
        <w:t xml:space="preserve"> </w:t>
      </w:r>
    </w:p>
    <w:p w14:paraId="063A99D4" w14:textId="698FCC2B" w:rsidR="00953C9F" w:rsidRPr="00FA29B3" w:rsidRDefault="00953C9F" w:rsidP="00B63B0C">
      <w:pPr>
        <w:pStyle w:val="Heading4"/>
      </w:pPr>
      <w:r w:rsidRPr="00FA29B3">
        <w:t xml:space="preserve">Social </w:t>
      </w:r>
      <w:r w:rsidR="001B04D2">
        <w:t>c</w:t>
      </w:r>
      <w:r w:rsidRPr="00FA29B3">
        <w:t>o</w:t>
      </w:r>
      <w:r w:rsidR="00800985">
        <w:noBreakHyphen/>
      </w:r>
      <w:r w:rsidRPr="00FA29B3">
        <w:t>benefits</w:t>
      </w:r>
    </w:p>
    <w:p w14:paraId="785B0C42" w14:textId="4C987579" w:rsidR="00953C9F" w:rsidRPr="003A0A3A" w:rsidRDefault="00953C9F" w:rsidP="003A0A3A">
      <w:r w:rsidRPr="00FA29B3">
        <w:t>Australia supports various community</w:t>
      </w:r>
      <w:r w:rsidR="291169FD" w:rsidRPr="00FA29B3">
        <w:t xml:space="preserve"> </w:t>
      </w:r>
      <w:r w:rsidRPr="00FA29B3">
        <w:t>led</w:t>
      </w:r>
      <w:r w:rsidR="00800985">
        <w:noBreakHyphen/>
      </w:r>
      <w:r w:rsidRPr="00FA29B3">
        <w:t xml:space="preserve"> ecosystem restoration and conservation programs in the Indo</w:t>
      </w:r>
      <w:r w:rsidR="00800985">
        <w:noBreakHyphen/>
      </w:r>
      <w:r w:rsidRPr="00FA29B3">
        <w:t>Pacific. This improves biodiversity and helps make communities resilient against climate change and natural disasters. These projects also generate opportunities for employment and upskilling, helping build institutional knowledge and expertise to continue to support communities.</w:t>
      </w:r>
      <w:r w:rsidR="007A1BC9" w:rsidRPr="00FA29B3">
        <w:t xml:space="preserve"> </w:t>
      </w:r>
      <w:r w:rsidR="00DC2A09" w:rsidRPr="00FA29B3">
        <w:fldChar w:fldCharType="begin"/>
      </w:r>
      <w:r w:rsidR="00DC2A09" w:rsidRPr="00FA29B3">
        <w:instrText xml:space="preserve"> REF _Ref188025467 \h </w:instrText>
      </w:r>
      <w:r w:rsidR="00FA29B3">
        <w:instrText xml:space="preserve"> \* MERGEFORMAT </w:instrText>
      </w:r>
      <w:r w:rsidR="00DC2A09" w:rsidRPr="00FA29B3">
        <w:fldChar w:fldCharType="separate"/>
      </w:r>
      <w:r w:rsidR="00ED5EDA" w:rsidRPr="00FA29B3">
        <w:rPr>
          <w:noProof/>
        </w:rPr>
        <w:t>Table</w:t>
      </w:r>
      <w:r w:rsidR="00ED5EDA" w:rsidRPr="00FA29B3">
        <w:t xml:space="preserve"> </w:t>
      </w:r>
      <w:r w:rsidR="00ED5EDA">
        <w:rPr>
          <w:noProof/>
        </w:rPr>
        <w:t>27</w:t>
      </w:r>
      <w:r w:rsidR="00DC2A09" w:rsidRPr="00FA29B3">
        <w:fldChar w:fldCharType="end"/>
      </w:r>
      <w:r w:rsidR="007A1BC9" w:rsidRPr="00FA29B3">
        <w:t xml:space="preserve"> </w:t>
      </w:r>
      <w:r w:rsidR="00454BD3" w:rsidRPr="00FA29B3">
        <w:t>outlines social co</w:t>
      </w:r>
      <w:r w:rsidR="00800985">
        <w:noBreakHyphen/>
      </w:r>
      <w:r w:rsidR="00454BD3" w:rsidRPr="00FA29B3">
        <w:t>benefits for individual projects, where available</w:t>
      </w:r>
      <w:r w:rsidR="00454BD3" w:rsidRPr="003A0A3A">
        <w:t xml:space="preserve">. </w:t>
      </w:r>
    </w:p>
    <w:p w14:paraId="14DD409B" w14:textId="0118EFD7" w:rsidR="005B2D95" w:rsidRPr="00FA29B3" w:rsidRDefault="00FA055E" w:rsidP="00811A1C">
      <w:pPr>
        <w:pStyle w:val="TableMainHeading"/>
      </w:pPr>
      <w:bookmarkStart w:id="207" w:name="_Ref188025467"/>
      <w:bookmarkStart w:id="208" w:name="_Toc190163246"/>
      <w:r w:rsidRPr="00FA29B3">
        <w:t xml:space="preserve">Table </w:t>
      </w:r>
      <w:r>
        <w:fldChar w:fldCharType="begin"/>
      </w:r>
      <w:r>
        <w:instrText xml:space="preserve"> SEQ Table \* ARABIC </w:instrText>
      </w:r>
      <w:r>
        <w:fldChar w:fldCharType="separate"/>
      </w:r>
      <w:r w:rsidR="00ED5EDA">
        <w:rPr>
          <w:noProof/>
        </w:rPr>
        <w:t>27</w:t>
      </w:r>
      <w:r>
        <w:rPr>
          <w:noProof/>
        </w:rPr>
        <w:fldChar w:fldCharType="end"/>
      </w:r>
      <w:bookmarkEnd w:id="207"/>
      <w:r w:rsidR="003D67C0" w:rsidRPr="00FA29B3">
        <w:t xml:space="preserve">: </w:t>
      </w:r>
      <w:r w:rsidR="00C90880">
        <w:t>Further information on</w:t>
      </w:r>
      <w:r w:rsidR="003D67C0" w:rsidRPr="00FA29B3">
        <w:t xml:space="preserve"> International Climate Finance sub</w:t>
      </w:r>
      <w:r w:rsidR="00800985">
        <w:noBreakHyphen/>
      </w:r>
      <w:r w:rsidR="003D67C0" w:rsidRPr="00FA29B3">
        <w:t>projects</w:t>
      </w:r>
      <w:bookmarkEnd w:id="208"/>
    </w:p>
    <w:tbl>
      <w:tblPr>
        <w:tblStyle w:val="GridTable4-Accent2"/>
        <w:tblpPr w:leftFromText="180" w:rightFromText="180" w:vertAnchor="text" w:horzAnchor="margin" w:tblpY="34"/>
        <w:tblW w:w="8926" w:type="dxa"/>
        <w:tblLook w:val="04A0" w:firstRow="1" w:lastRow="0" w:firstColumn="1" w:lastColumn="0" w:noHBand="0" w:noVBand="1"/>
      </w:tblPr>
      <w:tblGrid>
        <w:gridCol w:w="2830"/>
        <w:gridCol w:w="6096"/>
      </w:tblGrid>
      <w:tr w:rsidR="000A68AE" w:rsidRPr="009A3389" w14:paraId="70A4DDBC" w14:textId="77777777" w:rsidTr="00BE70ED">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830" w:type="dxa"/>
          </w:tcPr>
          <w:p w14:paraId="49746FA2" w14:textId="77777777" w:rsidR="000A68AE" w:rsidRPr="009A3389" w:rsidRDefault="000A68AE">
            <w:pPr>
              <w:pStyle w:val="TableColumnHeadingCentred"/>
              <w:rPr>
                <w:b/>
                <w:color w:val="FFFFFF" w:themeColor="background1"/>
              </w:rPr>
            </w:pPr>
            <w:r w:rsidRPr="00BE70ED">
              <w:rPr>
                <w:b/>
                <w:color w:val="FFFFFF" w:themeColor="background1"/>
              </w:rPr>
              <w:t>Project</w:t>
            </w:r>
          </w:p>
        </w:tc>
        <w:tc>
          <w:tcPr>
            <w:tcW w:w="6096" w:type="dxa"/>
          </w:tcPr>
          <w:p w14:paraId="12EB86F3" w14:textId="77777777" w:rsidR="000A68AE" w:rsidRPr="009A3389" w:rsidRDefault="000A68AE">
            <w:pPr>
              <w:pStyle w:val="TableColumnHeadingCentred"/>
              <w:cnfStyle w:val="100000000000" w:firstRow="1" w:lastRow="0" w:firstColumn="0" w:lastColumn="0" w:oddVBand="0" w:evenVBand="0" w:oddHBand="0" w:evenHBand="0" w:firstRowFirstColumn="0" w:firstRowLastColumn="0" w:lastRowFirstColumn="0" w:lastRowLastColumn="0"/>
              <w:rPr>
                <w:b/>
                <w:color w:val="FFFFFF" w:themeColor="background1"/>
              </w:rPr>
            </w:pPr>
            <w:r w:rsidRPr="00BE70ED">
              <w:rPr>
                <w:b/>
                <w:color w:val="FFFFFF" w:themeColor="background1"/>
              </w:rPr>
              <w:t>Outcomes</w:t>
            </w:r>
          </w:p>
        </w:tc>
      </w:tr>
      <w:tr w:rsidR="000A68AE" w:rsidRPr="00410E67" w14:paraId="68D2EA79"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7FDB5DBE" w14:textId="77777777" w:rsidR="000A68AE" w:rsidRPr="00E8064E" w:rsidRDefault="00000000">
            <w:pPr>
              <w:pStyle w:val="TableTextLeft"/>
              <w:rPr>
                <w:b w:val="0"/>
                <w:bCs w:val="0"/>
              </w:rPr>
            </w:pPr>
            <w:hyperlink r:id="rId107" w:history="1">
              <w:r w:rsidR="000A68AE" w:rsidRPr="00F33E92">
                <w:rPr>
                  <w:rStyle w:val="Hyperlink"/>
                </w:rPr>
                <w:t>Australia Pacific Climate Partnership</w:t>
              </w:r>
            </w:hyperlink>
          </w:p>
        </w:tc>
        <w:tc>
          <w:tcPr>
            <w:tcW w:w="6096" w:type="dxa"/>
          </w:tcPr>
          <w:p w14:paraId="1DA84A52" w14:textId="77777777" w:rsidR="000A68AE" w:rsidRPr="00410E67" w:rsidRDefault="000A68AE" w:rsidP="00B91E50">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Support</w:t>
            </w:r>
            <w:r>
              <w:t>ed</w:t>
            </w:r>
            <w:r w:rsidRPr="00410E67">
              <w:t xml:space="preserve"> community resilience projects to prepare for climate change in Kiribati.</w:t>
            </w:r>
          </w:p>
          <w:p w14:paraId="5C37EED9" w14:textId="77777777" w:rsidR="000A68AE" w:rsidRPr="00410E67" w:rsidRDefault="000A68AE" w:rsidP="00B91E50">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Implement</w:t>
            </w:r>
            <w:r>
              <w:t>ed</w:t>
            </w:r>
            <w:r w:rsidRPr="00410E67">
              <w:t xml:space="preserve"> climate-smart agricultural technologies to improve food security.</w:t>
            </w:r>
          </w:p>
        </w:tc>
      </w:tr>
      <w:tr w:rsidR="000A68AE" w:rsidRPr="00410E67" w14:paraId="31F4EDF7" w14:textId="77777777" w:rsidTr="00BE70E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7E7A1685" w14:textId="77777777" w:rsidR="000A68AE" w:rsidRPr="00E8064E" w:rsidRDefault="00000000">
            <w:pPr>
              <w:pStyle w:val="TableTextLeft"/>
              <w:rPr>
                <w:b w:val="0"/>
                <w:bCs w:val="0"/>
              </w:rPr>
            </w:pPr>
            <w:hyperlink r:id="rId108" w:history="1">
              <w:r w:rsidR="000A68AE" w:rsidRPr="00DD1285">
                <w:rPr>
                  <w:rStyle w:val="Hyperlink"/>
                </w:rPr>
                <w:t>Climate Resilient Communities</w:t>
              </w:r>
            </w:hyperlink>
          </w:p>
        </w:tc>
        <w:tc>
          <w:tcPr>
            <w:tcW w:w="6096" w:type="dxa"/>
          </w:tcPr>
          <w:p w14:paraId="2CBEE21B" w14:textId="77777777" w:rsidR="000A68AE" w:rsidRPr="00410E67" w:rsidRDefault="000A68AE" w:rsidP="00B91E50">
            <w:pPr>
              <w:pStyle w:val="TableTextLeft"/>
              <w:spacing w:after="80"/>
              <w:cnfStyle w:val="000000010000" w:firstRow="0" w:lastRow="0" w:firstColumn="0" w:lastColumn="0" w:oddVBand="0" w:evenVBand="0" w:oddHBand="0" w:evenHBand="1" w:firstRowFirstColumn="0" w:firstRowLastColumn="0" w:lastRowFirstColumn="0" w:lastRowLastColumn="0"/>
            </w:pPr>
            <w:r>
              <w:t xml:space="preserve">Enhanced the integration of </w:t>
            </w:r>
            <w:r w:rsidRPr="00410E67">
              <w:t>climate change across Australia’s development program</w:t>
            </w:r>
            <w:r>
              <w:t xml:space="preserve"> to help deliver on the climate commitments in the </w:t>
            </w:r>
            <w:r w:rsidRPr="00B14737">
              <w:t>International Development Policy</w:t>
            </w:r>
            <w:r w:rsidRPr="00410E67">
              <w:t>.</w:t>
            </w:r>
          </w:p>
        </w:tc>
      </w:tr>
      <w:tr w:rsidR="000A68AE" w:rsidRPr="00410E67" w14:paraId="3378DBC4"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1C59F380" w14:textId="77777777" w:rsidR="000A68AE" w:rsidRPr="00E8064E" w:rsidRDefault="00000000">
            <w:pPr>
              <w:pStyle w:val="TableTextLeft"/>
              <w:rPr>
                <w:b w:val="0"/>
                <w:bCs w:val="0"/>
              </w:rPr>
            </w:pPr>
            <w:hyperlink r:id="rId109" w:history="1">
              <w:r w:rsidR="000A68AE" w:rsidRPr="00854610">
                <w:rPr>
                  <w:rStyle w:val="Hyperlink"/>
                </w:rPr>
                <w:t>SHIELD Against Disasters and Climate Change</w:t>
              </w:r>
            </w:hyperlink>
          </w:p>
        </w:tc>
        <w:tc>
          <w:tcPr>
            <w:tcW w:w="6096" w:type="dxa"/>
          </w:tcPr>
          <w:p w14:paraId="2B27F9FE" w14:textId="77777777" w:rsidR="000A68AE" w:rsidRDefault="000A68AE" w:rsidP="00B91E50">
            <w:pPr>
              <w:pStyle w:val="TableTextLeft"/>
              <w:spacing w:after="80"/>
              <w:cnfStyle w:val="000000100000" w:firstRow="0" w:lastRow="0" w:firstColumn="0" w:lastColumn="0" w:oddVBand="0" w:evenVBand="0" w:oddHBand="1" w:evenHBand="0" w:firstRowFirstColumn="0" w:firstRowLastColumn="0" w:lastRowFirstColumn="0" w:lastRowLastColumn="0"/>
            </w:pPr>
            <w:r>
              <w:t>A</w:t>
            </w:r>
            <w:r w:rsidRPr="007F6CF4">
              <w:t>ccelerat</w:t>
            </w:r>
            <w:r>
              <w:t>ed</w:t>
            </w:r>
            <w:r w:rsidRPr="007F6CF4">
              <w:t xml:space="preserve"> resilience-building efforts by collaborating with multiple stakeholders to unlock financing and implement risk-informed and inclusive resilience actions at the local level.</w:t>
            </w:r>
          </w:p>
          <w:p w14:paraId="37AE4424" w14:textId="77777777" w:rsidR="000A68AE" w:rsidRPr="00410E67" w:rsidRDefault="000A68AE" w:rsidP="00B91E50">
            <w:pPr>
              <w:pStyle w:val="TableTextLeft"/>
              <w:spacing w:after="80"/>
              <w:cnfStyle w:val="000000100000" w:firstRow="0" w:lastRow="0" w:firstColumn="0" w:lastColumn="0" w:oddVBand="0" w:evenVBand="0" w:oddHBand="1" w:evenHBand="0" w:firstRowFirstColumn="0" w:firstRowLastColumn="0" w:lastRowFirstColumn="0" w:lastRowLastColumn="0"/>
            </w:pPr>
            <w:r>
              <w:t>S</w:t>
            </w:r>
            <w:r w:rsidRPr="007F6CF4">
              <w:t>upport</w:t>
            </w:r>
            <w:r>
              <w:t>ed</w:t>
            </w:r>
            <w:r w:rsidRPr="007F6CF4">
              <w:t xml:space="preserve"> Philippine Government policy engagement and work</w:t>
            </w:r>
            <w:r>
              <w:t>ed</w:t>
            </w:r>
            <w:r w:rsidRPr="007F6CF4">
              <w:t xml:space="preserve"> with both Philippine and Australian scientific agencies to produce tailored and accessible information that will inform local resilience actions.</w:t>
            </w:r>
          </w:p>
        </w:tc>
      </w:tr>
      <w:tr w:rsidR="000A68AE" w:rsidRPr="00410E67" w14:paraId="3A04AA79" w14:textId="77777777" w:rsidTr="00BE70E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3E93BB01" w14:textId="77777777" w:rsidR="000A68AE" w:rsidRPr="00E8064E" w:rsidRDefault="00000000">
            <w:pPr>
              <w:pStyle w:val="TableTextLeft"/>
              <w:rPr>
                <w:b w:val="0"/>
                <w:bCs w:val="0"/>
              </w:rPr>
            </w:pPr>
            <w:hyperlink r:id="rId110" w:history="1">
              <w:r w:rsidR="000A68AE" w:rsidRPr="00756F4B">
                <w:rPr>
                  <w:rStyle w:val="Hyperlink"/>
                </w:rPr>
                <w:t>Inclusive Water Governance and Strengthening Climate Resilience in the Mekong Region</w:t>
              </w:r>
            </w:hyperlink>
          </w:p>
        </w:tc>
        <w:tc>
          <w:tcPr>
            <w:tcW w:w="6096" w:type="dxa"/>
          </w:tcPr>
          <w:p w14:paraId="4479F62C" w14:textId="77777777" w:rsidR="000A68AE" w:rsidRPr="00843ECF" w:rsidRDefault="000A68AE" w:rsidP="00B91E50">
            <w:pPr>
              <w:pStyle w:val="TableTextLeft"/>
              <w:spacing w:after="80"/>
              <w:cnfStyle w:val="000000010000" w:firstRow="0" w:lastRow="0" w:firstColumn="0" w:lastColumn="0" w:oddVBand="0" w:evenVBand="0" w:oddHBand="0" w:evenHBand="1" w:firstRowFirstColumn="0" w:firstRowLastColumn="0" w:lastRowFirstColumn="0" w:lastRowLastColumn="0"/>
            </w:pPr>
            <w:r w:rsidRPr="00843ECF">
              <w:t>Ensured water resources governance processes at the national and regional levels in the Mekong subregion were more inclusive of civil society, women and marginalised social groups, and that local communities implement inclusive disaster risk reduction and climate adaptation strategies.</w:t>
            </w:r>
          </w:p>
          <w:p w14:paraId="2A8B3889" w14:textId="738F4C81" w:rsidR="000A68AE" w:rsidRPr="00410E67" w:rsidRDefault="000A68AE" w:rsidP="00BE70ED">
            <w:pPr>
              <w:pStyle w:val="TableTextLeft"/>
              <w:spacing w:after="80"/>
              <w:cnfStyle w:val="000000010000" w:firstRow="0" w:lastRow="0" w:firstColumn="0" w:lastColumn="0" w:oddVBand="0" w:evenVBand="0" w:oddHBand="0" w:evenHBand="1" w:firstRowFirstColumn="0" w:firstRowLastColumn="0" w:lastRowFirstColumn="0" w:lastRowLastColumn="0"/>
            </w:pPr>
            <w:r w:rsidRPr="00843ECF">
              <w:t>Local authorities across project sites are supporting communities through information on disaster risk management and Climate Change Adaptation, building capacity for initiatives, conducting vulnerability assessments, and incorporating action plans into investment plans and budgets</w:t>
            </w:r>
            <w:r w:rsidRPr="00410E67">
              <w:t>.</w:t>
            </w:r>
          </w:p>
        </w:tc>
      </w:tr>
      <w:tr w:rsidR="000A68AE" w:rsidRPr="00410E67" w14:paraId="4B73AA85"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600CC177" w14:textId="77777777" w:rsidR="000A68AE" w:rsidRPr="00E8064E" w:rsidRDefault="00000000">
            <w:pPr>
              <w:pStyle w:val="TableTextLeft"/>
              <w:rPr>
                <w:b w:val="0"/>
                <w:bCs w:val="0"/>
              </w:rPr>
            </w:pPr>
            <w:hyperlink r:id="rId111" w:history="1">
              <w:r w:rsidR="000A68AE" w:rsidRPr="00394BF6">
                <w:rPr>
                  <w:rStyle w:val="Hyperlink"/>
                </w:rPr>
                <w:t>Building Capabilities for Green, Climate Resilient and Inclusive Development in the Lower Koshi River Basin</w:t>
              </w:r>
            </w:hyperlink>
          </w:p>
        </w:tc>
        <w:tc>
          <w:tcPr>
            <w:tcW w:w="6096" w:type="dxa"/>
          </w:tcPr>
          <w:p w14:paraId="6466E671"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Strengthened community-based flood early warning systems and provided training to local communities.</w:t>
            </w:r>
          </w:p>
          <w:p w14:paraId="5AA372B0"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Ensured the evacuation of over 74,000 people due to flooding during the 2024 monsoon period.</w:t>
            </w:r>
          </w:p>
        </w:tc>
      </w:tr>
      <w:tr w:rsidR="000A68AE" w:rsidRPr="00410E67" w14:paraId="198DCC60" w14:textId="77777777" w:rsidTr="00BE70E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2F618F54" w14:textId="77777777" w:rsidR="000A68AE" w:rsidRPr="00E8064E" w:rsidRDefault="00000000">
            <w:pPr>
              <w:pStyle w:val="TableTextLeft"/>
              <w:rPr>
                <w:b w:val="0"/>
                <w:bCs w:val="0"/>
              </w:rPr>
            </w:pPr>
            <w:hyperlink r:id="rId112" w:history="1">
              <w:r w:rsidR="000A68AE" w:rsidRPr="00F0590A">
                <w:rPr>
                  <w:rStyle w:val="Hyperlink"/>
                </w:rPr>
                <w:t>Phase 3 of the Climate and Oceans Support Program in the Pacific</w:t>
              </w:r>
            </w:hyperlink>
          </w:p>
        </w:tc>
        <w:tc>
          <w:tcPr>
            <w:tcW w:w="6096" w:type="dxa"/>
          </w:tcPr>
          <w:p w14:paraId="4CC44947" w14:textId="77777777" w:rsidR="000A68AE" w:rsidRPr="00D63D2A"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rsidRPr="00D63D2A">
              <w:t xml:space="preserve">Support national climate services in Pacific countries to use sea level monitoring, tide predictions and real-time data to produce tailored agrometeorological and fisheries bulletins for use in agriculture and fisheries sectors, and support government planning and budgeting. </w:t>
            </w:r>
          </w:p>
          <w:p w14:paraId="213C18BD"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rsidRPr="007C161A">
              <w:t>Advance climate and ocean predictions, ensure secure and accessible meteorological data, and integrate traditional knowledge for culturally relevant forecasts.</w:t>
            </w:r>
          </w:p>
        </w:tc>
      </w:tr>
      <w:tr w:rsidR="000A68AE" w:rsidRPr="00410E67" w14:paraId="4C4F611A"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6FE63DD0" w14:textId="77777777" w:rsidR="000A68AE" w:rsidRPr="00E8064E" w:rsidRDefault="00000000">
            <w:pPr>
              <w:pStyle w:val="TableTextLeft"/>
              <w:rPr>
                <w:b w:val="0"/>
                <w:bCs w:val="0"/>
              </w:rPr>
            </w:pPr>
            <w:hyperlink r:id="rId113" w:history="1">
              <w:hyperlink r:id="rId114" w:history="1">
                <w:r w:rsidR="000A68AE" w:rsidRPr="0055350A">
                  <w:rPr>
                    <w:rStyle w:val="Hyperlink"/>
                    <w:b w:val="0"/>
                    <w:bCs w:val="0"/>
                  </w:rPr>
                  <w:t>Partnership for Climate, Renewable Energy and Infrastructure (Indonesia</w:t>
                </w:r>
              </w:hyperlink>
              <w:r w:rsidR="000A68AE" w:rsidRPr="00662E00">
                <w:rPr>
                  <w:rStyle w:val="Hyperlink"/>
                </w:rPr>
                <w:t>)</w:t>
              </w:r>
            </w:hyperlink>
          </w:p>
        </w:tc>
        <w:tc>
          <w:tcPr>
            <w:tcW w:w="6096" w:type="dxa"/>
          </w:tcPr>
          <w:p w14:paraId="6EDE4494" w14:textId="77777777" w:rsidR="000A68AE"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t xml:space="preserve">Encourages increased investment in the energy transition by supporting Indonesia-led policy and regulatory reform. </w:t>
            </w:r>
          </w:p>
          <w:p w14:paraId="5FF9D0E2"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Unlock financing for climate-focused small and medium-sized enterprises.</w:t>
            </w:r>
          </w:p>
          <w:p w14:paraId="0DCF5655" w14:textId="77777777" w:rsidR="000A68AE"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Incentivise investment in larger scale green infrastructure projects.</w:t>
            </w:r>
          </w:p>
          <w:p w14:paraId="662FA164"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t xml:space="preserve">Promote a just transition in which women, people with disabilities and the marginalised participate in and benefit from the shift to net zero. </w:t>
            </w:r>
            <w:r w:rsidRPr="00410E67">
              <w:t xml:space="preserve"> </w:t>
            </w:r>
          </w:p>
        </w:tc>
      </w:tr>
      <w:tr w:rsidR="000A68AE" w:rsidRPr="00410E67" w14:paraId="2B49FC70" w14:textId="77777777" w:rsidTr="00BE70E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1C4D123E" w14:textId="77777777" w:rsidR="000A68AE" w:rsidRPr="00E8064E" w:rsidRDefault="00000000">
            <w:pPr>
              <w:pStyle w:val="TableTextLeft"/>
              <w:rPr>
                <w:b w:val="0"/>
                <w:bCs w:val="0"/>
              </w:rPr>
            </w:pPr>
            <w:hyperlink r:id="rId115" w:history="1">
              <w:r w:rsidR="000A68AE" w:rsidRPr="00F0590A">
                <w:rPr>
                  <w:rStyle w:val="Hyperlink"/>
                </w:rPr>
                <w:t>Australia-Vietnam Energy Transition Platform</w:t>
              </w:r>
            </w:hyperlink>
          </w:p>
        </w:tc>
        <w:tc>
          <w:tcPr>
            <w:tcW w:w="6096" w:type="dxa"/>
          </w:tcPr>
          <w:p w14:paraId="53C1884C"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t>Support high-quality infrastructure projects including renewable energy generation and distribution, access to energy, water sanitation and hygiene, e-mobility, and nature-based solutions.</w:t>
            </w:r>
          </w:p>
          <w:p w14:paraId="4296B928"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t>Provide a demonstration effect to the market, so that the private sector will then replicate similar projects with less or no concessional capital.</w:t>
            </w:r>
          </w:p>
        </w:tc>
      </w:tr>
      <w:tr w:rsidR="000A68AE" w:rsidRPr="00410E67" w14:paraId="2C8C5104"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50662469" w14:textId="77777777" w:rsidR="000A68AE" w:rsidRPr="00E8064E" w:rsidRDefault="00000000">
            <w:pPr>
              <w:pStyle w:val="TableTextLeft"/>
              <w:rPr>
                <w:b w:val="0"/>
                <w:bCs w:val="0"/>
              </w:rPr>
            </w:pPr>
            <w:hyperlink r:id="rId116" w:history="1">
              <w:r w:rsidR="000A68AE" w:rsidRPr="00F0590A">
                <w:rPr>
                  <w:rStyle w:val="Hyperlink"/>
                </w:rPr>
                <w:t>Commonwealth Climate Finance Access Hub</w:t>
              </w:r>
            </w:hyperlink>
          </w:p>
        </w:tc>
        <w:tc>
          <w:tcPr>
            <w:tcW w:w="6096" w:type="dxa"/>
          </w:tcPr>
          <w:p w14:paraId="798FB42C" w14:textId="77777777" w:rsidR="000A68AE" w:rsidRPr="00EF76AB"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 xml:space="preserve">Deployed advisers to </w:t>
            </w:r>
            <w:r w:rsidRPr="00252D82">
              <w:t>2</w:t>
            </w:r>
            <w:r w:rsidRPr="007C161A">
              <w:t>2</w:t>
            </w:r>
            <w:r w:rsidRPr="00252D82">
              <w:t xml:space="preserve"> </w:t>
            </w:r>
            <w:r w:rsidRPr="007C161A">
              <w:t xml:space="preserve">Commonwealth </w:t>
            </w:r>
            <w:r w:rsidRPr="00252D82">
              <w:t>countries</w:t>
            </w:r>
            <w:r w:rsidRPr="007C161A">
              <w:t>, including</w:t>
            </w:r>
            <w:r w:rsidRPr="00252D82">
              <w:t xml:space="preserve"> in the Pacific to </w:t>
            </w:r>
            <w:r w:rsidRPr="00EF76AB">
              <w:t>assist government departments to support with climate finance grant applications, capacity building and policy support.</w:t>
            </w:r>
          </w:p>
          <w:p w14:paraId="18FFE8A2"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t>S</w:t>
            </w:r>
            <w:r w:rsidRPr="00EF76AB">
              <w:t xml:space="preserve">upported </w:t>
            </w:r>
            <w:r w:rsidRPr="007C161A">
              <w:t>98</w:t>
            </w:r>
            <w:r w:rsidRPr="00EF76AB">
              <w:t xml:space="preserve"> projects </w:t>
            </w:r>
            <w:r w:rsidRPr="007C161A">
              <w:t>and 146</w:t>
            </w:r>
            <w:r w:rsidRPr="00EF76AB">
              <w:t xml:space="preserve"> capacity-building initiatives</w:t>
            </w:r>
            <w:r w:rsidRPr="007C161A">
              <w:t xml:space="preserve"> to train officials in climate finance.</w:t>
            </w:r>
          </w:p>
        </w:tc>
      </w:tr>
      <w:tr w:rsidR="000A68AE" w:rsidRPr="00410E67" w14:paraId="552B2599" w14:textId="77777777" w:rsidTr="00BE70E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1E0CC8D8" w14:textId="77777777" w:rsidR="000A68AE" w:rsidRPr="00E8064E" w:rsidRDefault="00000000">
            <w:pPr>
              <w:pStyle w:val="TableTextLeft"/>
              <w:rPr>
                <w:b w:val="0"/>
                <w:bCs w:val="0"/>
              </w:rPr>
            </w:pPr>
            <w:hyperlink r:id="rId117" w:history="1">
              <w:r w:rsidR="000A68AE" w:rsidRPr="00F0590A">
                <w:rPr>
                  <w:rStyle w:val="Hyperlink"/>
                </w:rPr>
                <w:t>Pacific Climate Finance Access and Effectiveness</w:t>
              </w:r>
            </w:hyperlink>
          </w:p>
        </w:tc>
        <w:tc>
          <w:tcPr>
            <w:tcW w:w="6096" w:type="dxa"/>
          </w:tcPr>
          <w:p w14:paraId="6B81B765"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t>Delivery of workshops across countries in the Pacific to provide capacity building for officials on climate finance, gender and social inclusion.</w:t>
            </w:r>
          </w:p>
          <w:p w14:paraId="6A658EFB"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rsidRPr="00410E67">
              <w:t>Recruitment of five positions in the Fijian government, in the climate change division, strategic planning office, and budget division</w:t>
            </w:r>
            <w:r>
              <w:t xml:space="preserve"> to assist with accessing climate finance.</w:t>
            </w:r>
          </w:p>
        </w:tc>
      </w:tr>
      <w:tr w:rsidR="000A68AE" w:rsidRPr="00410E67" w14:paraId="2C8E2B80"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734E466E" w14:textId="77777777" w:rsidR="000A68AE" w:rsidRPr="00E8064E" w:rsidRDefault="00000000">
            <w:pPr>
              <w:pStyle w:val="TableTextLeft"/>
              <w:rPr>
                <w:b w:val="0"/>
                <w:bCs w:val="0"/>
              </w:rPr>
            </w:pPr>
            <w:hyperlink r:id="rId118" w:history="1">
              <w:r w:rsidR="000A68AE" w:rsidRPr="00F0590A">
                <w:rPr>
                  <w:rStyle w:val="Hyperlink"/>
                </w:rPr>
                <w:t>S</w:t>
              </w:r>
              <w:r w:rsidR="000A68AE">
                <w:rPr>
                  <w:rStyle w:val="Hyperlink"/>
                </w:rPr>
                <w:t>upport for the S</w:t>
              </w:r>
              <w:r w:rsidR="000A68AE" w:rsidRPr="00F0590A">
                <w:rPr>
                  <w:rStyle w:val="Hyperlink"/>
                </w:rPr>
                <w:t>ecretariat of the Pacific Regional Environment Programme</w:t>
              </w:r>
            </w:hyperlink>
          </w:p>
        </w:tc>
        <w:tc>
          <w:tcPr>
            <w:tcW w:w="6096" w:type="dxa"/>
          </w:tcPr>
          <w:p w14:paraId="2408A02F" w14:textId="77777777" w:rsidR="000A68AE" w:rsidRPr="00E931DE"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E931DE">
              <w:t>Support all Pacific island countries prepar</w:t>
            </w:r>
            <w:r>
              <w:t>ations</w:t>
            </w:r>
            <w:r w:rsidRPr="00E931DE">
              <w:t xml:space="preserve"> for international climate change meetings.</w:t>
            </w:r>
          </w:p>
          <w:p w14:paraId="5FE9EF4C" w14:textId="040A8E7A"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Support over 90 projects worth more than US$ 160 million.</w:t>
            </w:r>
          </w:p>
        </w:tc>
      </w:tr>
      <w:tr w:rsidR="000A68AE" w:rsidRPr="00410E67" w14:paraId="119DB5CC" w14:textId="77777777" w:rsidTr="00BE70E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65278EC3" w14:textId="77777777" w:rsidR="000A68AE" w:rsidRPr="00E8064E" w:rsidRDefault="00000000">
            <w:pPr>
              <w:pStyle w:val="TableTextLeft"/>
              <w:rPr>
                <w:b w:val="0"/>
                <w:bCs w:val="0"/>
              </w:rPr>
            </w:pPr>
            <w:hyperlink r:id="rId119" w:history="1">
              <w:r w:rsidR="000A68AE" w:rsidRPr="00F0590A">
                <w:rPr>
                  <w:rStyle w:val="Hyperlink"/>
                </w:rPr>
                <w:t>PNG Climate Finance Initiative for Resilience and Sustainable Transition</w:t>
              </w:r>
            </w:hyperlink>
          </w:p>
        </w:tc>
        <w:tc>
          <w:tcPr>
            <w:tcW w:w="6096" w:type="dxa"/>
          </w:tcPr>
          <w:p w14:paraId="399CB0B2"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rsidRPr="00410E67">
              <w:t>Develop investment proposals and partnerships with key stakeholders to enable PNG’s access to large-scale climate finance.</w:t>
            </w:r>
          </w:p>
          <w:p w14:paraId="4B337F0B"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rsidRPr="00410E67">
              <w:t>Seek input from provincial stakeholders through regular workshops</w:t>
            </w:r>
          </w:p>
        </w:tc>
      </w:tr>
      <w:tr w:rsidR="000A68AE" w:rsidRPr="00410E67" w14:paraId="3D35B639"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6A53FCB1" w14:textId="77777777" w:rsidR="000A68AE" w:rsidRPr="00E8064E" w:rsidRDefault="00000000">
            <w:pPr>
              <w:pStyle w:val="TableTextLeft"/>
              <w:rPr>
                <w:b w:val="0"/>
                <w:bCs w:val="0"/>
              </w:rPr>
            </w:pPr>
            <w:hyperlink r:id="rId120" w:history="1">
              <w:r w:rsidR="000A68AE" w:rsidRPr="005A4F63">
                <w:rPr>
                  <w:rStyle w:val="Hyperlink"/>
                </w:rPr>
                <w:t>Australian Climate Finance Partnership</w:t>
              </w:r>
            </w:hyperlink>
          </w:p>
        </w:tc>
        <w:tc>
          <w:tcPr>
            <w:tcW w:w="6096" w:type="dxa"/>
          </w:tcPr>
          <w:p w14:paraId="33120B3C" w14:textId="77777777" w:rsidR="000A68AE"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t>Mobilise private sector investment in low emission, climate resilient solutions.</w:t>
            </w:r>
          </w:p>
          <w:p w14:paraId="5645DD14"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t>Catalysing d</w:t>
            </w:r>
            <w:r w:rsidRPr="00410E67">
              <w:t xml:space="preserve">evelopment of </w:t>
            </w:r>
            <w:r>
              <w:t>a</w:t>
            </w:r>
            <w:r w:rsidRPr="00410E67">
              <w:t xml:space="preserve"> geothermal power plant in Indonesia.</w:t>
            </w:r>
          </w:p>
          <w:p w14:paraId="513F31C4"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Investment in high</w:t>
            </w:r>
            <w:r>
              <w:t>-</w:t>
            </w:r>
            <w:r w:rsidRPr="00410E67">
              <w:t>quality sustainably managed commercial forest plantations.</w:t>
            </w:r>
          </w:p>
          <w:p w14:paraId="0064FC75"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Construction of electric bus manufacturing facilities and electric vehicle charging stations in Vietnam.</w:t>
            </w:r>
          </w:p>
        </w:tc>
      </w:tr>
      <w:tr w:rsidR="000A68AE" w:rsidRPr="00410E67" w14:paraId="18D8E29E" w14:textId="77777777" w:rsidTr="00BE70E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509C7882" w14:textId="77777777" w:rsidR="000A68AE" w:rsidRPr="00E8064E" w:rsidRDefault="000A68AE">
            <w:pPr>
              <w:pStyle w:val="TableTextLeft"/>
              <w:rPr>
                <w:b w:val="0"/>
                <w:bCs w:val="0"/>
              </w:rPr>
            </w:pPr>
            <w:r w:rsidRPr="00AA7D3D">
              <w:rPr>
                <w:b w:val="0"/>
                <w:bCs w:val="0"/>
              </w:rPr>
              <w:t xml:space="preserve">Global Environment Facility </w:t>
            </w:r>
            <w:hyperlink r:id="rId121" w:history="1">
              <w:r w:rsidRPr="0021092D">
                <w:rPr>
                  <w:rStyle w:val="Hyperlink"/>
                </w:rPr>
                <w:t>6</w:t>
              </w:r>
            </w:hyperlink>
            <w:r w:rsidRPr="00AA7D3D">
              <w:rPr>
                <w:b w:val="0"/>
                <w:bCs w:val="0"/>
              </w:rPr>
              <w:t xml:space="preserve">, </w:t>
            </w:r>
            <w:hyperlink r:id="rId122" w:history="1">
              <w:r w:rsidRPr="0021092D">
                <w:rPr>
                  <w:rStyle w:val="Hyperlink"/>
                </w:rPr>
                <w:t>7</w:t>
              </w:r>
            </w:hyperlink>
            <w:r w:rsidRPr="00AA7D3D">
              <w:rPr>
                <w:b w:val="0"/>
                <w:bCs w:val="0"/>
              </w:rPr>
              <w:t>, 8</w:t>
            </w:r>
          </w:p>
        </w:tc>
        <w:tc>
          <w:tcPr>
            <w:tcW w:w="6096" w:type="dxa"/>
          </w:tcPr>
          <w:p w14:paraId="1DC7E640" w14:textId="77777777" w:rsidR="000A68AE" w:rsidRPr="00410E67" w:rsidRDefault="000A68AE" w:rsidP="00FD0CE2">
            <w:pPr>
              <w:pStyle w:val="TableTextLeft"/>
              <w:spacing w:after="80"/>
              <w:cnfStyle w:val="000000010000" w:firstRow="0" w:lastRow="0" w:firstColumn="0" w:lastColumn="0" w:oddVBand="0" w:evenVBand="0" w:oddHBand="0" w:evenHBand="1" w:firstRowFirstColumn="0" w:firstRowLastColumn="0" w:lastRowFirstColumn="0" w:lastRowLastColumn="0"/>
            </w:pPr>
            <w:r w:rsidRPr="00410E67">
              <w:t>3,000 projects supported since inception.</w:t>
            </w:r>
          </w:p>
        </w:tc>
      </w:tr>
      <w:tr w:rsidR="000A68AE" w:rsidRPr="00410E67" w14:paraId="7A6BB0D9" w14:textId="77777777" w:rsidTr="00BE70E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Pr>
          <w:p w14:paraId="537A982C" w14:textId="77777777" w:rsidR="000A68AE" w:rsidRPr="00E8064E" w:rsidRDefault="00000000">
            <w:pPr>
              <w:pStyle w:val="TableTextLeft"/>
              <w:rPr>
                <w:b w:val="0"/>
                <w:bCs w:val="0"/>
              </w:rPr>
            </w:pPr>
            <w:hyperlink r:id="rId123" w:history="1">
              <w:r w:rsidR="000A68AE" w:rsidRPr="005A4F63">
                <w:rPr>
                  <w:rStyle w:val="Hyperlink"/>
                </w:rPr>
                <w:t>Montreal Protocol Multilateral Fund</w:t>
              </w:r>
            </w:hyperlink>
          </w:p>
        </w:tc>
        <w:tc>
          <w:tcPr>
            <w:tcW w:w="6096" w:type="dxa"/>
          </w:tcPr>
          <w:p w14:paraId="212CA27C"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Since commencement (1991</w:t>
            </w:r>
            <w:r>
              <w:t>–</w:t>
            </w:r>
            <w:r w:rsidRPr="00410E67">
              <w:t>2021), reduction in greenhouse gas emissions by 2.2Gt CO</w:t>
            </w:r>
            <w:r w:rsidRPr="00FD0CE2">
              <w:t>2</w:t>
            </w:r>
            <w:r w:rsidRPr="00410E67">
              <w:t>-e.</w:t>
            </w:r>
          </w:p>
          <w:p w14:paraId="486221FF"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Since commencement (1995</w:t>
            </w:r>
            <w:r>
              <w:t>–</w:t>
            </w:r>
            <w:r w:rsidRPr="00410E67">
              <w:t>2021), 51.1 Gt CO</w:t>
            </w:r>
            <w:r w:rsidRPr="00FD0CE2">
              <w:t>2</w:t>
            </w:r>
            <w:r w:rsidRPr="00410E67">
              <w:t>-e in avoided greenhouse gas emissions.</w:t>
            </w:r>
          </w:p>
          <w:p w14:paraId="77BF2141" w14:textId="77777777" w:rsidR="000A68AE" w:rsidRPr="00410E67" w:rsidRDefault="000A68AE" w:rsidP="00FD0CE2">
            <w:pPr>
              <w:pStyle w:val="TableTextLeft"/>
              <w:spacing w:after="80"/>
              <w:cnfStyle w:val="000000100000" w:firstRow="0" w:lastRow="0" w:firstColumn="0" w:lastColumn="0" w:oddVBand="0" w:evenVBand="0" w:oddHBand="1" w:evenHBand="0" w:firstRowFirstColumn="0" w:firstRowLastColumn="0" w:lastRowFirstColumn="0" w:lastRowLastColumn="0"/>
            </w:pPr>
            <w:r w:rsidRPr="00410E67">
              <w:t>9,321 projects funded across 144 developing countries as of 2022, with 85 per cent completed.</w:t>
            </w:r>
          </w:p>
        </w:tc>
      </w:tr>
    </w:tbl>
    <w:p w14:paraId="4E50F85C" w14:textId="77777777" w:rsidR="00B63B0C" w:rsidRDefault="00B63B0C">
      <w:pPr>
        <w:spacing w:before="0" w:after="160" w:line="259" w:lineRule="auto"/>
      </w:pPr>
      <w:r>
        <w:br w:type="page"/>
      </w:r>
    </w:p>
    <w:tbl>
      <w:tblPr>
        <w:tblStyle w:val="BoxStyle"/>
        <w:tblW w:w="5000" w:type="pct"/>
        <w:shd w:val="clear" w:color="auto" w:fill="FAE5D4"/>
        <w:tblLook w:val="0600" w:firstRow="0" w:lastRow="0" w:firstColumn="0" w:lastColumn="0" w:noHBand="1" w:noVBand="1"/>
      </w:tblPr>
      <w:tblGrid>
        <w:gridCol w:w="9026"/>
      </w:tblGrid>
      <w:tr w:rsidR="00B63B0C" w14:paraId="53BE1C31" w14:textId="77777777" w:rsidTr="00D7708A">
        <w:tc>
          <w:tcPr>
            <w:tcW w:w="5000" w:type="pct"/>
            <w:shd w:val="clear" w:color="auto" w:fill="FAE5D4"/>
            <w:hideMark/>
          </w:tcPr>
          <w:p w14:paraId="2BF30406" w14:textId="77777777" w:rsidR="00B63B0C" w:rsidRPr="00FA29B3" w:rsidRDefault="00B63B0C" w:rsidP="00B63B0C">
            <w:pPr>
              <w:pStyle w:val="BoxHeading"/>
              <w:rPr>
                <w:b w:val="0"/>
              </w:rPr>
            </w:pPr>
            <w:r w:rsidRPr="00FA29B3">
              <w:lastRenderedPageBreak/>
              <w:t>Case Study 10: Strengthening Institutions and Empowering Localities Against Disasters and Climate Change</w:t>
            </w:r>
          </w:p>
          <w:p w14:paraId="24EE142D" w14:textId="77777777" w:rsidR="00B63B0C" w:rsidRPr="00FA29B3" w:rsidRDefault="00B63B0C" w:rsidP="00B63B0C">
            <w:pPr>
              <w:pStyle w:val="BoxText"/>
              <w:rPr>
                <w:rFonts w:cs="Calibri Light"/>
                <w:b/>
              </w:rPr>
            </w:pPr>
            <w:r w:rsidRPr="00FA29B3">
              <w:rPr>
                <w:rFonts w:cs="Calibri Light"/>
              </w:rPr>
              <w:t>The Australian Government is investing in the Strengthening Institutions and Empowering Localities Against Disasters and Climate Change (SHIELD) Program to support the Government of the Philippines in building institutional and community resilience to climate change and natural hazards, while taking into account the systemic nature of risks.</w:t>
            </w:r>
          </w:p>
          <w:p w14:paraId="5C88CC73" w14:textId="77777777" w:rsidR="00B63B0C" w:rsidRPr="00FA29B3" w:rsidRDefault="00B63B0C" w:rsidP="00B63B0C">
            <w:pPr>
              <w:pStyle w:val="BoxText"/>
              <w:rPr>
                <w:rFonts w:cs="Calibri Light"/>
                <w:b/>
              </w:rPr>
            </w:pPr>
            <w:r w:rsidRPr="00FA29B3">
              <w:rPr>
                <w:rFonts w:cs="Calibri Light"/>
              </w:rPr>
              <w:t>The Australian Government has committed $18.6</w:t>
            </w:r>
            <w:r>
              <w:rPr>
                <w:rFonts w:cs="Calibri Light"/>
              </w:rPr>
              <w:t> million</w:t>
            </w:r>
            <w:r w:rsidRPr="00FA29B3">
              <w:rPr>
                <w:rFonts w:cs="Calibri Light"/>
              </w:rPr>
              <w:t xml:space="preserve"> to the project. Green Treasury Bonds have contributed $15.2</w:t>
            </w:r>
            <w:r>
              <w:rPr>
                <w:rFonts w:cs="Calibri Light"/>
              </w:rPr>
              <w:t> million</w:t>
            </w:r>
            <w:r w:rsidRPr="00FA29B3">
              <w:rPr>
                <w:rFonts w:cs="Calibri Light"/>
              </w:rPr>
              <w:t xml:space="preserve">. </w:t>
            </w:r>
          </w:p>
          <w:p w14:paraId="07184A46" w14:textId="39FED293" w:rsidR="00B63B0C" w:rsidRPr="00FA29B3" w:rsidRDefault="00B63B0C" w:rsidP="00B63B0C">
            <w:pPr>
              <w:pStyle w:val="BoxText"/>
              <w:rPr>
                <w:b/>
              </w:rPr>
            </w:pPr>
            <w:r w:rsidRPr="00FA29B3">
              <w:t xml:space="preserve">The goal of the SHIELD program is to make all people in target communities safer and more resilient to the impacts of natural hazard events and climate change. This will be realised by achieving </w:t>
            </w:r>
            <w:r w:rsidR="3D33B825">
              <w:t>three</w:t>
            </w:r>
            <w:r w:rsidR="007A388F">
              <w:t> </w:t>
            </w:r>
            <w:r w:rsidRPr="00FA29B3">
              <w:t>interdependent outcomes:</w:t>
            </w:r>
          </w:p>
          <w:p w14:paraId="49E60186" w14:textId="77777777" w:rsidR="00B63B0C" w:rsidRPr="00B63B0C" w:rsidRDefault="00B63B0C" w:rsidP="00B63B0C">
            <w:pPr>
              <w:pStyle w:val="BoxNumber"/>
            </w:pPr>
            <w:r w:rsidRPr="00B63B0C">
              <w:t>Government, private sector, and civil society stakeholders in targeted local government units are collaborating to unlock funding and implementing informed and inclusive resilience actions.</w:t>
            </w:r>
          </w:p>
          <w:p w14:paraId="17D53DF6" w14:textId="329F2EB0" w:rsidR="00B63B0C" w:rsidRPr="00B63B0C" w:rsidRDefault="00B63B0C" w:rsidP="00B63B0C">
            <w:pPr>
              <w:pStyle w:val="BoxNumber"/>
            </w:pPr>
            <w:r w:rsidRPr="00B63B0C">
              <w:t>Relevant national government agencies are prioritising action on local climate and disaster</w:t>
            </w:r>
            <w:r w:rsidR="00F74494">
              <w:t> </w:t>
            </w:r>
            <w:r w:rsidRPr="00B63B0C">
              <w:t>resilience.</w:t>
            </w:r>
          </w:p>
          <w:p w14:paraId="6AB6B665" w14:textId="08788913" w:rsidR="00B63B0C" w:rsidRPr="00B63B0C" w:rsidRDefault="00B63B0C" w:rsidP="00B63B0C">
            <w:pPr>
              <w:pStyle w:val="BoxNumber"/>
            </w:pPr>
            <w:r w:rsidRPr="00B63B0C">
              <w:t>Philippine scientific agencies are producing tailored and accessible information for local resilience</w:t>
            </w:r>
            <w:r w:rsidR="00F74494">
              <w:t> </w:t>
            </w:r>
            <w:r w:rsidRPr="00B63B0C">
              <w:t>action.</w:t>
            </w:r>
          </w:p>
          <w:p w14:paraId="7E802B16" w14:textId="63BF4E74" w:rsidR="00B63B0C" w:rsidRPr="00FA29B3" w:rsidRDefault="00B63B0C" w:rsidP="00B63B0C">
            <w:pPr>
              <w:pStyle w:val="BoxText"/>
              <w:rPr>
                <w:rFonts w:cs="Calibri Light"/>
                <w:b/>
              </w:rPr>
            </w:pPr>
            <w:r w:rsidRPr="00FA29B3">
              <w:rPr>
                <w:rFonts w:cs="Calibri Light"/>
              </w:rPr>
              <w:t>The project is aligned with the UN Sustainable Development Goals, specifically 11.b and 13.1. This means that it will contribute to increasing the number of cities adopting and implementing integrated policies and plans towards inclusion of vulnerable community members, improved resource efficiency, mitigation and adaptation to climate change, disaster resilience, and holistic disaster risk management. It will strengthen resilience and adaptive capacity to climate</w:t>
            </w:r>
            <w:r w:rsidR="00800985">
              <w:rPr>
                <w:rFonts w:cs="Calibri Light"/>
              </w:rPr>
              <w:noBreakHyphen/>
            </w:r>
            <w:r w:rsidRPr="00FA29B3">
              <w:rPr>
                <w:rFonts w:cs="Calibri Light"/>
              </w:rPr>
              <w:t>related hazards and natural disasters in the Philippines.</w:t>
            </w:r>
          </w:p>
          <w:p w14:paraId="11826DE1" w14:textId="0B04AB77" w:rsidR="00B63B0C" w:rsidRDefault="00B63B0C" w:rsidP="00B63B0C">
            <w:pPr>
              <w:pStyle w:val="BoxText"/>
            </w:pPr>
            <w:r w:rsidRPr="00FA29B3">
              <w:t>The program has officially enacted strategic partnerships with several provincial governments, designed to accelerate resilience</w:t>
            </w:r>
            <w:r w:rsidR="00800985">
              <w:noBreakHyphen/>
            </w:r>
            <w:r w:rsidRPr="00FA29B3">
              <w:t>building efforts at the local level through collaboration with stakeholders. It will help the provinces develop Climate and Disaster Risk Assessments and create Comprehensive Land Use</w:t>
            </w:r>
            <w:r w:rsidR="00F74494">
              <w:t> </w:t>
            </w:r>
            <w:r w:rsidRPr="00FA29B3">
              <w:t>Plans prioritising the economic, social and physical clusters of the provinces.</w:t>
            </w:r>
            <w:r w:rsidRPr="00FA29B3">
              <w:rPr>
                <w:rStyle w:val="EndnoteReference"/>
                <w:bCs/>
              </w:rPr>
              <w:endnoteReference w:id="57"/>
            </w:r>
          </w:p>
        </w:tc>
      </w:tr>
    </w:tbl>
    <w:p w14:paraId="59B49ED6" w14:textId="77777777" w:rsidR="006A6465" w:rsidRPr="00FA29B3" w:rsidRDefault="006A6465">
      <w:pPr>
        <w:spacing w:before="0" w:after="160" w:line="259" w:lineRule="auto"/>
      </w:pPr>
    </w:p>
    <w:p w14:paraId="070ED223" w14:textId="6FD92F3B" w:rsidR="00B63B0C" w:rsidRDefault="00B63B0C">
      <w:pPr>
        <w:spacing w:before="0" w:after="160" w:line="259" w:lineRule="auto"/>
      </w:pPr>
      <w:r>
        <w:br w:type="page"/>
      </w:r>
    </w:p>
    <w:tbl>
      <w:tblPr>
        <w:tblStyle w:val="BoxStyle"/>
        <w:tblW w:w="5000" w:type="pct"/>
        <w:shd w:val="clear" w:color="auto" w:fill="FAE5D4"/>
        <w:tblLook w:val="0600" w:firstRow="0" w:lastRow="0" w:firstColumn="0" w:lastColumn="0" w:noHBand="1" w:noVBand="1"/>
      </w:tblPr>
      <w:tblGrid>
        <w:gridCol w:w="9026"/>
      </w:tblGrid>
      <w:tr w:rsidR="00B63B0C" w14:paraId="555EEAB4" w14:textId="77777777" w:rsidTr="00D7708A">
        <w:tc>
          <w:tcPr>
            <w:tcW w:w="5000" w:type="pct"/>
            <w:shd w:val="clear" w:color="auto" w:fill="FAE5D4"/>
            <w:hideMark/>
          </w:tcPr>
          <w:p w14:paraId="1995C7F9" w14:textId="77777777" w:rsidR="00B63B0C" w:rsidRPr="00FA29B3" w:rsidRDefault="00B63B0C" w:rsidP="00B63B0C">
            <w:pPr>
              <w:pStyle w:val="BoxHeading"/>
              <w:rPr>
                <w:b w:val="0"/>
              </w:rPr>
            </w:pPr>
            <w:r w:rsidRPr="00FA29B3">
              <w:lastRenderedPageBreak/>
              <w:t>Case Study 11: Climate and Oceans Support Program in the Pacific</w:t>
            </w:r>
          </w:p>
          <w:p w14:paraId="22255F0B" w14:textId="41059E07" w:rsidR="00B63B0C" w:rsidRPr="00FA29B3" w:rsidRDefault="00B63B0C" w:rsidP="00B63B0C">
            <w:pPr>
              <w:pStyle w:val="BoxText"/>
              <w:rPr>
                <w:rFonts w:cs="Calibri Light"/>
                <w:b/>
                <w:bCs/>
              </w:rPr>
            </w:pPr>
            <w:r w:rsidRPr="00FA29B3">
              <w:rPr>
                <w:rFonts w:cs="Calibri Light"/>
                <w:bCs/>
              </w:rPr>
              <w:t xml:space="preserve">The Australian Government is supporting Pacific </w:t>
            </w:r>
            <w:r w:rsidR="000C329A">
              <w:rPr>
                <w:rFonts w:cs="Calibri Light"/>
                <w:bCs/>
              </w:rPr>
              <w:t>i</w:t>
            </w:r>
            <w:r w:rsidRPr="00FA29B3">
              <w:rPr>
                <w:rFonts w:cs="Calibri Light"/>
                <w:bCs/>
              </w:rPr>
              <w:t>sland countries to adapt to and mitigate the impacts of climate variability. A major part of Australia</w:t>
            </w:r>
            <w:r w:rsidR="00800985">
              <w:rPr>
                <w:rFonts w:cs="Calibri Light"/>
                <w:bCs/>
              </w:rPr>
              <w:t>’</w:t>
            </w:r>
            <w:r w:rsidRPr="00FA29B3">
              <w:rPr>
                <w:rFonts w:cs="Calibri Light"/>
                <w:bCs/>
              </w:rPr>
              <w:t>s assistance is the Climate and Oceans Support Program in the Pacific (COSPPac).</w:t>
            </w:r>
          </w:p>
          <w:p w14:paraId="0EBBFCB2" w14:textId="0F8C3AC7" w:rsidR="00B63B0C" w:rsidRPr="00FA29B3" w:rsidRDefault="00B63B0C" w:rsidP="00B63B0C">
            <w:pPr>
              <w:pStyle w:val="BoxText"/>
              <w:rPr>
                <w:rFonts w:cs="Calibri Light"/>
                <w:b/>
              </w:rPr>
            </w:pPr>
            <w:r w:rsidRPr="00FA29B3">
              <w:rPr>
                <w:rFonts w:cs="Calibri Light"/>
                <w:bCs/>
              </w:rPr>
              <w:t xml:space="preserve">COSPPac works with Pacific </w:t>
            </w:r>
            <w:r w:rsidR="000C329A">
              <w:rPr>
                <w:rFonts w:cs="Calibri Light"/>
                <w:bCs/>
              </w:rPr>
              <w:t>i</w:t>
            </w:r>
            <w:r w:rsidRPr="00FA29B3">
              <w:rPr>
                <w:rFonts w:cs="Calibri Light"/>
                <w:bCs/>
              </w:rPr>
              <w:t>sland stakeholders to analyse and interpret climate, oceans and tidal data to produce valuable services for island communities. This information helps island communities to prepare for, and mitigate the impacts of severe climate, tidal and oceanographic events.</w:t>
            </w:r>
          </w:p>
          <w:p w14:paraId="5CD9E804" w14:textId="22B1A22F" w:rsidR="00B63B0C" w:rsidRPr="00FA29B3" w:rsidRDefault="00B63B0C" w:rsidP="00B63B0C">
            <w:pPr>
              <w:pStyle w:val="BoxText"/>
              <w:rPr>
                <w:rFonts w:cs="Calibri Light"/>
                <w:b/>
              </w:rPr>
            </w:pPr>
            <w:r w:rsidRPr="00FA29B3">
              <w:rPr>
                <w:rFonts w:cs="Calibri Light"/>
                <w:bCs/>
              </w:rPr>
              <w:t xml:space="preserve">Over </w:t>
            </w:r>
            <w:r w:rsidR="00667795">
              <w:rPr>
                <w:rFonts w:cs="Calibri Light"/>
                <w:bCs/>
              </w:rPr>
              <w:t>4 </w:t>
            </w:r>
            <w:r w:rsidRPr="00FA29B3">
              <w:rPr>
                <w:rFonts w:cs="Calibri Light"/>
                <w:bCs/>
              </w:rPr>
              <w:t>years, COSPPac Phase 3 will continue the development path of the Pacific National Meteorological and Hydrological Services (NMHSs) and Land Survey Departments. The program will enable these organisations to deliver climate and ocean information services, in partnership with their priority stakeholders, that are useful to, and used by government, businesses and communities.</w:t>
            </w:r>
          </w:p>
          <w:p w14:paraId="2EA6D9DD" w14:textId="77777777" w:rsidR="00B63B0C" w:rsidRPr="00FA29B3" w:rsidRDefault="00B63B0C" w:rsidP="00B63B0C">
            <w:pPr>
              <w:pStyle w:val="BoxText"/>
              <w:rPr>
                <w:rFonts w:cs="Calibri Light"/>
                <w:b/>
              </w:rPr>
            </w:pPr>
            <w:r w:rsidRPr="00FA29B3">
              <w:rPr>
                <w:rFonts w:cs="Calibri Light"/>
                <w:bCs/>
              </w:rPr>
              <w:t>Green Treasury Bonds have contributed $31</w:t>
            </w:r>
            <w:r>
              <w:rPr>
                <w:rFonts w:cs="Calibri Light"/>
                <w:bCs/>
              </w:rPr>
              <w:t> million</w:t>
            </w:r>
            <w:r w:rsidRPr="00FA29B3">
              <w:rPr>
                <w:rFonts w:cs="Calibri Light"/>
                <w:bCs/>
              </w:rPr>
              <w:t xml:space="preserve"> to this project. </w:t>
            </w:r>
          </w:p>
          <w:p w14:paraId="5200C927" w14:textId="44674F3C" w:rsidR="00B63B0C" w:rsidRPr="00FA29B3" w:rsidRDefault="00B63B0C" w:rsidP="00B63B0C">
            <w:pPr>
              <w:pStyle w:val="BoxText"/>
              <w:rPr>
                <w:b/>
              </w:rPr>
            </w:pPr>
            <w:r w:rsidRPr="00FA29B3">
              <w:t xml:space="preserve">The program has </w:t>
            </w:r>
            <w:r w:rsidR="007A388F">
              <w:t>3</w:t>
            </w:r>
            <w:r w:rsidRPr="00FA29B3">
              <w:t xml:space="preserve"> targets for NMHS performance, and will ensure that:</w:t>
            </w:r>
          </w:p>
          <w:p w14:paraId="0331BD28" w14:textId="11B79BAB" w:rsidR="00B63B0C" w:rsidRPr="00B63B0C" w:rsidRDefault="00B63B0C" w:rsidP="00B63B0C">
            <w:pPr>
              <w:pStyle w:val="BoxNumber"/>
              <w:numPr>
                <w:ilvl w:val="0"/>
                <w:numId w:val="34"/>
              </w:numPr>
              <w:ind w:left="421" w:hanging="421"/>
            </w:pPr>
            <w:r w:rsidRPr="00B63B0C">
              <w:t>NMHSs will be operating and maintaining an enhanced set of observation and data management infrastructure in line with global standards, and sharing related data</w:t>
            </w:r>
          </w:p>
          <w:p w14:paraId="26324ECC" w14:textId="4BDBAB83" w:rsidR="00B63B0C" w:rsidRPr="00B63B0C" w:rsidRDefault="00D70AD2" w:rsidP="00B63B0C">
            <w:pPr>
              <w:pStyle w:val="BoxNumber"/>
            </w:pPr>
            <w:r>
              <w:t xml:space="preserve">NMHSs will </w:t>
            </w:r>
            <w:r w:rsidR="00B63B0C" w:rsidRPr="00B63B0C">
              <w:t>actively generate and refine climate and ocean information products/services utilising consolidated portals and COSPPac supported models and tools</w:t>
            </w:r>
          </w:p>
          <w:p w14:paraId="7305A27A" w14:textId="19404E83" w:rsidR="00B63B0C" w:rsidRPr="00B63B0C" w:rsidRDefault="00B63B0C" w:rsidP="00B63B0C">
            <w:pPr>
              <w:pStyle w:val="BoxNumber"/>
            </w:pPr>
            <w:r>
              <w:t>t</w:t>
            </w:r>
            <w:r w:rsidRPr="00B63B0C">
              <w:t>wo</w:t>
            </w:r>
            <w:r w:rsidR="40DFE86F" w:rsidRPr="00B63B0C">
              <w:t xml:space="preserve"> </w:t>
            </w:r>
            <w:r w:rsidRPr="00B63B0C">
              <w:t xml:space="preserve">way communications of COSPPac products and services </w:t>
            </w:r>
            <w:r w:rsidR="00683700">
              <w:t xml:space="preserve">are coordinated </w:t>
            </w:r>
            <w:r w:rsidRPr="00B63B0C">
              <w:t>with priority stakeholders, utilising inclusive processes, and evaluate these products and services as necessary.</w:t>
            </w:r>
          </w:p>
          <w:p w14:paraId="3A372645" w14:textId="20EADE7D" w:rsidR="00B63B0C" w:rsidRPr="00FA29B3" w:rsidRDefault="00B63B0C" w:rsidP="00B63B0C">
            <w:pPr>
              <w:pStyle w:val="BoxText"/>
              <w:rPr>
                <w:b/>
              </w:rPr>
            </w:pPr>
            <w:r w:rsidRPr="00FA29B3">
              <w:t xml:space="preserve">The project also seeks to combine the traditional knowledge from Pacific </w:t>
            </w:r>
            <w:r w:rsidR="000C329A">
              <w:t>i</w:t>
            </w:r>
            <w:r w:rsidRPr="00FA29B3">
              <w:t>sland communities with conventional forecasts to produce a valuable forecast product for improved decision</w:t>
            </w:r>
            <w:r w:rsidR="61CAA530" w:rsidRPr="00FA29B3">
              <w:t xml:space="preserve"> </w:t>
            </w:r>
            <w:r w:rsidRPr="00FA29B3">
              <w:t xml:space="preserve">making, risk management and disaster prevention. COSPPac is partnering with </w:t>
            </w:r>
            <w:r w:rsidR="00B55FCB">
              <w:t xml:space="preserve">the following </w:t>
            </w:r>
            <w:r w:rsidRPr="00FA29B3">
              <w:t>meteorological services to document existing traditional knowledge and produce an integrated forecast:</w:t>
            </w:r>
          </w:p>
          <w:p w14:paraId="70C3F9F5" w14:textId="621FFC56" w:rsidR="00B63B0C" w:rsidRPr="00FA29B3" w:rsidRDefault="00B63B0C" w:rsidP="00B63B0C">
            <w:pPr>
              <w:pStyle w:val="Boxbullet"/>
              <w:rPr>
                <w:b/>
              </w:rPr>
            </w:pPr>
            <w:r w:rsidRPr="00FA29B3">
              <w:t>Vanuatu Meteorological and Geo</w:t>
            </w:r>
            <w:r w:rsidR="00800985">
              <w:noBreakHyphen/>
            </w:r>
            <w:r w:rsidRPr="00FA29B3">
              <w:t>hazard Department</w:t>
            </w:r>
          </w:p>
          <w:p w14:paraId="2959247E" w14:textId="77777777" w:rsidR="00B63B0C" w:rsidRPr="00FA29B3" w:rsidRDefault="00B63B0C" w:rsidP="00B63B0C">
            <w:pPr>
              <w:pStyle w:val="Boxbullet"/>
              <w:rPr>
                <w:b/>
              </w:rPr>
            </w:pPr>
            <w:r w:rsidRPr="00FA29B3">
              <w:t>Samoa Meteorological Service</w:t>
            </w:r>
          </w:p>
          <w:p w14:paraId="5BD9AC3F" w14:textId="77777777" w:rsidR="00B63B0C" w:rsidRPr="00FA29B3" w:rsidRDefault="00B63B0C" w:rsidP="00B63B0C">
            <w:pPr>
              <w:pStyle w:val="Boxbullet"/>
              <w:rPr>
                <w:b/>
              </w:rPr>
            </w:pPr>
            <w:r w:rsidRPr="00FA29B3">
              <w:t>Niue Department of Meteorology and Climate Change</w:t>
            </w:r>
          </w:p>
          <w:p w14:paraId="48B1C8C0" w14:textId="174F2DBE" w:rsidR="00B63B0C" w:rsidRPr="00FA29B3" w:rsidRDefault="00B63B0C" w:rsidP="00B63B0C">
            <w:pPr>
              <w:pStyle w:val="Boxbullet"/>
              <w:rPr>
                <w:b/>
              </w:rPr>
            </w:pPr>
            <w:r w:rsidRPr="00FA29B3">
              <w:t>Solomon Islands Meteorological Service</w:t>
            </w:r>
            <w:r w:rsidR="1BFA10E2">
              <w:t>.</w:t>
            </w:r>
          </w:p>
          <w:p w14:paraId="3B4807C5" w14:textId="6D662C09" w:rsidR="00B63B0C" w:rsidRDefault="00B63B0C" w:rsidP="00B63B0C">
            <w:pPr>
              <w:pStyle w:val="BoxText"/>
            </w:pPr>
            <w:r w:rsidRPr="00FA29B3">
              <w:t>The program is also developing the Traditional Knowledge database to provide partner countries with a central register to manage and store their climate</w:t>
            </w:r>
            <w:r w:rsidR="00800985">
              <w:noBreakHyphen/>
            </w:r>
            <w:r w:rsidRPr="00FA29B3">
              <w:t>related traditional knowledge records. In the future, collected traditional data will be able to be integrated with conventional seasonal forecasts.</w:t>
            </w:r>
            <w:r w:rsidRPr="00FA29B3">
              <w:rPr>
                <w:rStyle w:val="EndnoteReference"/>
                <w:bCs/>
              </w:rPr>
              <w:endnoteReference w:id="58"/>
            </w:r>
          </w:p>
        </w:tc>
      </w:tr>
    </w:tbl>
    <w:p w14:paraId="79F5D50E" w14:textId="77777777" w:rsidR="006A6465" w:rsidRPr="00FA29B3" w:rsidRDefault="006A6465">
      <w:pPr>
        <w:spacing w:before="0" w:after="160" w:line="259" w:lineRule="auto"/>
      </w:pPr>
    </w:p>
    <w:p w14:paraId="7E9B0515" w14:textId="6CDE58DE" w:rsidR="007E1B7C" w:rsidRPr="00FA29B3" w:rsidRDefault="007E1B7C">
      <w:pPr>
        <w:spacing w:before="0" w:after="160" w:line="259" w:lineRule="auto"/>
      </w:pPr>
      <w:r w:rsidRPr="00FA29B3">
        <w:br w:type="page"/>
      </w:r>
    </w:p>
    <w:p w14:paraId="03756673" w14:textId="1D8531F9" w:rsidR="007E1B7C" w:rsidRPr="00FA29B3" w:rsidRDefault="00497AA0" w:rsidP="008647B2">
      <w:pPr>
        <w:pStyle w:val="Heading1Numbered"/>
      </w:pPr>
      <w:bookmarkStart w:id="209" w:name="_Toc188028281"/>
      <w:bookmarkStart w:id="210" w:name="_Toc188028328"/>
      <w:bookmarkStart w:id="211" w:name="_Toc190163204"/>
      <w:r w:rsidRPr="00FA29B3">
        <w:lastRenderedPageBreak/>
        <w:t xml:space="preserve">Improved </w:t>
      </w:r>
      <w:r w:rsidR="005000D1" w:rsidRPr="00FA29B3">
        <w:t>E</w:t>
      </w:r>
      <w:r w:rsidRPr="00FA29B3">
        <w:t xml:space="preserve">nvironmental </w:t>
      </w:r>
      <w:r w:rsidR="005000D1" w:rsidRPr="00FA29B3">
        <w:t>O</w:t>
      </w:r>
      <w:r w:rsidRPr="00FA29B3">
        <w:t xml:space="preserve">utcomes </w:t>
      </w:r>
      <w:r w:rsidR="005000D1" w:rsidRPr="00FA29B3">
        <w:t>R</w:t>
      </w:r>
      <w:r w:rsidRPr="00FA29B3">
        <w:t>eporting</w:t>
      </w:r>
      <w:bookmarkEnd w:id="209"/>
      <w:bookmarkEnd w:id="210"/>
      <w:bookmarkEnd w:id="211"/>
    </w:p>
    <w:p w14:paraId="39D7F99D" w14:textId="6CCB8721" w:rsidR="0080369F" w:rsidRPr="00FA29B3" w:rsidRDefault="0080369F" w:rsidP="0080369F">
      <w:r w:rsidRPr="00FA29B3">
        <w:t>Australia</w:t>
      </w:r>
      <w:r w:rsidR="00800985">
        <w:t>’</w:t>
      </w:r>
      <w:r w:rsidRPr="00FA29B3">
        <w:t xml:space="preserve">s natural environment and iconic places are under increasing threat. The pressures on the environment are significant </w:t>
      </w:r>
      <w:r w:rsidR="00FC7183">
        <w:t>-</w:t>
      </w:r>
      <w:r w:rsidRPr="00FA29B3">
        <w:t xml:space="preserve"> including land</w:t>
      </w:r>
      <w:r w:rsidR="38116713" w:rsidRPr="00FA29B3">
        <w:t>-</w:t>
      </w:r>
      <w:r w:rsidRPr="00FA29B3">
        <w:t>use change, habitat loss and degradation, and feral animals and invasive plant species. The impact of climate change on the environment will exacerbate pressures and contribute to further decline.</w:t>
      </w:r>
    </w:p>
    <w:p w14:paraId="627B25D7" w14:textId="09146040" w:rsidR="00497AA0" w:rsidRPr="00FA29B3" w:rsidRDefault="0080369F" w:rsidP="0080369F">
      <w:r w:rsidRPr="00FA29B3">
        <w:t>The Government has set targets and outlined its actions to improve environmental outcomes through the Strategy for Nature and the Nature Positive Plan.</w:t>
      </w:r>
    </w:p>
    <w:p w14:paraId="5D4AB174" w14:textId="45294CA7" w:rsidR="001037FE" w:rsidRPr="00FA29B3" w:rsidRDefault="001037FE" w:rsidP="001037FE">
      <w:pPr>
        <w:pStyle w:val="Bullet"/>
      </w:pPr>
      <w:r w:rsidRPr="00FA29B3">
        <w:t>Australia</w:t>
      </w:r>
      <w:r w:rsidR="00800985">
        <w:t>’</w:t>
      </w:r>
      <w:r w:rsidRPr="00FA29B3">
        <w:t xml:space="preserve">s Strategy for Nature </w:t>
      </w:r>
      <w:r w:rsidR="00FF258B" w:rsidRPr="00FA29B3">
        <w:t>2024–</w:t>
      </w:r>
      <w:r w:rsidRPr="00FA29B3">
        <w:t>2030 sets ambitious national targets to tackle the drivers of biodiversity decline, to protect and repair precious places and put nature on a path to recovery</w:t>
      </w:r>
      <w:r w:rsidR="005E579F" w:rsidRPr="00FA29B3">
        <w:rPr>
          <w:rStyle w:val="EndnoteReference"/>
        </w:rPr>
        <w:endnoteReference w:id="59"/>
      </w:r>
      <w:r w:rsidRPr="00FA29B3">
        <w:t xml:space="preserve"> </w:t>
      </w:r>
    </w:p>
    <w:p w14:paraId="6CE240E6" w14:textId="4C3701BF" w:rsidR="0080369F" w:rsidRPr="00FA29B3" w:rsidRDefault="001037FE" w:rsidP="001037FE">
      <w:pPr>
        <w:pStyle w:val="Bullet"/>
      </w:pPr>
      <w:r w:rsidRPr="00FA29B3">
        <w:t>The Nature Positive Plan sets out the Government</w:t>
      </w:r>
      <w:r w:rsidR="00800985">
        <w:t>’</w:t>
      </w:r>
      <w:r w:rsidRPr="00FA29B3">
        <w:t>s commitment to reform Australia</w:t>
      </w:r>
      <w:r w:rsidR="00800985">
        <w:t>’</w:t>
      </w:r>
      <w:r w:rsidRPr="00FA29B3">
        <w:t>s environmental laws to better protect, restore and manage its unique environment.</w:t>
      </w:r>
      <w:r w:rsidR="00244C46" w:rsidRPr="00FA29B3">
        <w:rPr>
          <w:rStyle w:val="EndnoteReference"/>
        </w:rPr>
        <w:endnoteReference w:id="60"/>
      </w:r>
    </w:p>
    <w:p w14:paraId="3A666D46" w14:textId="6FC47FF0" w:rsidR="0080369F" w:rsidRPr="00FA29B3" w:rsidRDefault="00DF3B54" w:rsidP="00AC6084">
      <w:pPr>
        <w:pStyle w:val="Heading2"/>
        <w:spacing w:before="480"/>
      </w:pPr>
      <w:bookmarkStart w:id="212" w:name="_Toc188028282"/>
      <w:bookmarkStart w:id="213" w:name="_Toc188028329"/>
      <w:bookmarkStart w:id="214" w:name="_Toc190163205"/>
      <w:r w:rsidRPr="00FA29B3">
        <w:t xml:space="preserve">Environmentally sustainable </w:t>
      </w:r>
      <w:r w:rsidR="004A2483" w:rsidRPr="00FA29B3">
        <w:t xml:space="preserve">management of </w:t>
      </w:r>
      <w:r w:rsidR="00A83143" w:rsidRPr="00FA29B3">
        <w:t xml:space="preserve">living natural resources </w:t>
      </w:r>
      <w:r w:rsidR="008F25D9" w:rsidRPr="00FA29B3">
        <w:t>and land use</w:t>
      </w:r>
      <w:bookmarkEnd w:id="212"/>
      <w:bookmarkEnd w:id="213"/>
      <w:bookmarkEnd w:id="214"/>
    </w:p>
    <w:p w14:paraId="1A283F68" w14:textId="4987B854" w:rsidR="005F4B33" w:rsidRPr="00FA29B3" w:rsidRDefault="005F4B33" w:rsidP="005F4B33">
      <w:r w:rsidRPr="00FA29B3">
        <w:t>Australia is committed to protecting its unique ecosystems from the impacts of climate change, use of natural resources, habitat loss, invasive species and pollution.</w:t>
      </w:r>
    </w:p>
    <w:p w14:paraId="151546A2" w14:textId="77777777" w:rsidR="005F4B33" w:rsidRPr="00FA29B3" w:rsidRDefault="005F4B33" w:rsidP="005F4B33">
      <w:r w:rsidRPr="00FA29B3">
        <w:t xml:space="preserve">To keep these complex and dynamic ecosystems functioning and biodiversity healthy, a holistic approach that brings together land, water and living resources management practices including adaptive management is important. </w:t>
      </w:r>
    </w:p>
    <w:p w14:paraId="6C438420" w14:textId="515A1424" w:rsidR="005F4B33" w:rsidRPr="00FA29B3" w:rsidRDefault="005F4B33" w:rsidP="005F4B33">
      <w:r w:rsidRPr="00FA29B3">
        <w:t>Land uses also have a major effect on Australia</w:t>
      </w:r>
      <w:r w:rsidR="00800985">
        <w:t>’</w:t>
      </w:r>
      <w:r w:rsidRPr="00FA29B3">
        <w:t>s natural resources through their impacts on water, soil, nutrients, plants and animals. There are strong links between changing patterns of land use and economic and social conditions, particularly in regional Australia.</w:t>
      </w:r>
    </w:p>
    <w:p w14:paraId="7530A034" w14:textId="0DEACD61" w:rsidR="005F4B33" w:rsidRPr="00FA29B3" w:rsidRDefault="005F4B33" w:rsidP="005F4B33">
      <w:r w:rsidRPr="00FA29B3">
        <w:t xml:space="preserve">Objective </w:t>
      </w:r>
      <w:r w:rsidR="00667795">
        <w:t>5</w:t>
      </w:r>
      <w:r w:rsidRPr="00FA29B3">
        <w:t xml:space="preserve"> of the</w:t>
      </w:r>
      <w:r w:rsidR="00232291" w:rsidRPr="00FA29B3">
        <w:t xml:space="preserve"> Australian Government</w:t>
      </w:r>
      <w:r w:rsidR="00800985">
        <w:t>’</w:t>
      </w:r>
      <w:r w:rsidR="00232291" w:rsidRPr="00FA29B3">
        <w:t>s</w:t>
      </w:r>
      <w:r w:rsidRPr="00FA29B3">
        <w:t xml:space="preserve"> Strategy for Nature is to improve conservation management of Australia</w:t>
      </w:r>
      <w:r w:rsidR="00800985">
        <w:t>’</w:t>
      </w:r>
      <w:r w:rsidRPr="00FA29B3">
        <w:t>s landscapes, waterways, wetlands and seascapes. This includes targets of protecting and conserving 30</w:t>
      </w:r>
      <w:r w:rsidR="0062662A">
        <w:t> per cent</w:t>
      </w:r>
      <w:r w:rsidRPr="00FA29B3">
        <w:t xml:space="preserve"> of Australia</w:t>
      </w:r>
      <w:r w:rsidR="00800985">
        <w:t>’</w:t>
      </w:r>
      <w:r w:rsidRPr="00FA29B3">
        <w:t xml:space="preserve">s landmass and marine areas by 2030, and ensuring priority degraded ecosystem areas are under effective restoration by 2030. The Strategy also includes targets to use and develop natural resources in an ecologically sustainable way. </w:t>
      </w:r>
    </w:p>
    <w:p w14:paraId="1C8B4EB0" w14:textId="59D447C7" w:rsidR="00BB0995" w:rsidRPr="00FA29B3" w:rsidRDefault="005F4B33" w:rsidP="005F4B33">
      <w:r w:rsidRPr="00FA29B3">
        <w:t>Green Treasury Bonds are supporting Australia</w:t>
      </w:r>
      <w:r w:rsidR="00800985">
        <w:t>’</w:t>
      </w:r>
      <w:r w:rsidRPr="00FA29B3">
        <w:t>s urban waterways through the Urban Rivers and Catchments Program.</w:t>
      </w:r>
    </w:p>
    <w:p w14:paraId="1B5AD5F7" w14:textId="37DD9BC1" w:rsidR="005F4B33" w:rsidRPr="00FA29B3" w:rsidRDefault="005F4B33">
      <w:pPr>
        <w:spacing w:before="0" w:after="160" w:line="259" w:lineRule="auto"/>
      </w:pPr>
      <w:r w:rsidRPr="00FA29B3">
        <w:br w:type="page"/>
      </w:r>
    </w:p>
    <w:p w14:paraId="4BAD158D" w14:textId="63EE252B" w:rsidR="005F4B33" w:rsidRPr="00FA29B3" w:rsidRDefault="005968B0" w:rsidP="005968B0">
      <w:pPr>
        <w:pStyle w:val="Heading3"/>
      </w:pPr>
      <w:bookmarkStart w:id="215" w:name="_Urban_Rivers_and"/>
      <w:bookmarkStart w:id="216" w:name="_Toc188028283"/>
      <w:bookmarkStart w:id="217" w:name="_Toc188028330"/>
      <w:bookmarkEnd w:id="215"/>
      <w:r w:rsidRPr="00FA29B3">
        <w:lastRenderedPageBreak/>
        <w:t>Urban Rivers and Catchments Program</w:t>
      </w:r>
      <w:bookmarkEnd w:id="216"/>
      <w:bookmarkEnd w:id="217"/>
    </w:p>
    <w:p w14:paraId="374B5D13" w14:textId="2C10D619" w:rsidR="00162F82" w:rsidRPr="00FA29B3" w:rsidRDefault="00162F82" w:rsidP="00162F82">
      <w:r w:rsidRPr="00FA29B3">
        <w:t>The Urban Rivers and Catchments Program (URCP) is restoring the health of Australia</w:t>
      </w:r>
      <w:r w:rsidR="00800985">
        <w:t>’</w:t>
      </w:r>
      <w:r w:rsidRPr="00FA29B3">
        <w:t>s urban waterways for native plants, animals, and local communities.</w:t>
      </w:r>
    </w:p>
    <w:p w14:paraId="613E6676" w14:textId="605F074D" w:rsidR="00162F82" w:rsidRPr="00FA29B3" w:rsidRDefault="00162F82" w:rsidP="00162F82">
      <w:r w:rsidRPr="00FA29B3">
        <w:t>Nearly half of all nationally listed threatened animals and a quarter of threatened plants occur in urban areas. They share these areas with 96</w:t>
      </w:r>
      <w:r w:rsidR="0062662A">
        <w:t> per cent</w:t>
      </w:r>
      <w:r w:rsidRPr="00FA29B3">
        <w:t xml:space="preserve"> of Australia</w:t>
      </w:r>
      <w:r w:rsidR="00800985">
        <w:t>’</w:t>
      </w:r>
      <w:r w:rsidRPr="00FA29B3">
        <w:t>s population.</w:t>
      </w:r>
    </w:p>
    <w:p w14:paraId="2B44D4DA" w14:textId="183B691B" w:rsidR="005968B0" w:rsidRPr="00FA29B3" w:rsidRDefault="00162F82" w:rsidP="00162F82">
      <w:r w:rsidRPr="00FA29B3">
        <w:t xml:space="preserve">Projects funded will help conserve native plants and animals such as birds, platypus and native fish. They will also improve access to waterways which provide </w:t>
      </w:r>
      <w:r w:rsidR="000330F3" w:rsidRPr="00FA29B3">
        <w:t xml:space="preserve">benefits </w:t>
      </w:r>
      <w:r w:rsidRPr="00FA29B3">
        <w:t>for health and social wellbeing.</w:t>
      </w:r>
      <w:r w:rsidR="0021574E" w:rsidRPr="00FA29B3">
        <w:rPr>
          <w:rStyle w:val="EndnoteReference"/>
        </w:rPr>
        <w:endnoteReference w:id="61"/>
      </w:r>
    </w:p>
    <w:p w14:paraId="599DBE0C" w14:textId="67A0F283" w:rsidR="00162F82" w:rsidRPr="00FA29B3" w:rsidRDefault="00046B10" w:rsidP="003746B5">
      <w:pPr>
        <w:pStyle w:val="Heading4"/>
      </w:pPr>
      <w:r w:rsidRPr="00FA29B3">
        <w:t xml:space="preserve">Green Treasury Bond </w:t>
      </w:r>
      <w:r w:rsidR="00642194">
        <w:t>a</w:t>
      </w:r>
      <w:r w:rsidRPr="00FA29B3">
        <w:t>llocation</w:t>
      </w:r>
    </w:p>
    <w:p w14:paraId="514F2A4E" w14:textId="46469BF6" w:rsidR="00D51DD9" w:rsidRPr="00FA29B3" w:rsidRDefault="00D51DD9" w:rsidP="00D51DD9">
      <w:r w:rsidRPr="00FA29B3">
        <w:t>Green Treasury Bonds contributed $1.6</w:t>
      </w:r>
      <w:r w:rsidR="00F75BCA">
        <w:t> million</w:t>
      </w:r>
      <w:r w:rsidRPr="00FA29B3">
        <w:t xml:space="preserve"> under URCP in </w:t>
      </w:r>
      <w:r w:rsidR="00FF258B" w:rsidRPr="00FA29B3">
        <w:t>2023–</w:t>
      </w:r>
      <w:r w:rsidRPr="00FA29B3">
        <w:t>24 (</w:t>
      </w:r>
      <w:r w:rsidR="00EF50DD" w:rsidRPr="00FA29B3">
        <w:fldChar w:fldCharType="begin"/>
      </w:r>
      <w:r w:rsidR="00EF50DD" w:rsidRPr="00FA29B3">
        <w:instrText xml:space="preserve"> REF _Ref188022663 \h </w:instrText>
      </w:r>
      <w:r w:rsidR="00FA29B3">
        <w:instrText xml:space="preserve"> \* MERGEFORMAT </w:instrText>
      </w:r>
      <w:r w:rsidR="00EF50DD" w:rsidRPr="00FA29B3">
        <w:fldChar w:fldCharType="separate"/>
      </w:r>
      <w:r w:rsidR="00ED5EDA" w:rsidRPr="00FA29B3">
        <w:t xml:space="preserve">Table </w:t>
      </w:r>
      <w:r w:rsidR="00ED5EDA">
        <w:rPr>
          <w:noProof/>
        </w:rPr>
        <w:t>28</w:t>
      </w:r>
      <w:r w:rsidR="00EF50DD" w:rsidRPr="00FA29B3">
        <w:fldChar w:fldCharType="end"/>
      </w:r>
      <w:r w:rsidRPr="00FA29B3">
        <w:t xml:space="preserve">). </w:t>
      </w:r>
    </w:p>
    <w:p w14:paraId="24295652" w14:textId="0C3BD8DD" w:rsidR="00046B10" w:rsidRPr="00FA29B3" w:rsidRDefault="00D51DD9" w:rsidP="00D51DD9">
      <w:r w:rsidRPr="00FA29B3">
        <w:t xml:space="preserve">The total government contribution represents </w:t>
      </w:r>
      <w:r w:rsidR="5610E4A2">
        <w:t xml:space="preserve">the </w:t>
      </w:r>
      <w:r w:rsidRPr="00FA29B3">
        <w:t xml:space="preserve">expected funding over the life of the program as at the </w:t>
      </w:r>
      <w:r w:rsidR="00FF258B" w:rsidRPr="00FA29B3">
        <w:t>2024–</w:t>
      </w:r>
      <w:r w:rsidRPr="00FA29B3">
        <w:t>25 MYEFO. Funding in future financial years is anticipated to be financed through Green</w:t>
      </w:r>
      <w:r w:rsidR="00830739">
        <w:t> </w:t>
      </w:r>
      <w:r w:rsidRPr="00FA29B3">
        <w:t>Treasury Bonds.</w:t>
      </w:r>
    </w:p>
    <w:p w14:paraId="13E54EF8" w14:textId="69594EFF" w:rsidR="006560C9" w:rsidRPr="00FA29B3" w:rsidRDefault="006560C9" w:rsidP="006560C9">
      <w:pPr>
        <w:pStyle w:val="Bullet"/>
      </w:pPr>
      <w:r w:rsidRPr="00FA29B3">
        <w:t xml:space="preserve">In the </w:t>
      </w:r>
      <w:r w:rsidR="00FF258B" w:rsidRPr="00FA29B3">
        <w:t>2022–</w:t>
      </w:r>
      <w:r w:rsidRPr="00FA29B3">
        <w:t>23 October Budget, $91</w:t>
      </w:r>
      <w:r w:rsidR="00F75BCA">
        <w:t> million</w:t>
      </w:r>
      <w:r w:rsidRPr="00FA29B3">
        <w:t xml:space="preserve"> of funding was committed to deliver Round</w:t>
      </w:r>
      <w:r w:rsidR="00142C73">
        <w:t> </w:t>
      </w:r>
      <w:r w:rsidRPr="00FA29B3">
        <w:t>1</w:t>
      </w:r>
      <w:r w:rsidR="00142C73">
        <w:t> </w:t>
      </w:r>
      <w:r w:rsidRPr="00FA29B3">
        <w:t>of</w:t>
      </w:r>
      <w:r w:rsidR="00142C73">
        <w:t> </w:t>
      </w:r>
      <w:r w:rsidRPr="00FA29B3">
        <w:t xml:space="preserve">URCP. </w:t>
      </w:r>
    </w:p>
    <w:p w14:paraId="680DEC3F" w14:textId="6F1FCB7B" w:rsidR="00D51DD9" w:rsidRPr="00FA29B3" w:rsidRDefault="006560C9" w:rsidP="006560C9">
      <w:pPr>
        <w:pStyle w:val="Bullet"/>
      </w:pPr>
      <w:r w:rsidRPr="00FA29B3">
        <w:t xml:space="preserve">In the </w:t>
      </w:r>
      <w:r w:rsidR="00FF258B" w:rsidRPr="00FA29B3">
        <w:t>2023–</w:t>
      </w:r>
      <w:r w:rsidRPr="00FA29B3">
        <w:t>24 Budget, an additional $109</w:t>
      </w:r>
      <w:r w:rsidR="00F75BCA">
        <w:t> million</w:t>
      </w:r>
      <w:r w:rsidRPr="00FA29B3">
        <w:t xml:space="preserve"> of funding was committed under URCP to deliver Round 2.</w:t>
      </w:r>
    </w:p>
    <w:p w14:paraId="57708CFD" w14:textId="1D28CEDF" w:rsidR="00D51DD9" w:rsidRPr="00FA29B3" w:rsidRDefault="005D16D2" w:rsidP="00D51DD9">
      <w:r w:rsidRPr="00FA29B3">
        <w:t xml:space="preserve">The total cost of projects is not reported </w:t>
      </w:r>
      <w:r w:rsidR="00C33A98" w:rsidRPr="00FA29B3">
        <w:t>in this</w:t>
      </w:r>
      <w:r w:rsidRPr="00FA29B3">
        <w:t xml:space="preserve"> grant program.</w:t>
      </w:r>
    </w:p>
    <w:p w14:paraId="08C17355" w14:textId="45358E54" w:rsidR="005D16D2" w:rsidRPr="00FA29B3" w:rsidRDefault="00FA055E" w:rsidP="005F7ED4">
      <w:pPr>
        <w:pStyle w:val="TableMainHeading"/>
      </w:pPr>
      <w:bookmarkStart w:id="218" w:name="_Ref188022663"/>
      <w:bookmarkStart w:id="219" w:name="_Toc190163247"/>
      <w:r w:rsidRPr="00FA29B3">
        <w:t xml:space="preserve">Table </w:t>
      </w:r>
      <w:r>
        <w:fldChar w:fldCharType="begin"/>
      </w:r>
      <w:r>
        <w:instrText xml:space="preserve"> SEQ Table \* ARABIC </w:instrText>
      </w:r>
      <w:r>
        <w:fldChar w:fldCharType="separate"/>
      </w:r>
      <w:r w:rsidR="00ED5EDA">
        <w:rPr>
          <w:noProof/>
        </w:rPr>
        <w:t>28</w:t>
      </w:r>
      <w:r>
        <w:rPr>
          <w:noProof/>
        </w:rPr>
        <w:fldChar w:fldCharType="end"/>
      </w:r>
      <w:bookmarkEnd w:id="218"/>
      <w:r w:rsidR="00A20F09" w:rsidRPr="00FA29B3">
        <w:t xml:space="preserve">: Allocation </w:t>
      </w:r>
      <w:r w:rsidR="00851AE4">
        <w:t>to</w:t>
      </w:r>
      <w:r w:rsidR="00A20F09" w:rsidRPr="00FA29B3">
        <w:t xml:space="preserve"> the Urban Rivers and Catchments Program</w:t>
      </w:r>
      <w:bookmarkEnd w:id="219"/>
    </w:p>
    <w:tbl>
      <w:tblPr>
        <w:tblStyle w:val="GreenBonds"/>
        <w:tblW w:w="4979" w:type="pct"/>
        <w:tblLayout w:type="fixed"/>
        <w:tblLook w:val="04A0" w:firstRow="1" w:lastRow="0" w:firstColumn="1" w:lastColumn="0" w:noHBand="0" w:noVBand="1"/>
      </w:tblPr>
      <w:tblGrid>
        <w:gridCol w:w="2388"/>
        <w:gridCol w:w="997"/>
        <w:gridCol w:w="989"/>
        <w:gridCol w:w="705"/>
        <w:gridCol w:w="2256"/>
        <w:gridCol w:w="1653"/>
      </w:tblGrid>
      <w:tr w:rsidR="003746B5" w:rsidRPr="00FA29B3" w14:paraId="2A587EE2" w14:textId="77777777" w:rsidTr="003746B5">
        <w:trPr>
          <w:cnfStyle w:val="100000000000" w:firstRow="1" w:lastRow="0" w:firstColumn="0" w:lastColumn="0" w:oddVBand="0" w:evenVBand="0" w:oddHBand="0" w:evenHBand="0" w:firstRowFirstColumn="0" w:firstRowLastColumn="0" w:lastRowFirstColumn="0" w:lastRowLastColumn="0"/>
          <w:trHeight w:val="20"/>
        </w:trPr>
        <w:tc>
          <w:tcPr>
            <w:tcW w:w="2400" w:type="dxa"/>
            <w:vMerge w:val="restart"/>
          </w:tcPr>
          <w:p w14:paraId="7753CD7F" w14:textId="77777777" w:rsidR="003746B5" w:rsidRPr="00FA29B3" w:rsidRDefault="003746B5" w:rsidP="003746B5">
            <w:pPr>
              <w:pStyle w:val="TableColumnHeadingLeft"/>
              <w:spacing w:before="100" w:beforeAutospacing="1"/>
            </w:pPr>
            <w:r w:rsidRPr="00FA29B3">
              <w:t>Projects supported</w:t>
            </w:r>
          </w:p>
        </w:tc>
        <w:tc>
          <w:tcPr>
            <w:tcW w:w="2703" w:type="dxa"/>
            <w:gridSpan w:val="3"/>
          </w:tcPr>
          <w:p w14:paraId="64FF738D" w14:textId="015088A3" w:rsidR="003746B5" w:rsidRPr="003746B5" w:rsidRDefault="003746B5" w:rsidP="003746B5">
            <w:pPr>
              <w:pStyle w:val="TableColumnHeadingRight"/>
              <w:spacing w:before="100" w:beforeAutospacing="1"/>
            </w:pPr>
            <w:r w:rsidRPr="003746B5">
              <w:t>Allocation ($ million)</w:t>
            </w:r>
          </w:p>
        </w:tc>
        <w:tc>
          <w:tcPr>
            <w:tcW w:w="2268" w:type="dxa"/>
            <w:vMerge w:val="restart"/>
          </w:tcPr>
          <w:p w14:paraId="3700D026" w14:textId="6BE1E42F" w:rsidR="003746B5" w:rsidRPr="003746B5" w:rsidRDefault="003746B5" w:rsidP="003746B5">
            <w:pPr>
              <w:pStyle w:val="TableColumnHeadingRight"/>
              <w:spacing w:before="100" w:beforeAutospacing="1"/>
            </w:pPr>
            <w:r w:rsidRPr="003746B5">
              <w:t>Total Government Contribution ($ million)</w:t>
            </w:r>
          </w:p>
        </w:tc>
        <w:tc>
          <w:tcPr>
            <w:tcW w:w="1661" w:type="dxa"/>
            <w:vMerge w:val="restart"/>
          </w:tcPr>
          <w:p w14:paraId="353E192C" w14:textId="7D0CB28A" w:rsidR="003746B5" w:rsidRPr="003746B5" w:rsidRDefault="003746B5" w:rsidP="003746B5">
            <w:pPr>
              <w:pStyle w:val="TableColumnHeadingRight"/>
              <w:spacing w:before="100" w:beforeAutospacing="1"/>
            </w:pPr>
            <w:r w:rsidRPr="003746B5">
              <w:t>Total Cost of Project ($ million)</w:t>
            </w:r>
          </w:p>
        </w:tc>
      </w:tr>
      <w:tr w:rsidR="00731D14" w:rsidRPr="00FA29B3" w14:paraId="39AFCA2A" w14:textId="77777777" w:rsidTr="003746B5">
        <w:trPr>
          <w:trHeight w:val="20"/>
        </w:trPr>
        <w:tc>
          <w:tcPr>
            <w:tcW w:w="2400" w:type="dxa"/>
            <w:vMerge/>
          </w:tcPr>
          <w:p w14:paraId="20086C09" w14:textId="77777777" w:rsidR="003746B5" w:rsidRPr="00FA29B3" w:rsidRDefault="003746B5" w:rsidP="003746B5">
            <w:pPr>
              <w:pStyle w:val="TableColumnHeadingCentred"/>
              <w:spacing w:before="100" w:beforeAutospacing="1"/>
              <w:rPr>
                <w:b w:val="0"/>
                <w:color w:val="FFFFFF" w:themeColor="background1"/>
              </w:rPr>
            </w:pPr>
          </w:p>
        </w:tc>
        <w:tc>
          <w:tcPr>
            <w:tcW w:w="1002" w:type="dxa"/>
            <w:shd w:val="clear" w:color="auto" w:fill="FAE5D4"/>
          </w:tcPr>
          <w:p w14:paraId="7E255721" w14:textId="77777777" w:rsidR="003746B5" w:rsidRPr="003746B5" w:rsidRDefault="003746B5" w:rsidP="003746B5">
            <w:pPr>
              <w:pStyle w:val="TableColumnHeadingRight"/>
              <w:spacing w:before="100" w:beforeAutospacing="1"/>
            </w:pPr>
            <w:r w:rsidRPr="003746B5">
              <w:t>2022–23</w:t>
            </w:r>
          </w:p>
        </w:tc>
        <w:tc>
          <w:tcPr>
            <w:tcW w:w="993" w:type="dxa"/>
            <w:shd w:val="clear" w:color="auto" w:fill="FAE5D4"/>
          </w:tcPr>
          <w:p w14:paraId="798C803A" w14:textId="77777777" w:rsidR="003746B5" w:rsidRPr="003746B5" w:rsidRDefault="003746B5" w:rsidP="003746B5">
            <w:pPr>
              <w:pStyle w:val="TableColumnHeadingRight"/>
              <w:spacing w:before="100" w:beforeAutospacing="1"/>
            </w:pPr>
            <w:r w:rsidRPr="003746B5">
              <w:t>2023–24</w:t>
            </w:r>
          </w:p>
        </w:tc>
        <w:tc>
          <w:tcPr>
            <w:tcW w:w="708" w:type="dxa"/>
            <w:shd w:val="clear" w:color="auto" w:fill="FAE5D4"/>
          </w:tcPr>
          <w:p w14:paraId="1E201900" w14:textId="77777777" w:rsidR="003746B5" w:rsidRPr="003746B5" w:rsidRDefault="003746B5" w:rsidP="003746B5">
            <w:pPr>
              <w:pStyle w:val="TableColumnHeadingRight"/>
              <w:spacing w:before="100" w:beforeAutospacing="1"/>
            </w:pPr>
            <w:r w:rsidRPr="003746B5">
              <w:t>Total</w:t>
            </w:r>
          </w:p>
        </w:tc>
        <w:tc>
          <w:tcPr>
            <w:tcW w:w="2268" w:type="dxa"/>
            <w:vMerge/>
            <w:shd w:val="clear" w:color="auto" w:fill="FAE5D4"/>
          </w:tcPr>
          <w:p w14:paraId="506BC614" w14:textId="77777777" w:rsidR="003746B5" w:rsidRPr="003746B5" w:rsidRDefault="003746B5" w:rsidP="003746B5">
            <w:pPr>
              <w:pStyle w:val="TableColumnHeadingRight"/>
              <w:spacing w:before="100" w:beforeAutospacing="1"/>
            </w:pPr>
          </w:p>
        </w:tc>
        <w:tc>
          <w:tcPr>
            <w:tcW w:w="1661" w:type="dxa"/>
            <w:vMerge/>
          </w:tcPr>
          <w:p w14:paraId="519AC621" w14:textId="77777777" w:rsidR="003746B5" w:rsidRPr="003746B5" w:rsidRDefault="003746B5" w:rsidP="003746B5">
            <w:pPr>
              <w:pStyle w:val="TableColumnHeadingRight"/>
              <w:spacing w:before="100" w:beforeAutospacing="1"/>
            </w:pPr>
          </w:p>
        </w:tc>
      </w:tr>
      <w:tr w:rsidR="003746B5" w:rsidRPr="00FA29B3" w14:paraId="190C1909" w14:textId="77777777" w:rsidTr="003746B5">
        <w:trPr>
          <w:trHeight w:val="20"/>
        </w:trPr>
        <w:tc>
          <w:tcPr>
            <w:tcW w:w="2400" w:type="dxa"/>
          </w:tcPr>
          <w:p w14:paraId="27EB6F7F" w14:textId="78CF03E3" w:rsidR="002031C5" w:rsidRPr="00FA29B3" w:rsidRDefault="002031C5" w:rsidP="003746B5">
            <w:pPr>
              <w:pStyle w:val="TableTextLeft"/>
              <w:spacing w:before="100" w:beforeAutospacing="1"/>
              <w:rPr>
                <w:b/>
                <w:bCs/>
              </w:rPr>
            </w:pPr>
            <w:r w:rsidRPr="00FA29B3">
              <w:t>Urban Rivers and Catchments Program</w:t>
            </w:r>
            <w:r w:rsidRPr="00FA29B3">
              <w:rPr>
                <w:rStyle w:val="EndnoteReference"/>
              </w:rPr>
              <w:endnoteReference w:id="62"/>
            </w:r>
          </w:p>
        </w:tc>
        <w:tc>
          <w:tcPr>
            <w:tcW w:w="1002" w:type="dxa"/>
          </w:tcPr>
          <w:p w14:paraId="0E21247F" w14:textId="5D9EA1EC" w:rsidR="002031C5" w:rsidRPr="00FA29B3" w:rsidRDefault="00800985" w:rsidP="003746B5">
            <w:pPr>
              <w:pStyle w:val="TableTextRight"/>
              <w:spacing w:before="100" w:beforeAutospacing="1"/>
            </w:pPr>
            <w:r>
              <w:noBreakHyphen/>
            </w:r>
          </w:p>
        </w:tc>
        <w:tc>
          <w:tcPr>
            <w:tcW w:w="993" w:type="dxa"/>
          </w:tcPr>
          <w:p w14:paraId="2881C8F2" w14:textId="77777777" w:rsidR="002031C5" w:rsidRPr="00FA29B3" w:rsidRDefault="002031C5" w:rsidP="003746B5">
            <w:pPr>
              <w:pStyle w:val="TableTextRight"/>
              <w:spacing w:before="100" w:beforeAutospacing="1"/>
            </w:pPr>
            <w:r w:rsidRPr="00FA29B3">
              <w:t>1.6</w:t>
            </w:r>
          </w:p>
        </w:tc>
        <w:tc>
          <w:tcPr>
            <w:tcW w:w="708" w:type="dxa"/>
          </w:tcPr>
          <w:p w14:paraId="1606B738" w14:textId="77777777" w:rsidR="002031C5" w:rsidRPr="00FA29B3" w:rsidRDefault="002031C5" w:rsidP="003746B5">
            <w:pPr>
              <w:pStyle w:val="TableTextRight"/>
              <w:spacing w:before="100" w:beforeAutospacing="1"/>
            </w:pPr>
            <w:r w:rsidRPr="00FA29B3">
              <w:t>1.6</w:t>
            </w:r>
          </w:p>
        </w:tc>
        <w:tc>
          <w:tcPr>
            <w:tcW w:w="2268" w:type="dxa"/>
          </w:tcPr>
          <w:p w14:paraId="1AAFA7E0" w14:textId="77777777" w:rsidR="002031C5" w:rsidRPr="00FA29B3" w:rsidRDefault="002031C5" w:rsidP="003746B5">
            <w:pPr>
              <w:pStyle w:val="TableTextRight"/>
              <w:spacing w:before="100" w:beforeAutospacing="1"/>
            </w:pPr>
            <w:r w:rsidRPr="00FA29B3">
              <w:t>200.0</w:t>
            </w:r>
          </w:p>
        </w:tc>
        <w:tc>
          <w:tcPr>
            <w:tcW w:w="1661" w:type="dxa"/>
          </w:tcPr>
          <w:p w14:paraId="5FC80F9E" w14:textId="77777777" w:rsidR="002031C5" w:rsidRPr="00FA29B3" w:rsidRDefault="002031C5" w:rsidP="003746B5">
            <w:pPr>
              <w:pStyle w:val="TableTextRight"/>
              <w:spacing w:before="100" w:beforeAutospacing="1"/>
            </w:pPr>
            <w:r w:rsidRPr="00FA29B3">
              <w:t>N/A</w:t>
            </w:r>
          </w:p>
        </w:tc>
      </w:tr>
    </w:tbl>
    <w:p w14:paraId="2065D4EC" w14:textId="431BF451" w:rsidR="005D16D2" w:rsidRPr="00FA29B3" w:rsidRDefault="00CD070C" w:rsidP="003746B5">
      <w:pPr>
        <w:pStyle w:val="Heading4"/>
      </w:pPr>
      <w:r w:rsidRPr="00FA29B3">
        <w:t>Co</w:t>
      </w:r>
      <w:r w:rsidR="00800985">
        <w:noBreakHyphen/>
      </w:r>
      <w:r w:rsidRPr="00FA29B3">
        <w:t xml:space="preserve">financing </w:t>
      </w:r>
      <w:r w:rsidR="008342BF">
        <w:t>a</w:t>
      </w:r>
      <w:r w:rsidRPr="00FA29B3">
        <w:t>rrangements</w:t>
      </w:r>
    </w:p>
    <w:p w14:paraId="6E7AA789" w14:textId="0F1754BF" w:rsidR="00F003AC" w:rsidRPr="00FA29B3" w:rsidRDefault="00F003AC" w:rsidP="00F003AC">
      <w:r w:rsidRPr="00FA29B3">
        <w:t>The Program is delivered through specific purpose payments to the States and Territories (Round 1) and competitive grants (Round 2)</w:t>
      </w:r>
      <w:r w:rsidR="00800985">
        <w:t xml:space="preserve">. </w:t>
      </w:r>
      <w:r w:rsidRPr="00FA29B3">
        <w:t>Round 2 grant recipients delivering large projects between $2</w:t>
      </w:r>
      <w:r w:rsidR="00F75BCA">
        <w:t> million</w:t>
      </w:r>
      <w:r w:rsidRPr="00FA29B3">
        <w:t xml:space="preserve"> to $10</w:t>
      </w:r>
      <w:r w:rsidR="00F75BCA">
        <w:t> million</w:t>
      </w:r>
      <w:r w:rsidRPr="00FA29B3">
        <w:t xml:space="preserve"> in grant funding per project </w:t>
      </w:r>
      <w:r w:rsidR="006D154A" w:rsidRPr="00FA29B3">
        <w:t xml:space="preserve">must </w:t>
      </w:r>
      <w:r w:rsidRPr="00FA29B3">
        <w:t>contribute (at least) matching co</w:t>
      </w:r>
      <w:r w:rsidR="00344C59">
        <w:noBreakHyphen/>
      </w:r>
      <w:r w:rsidRPr="00FA29B3">
        <w:t>investment</w:t>
      </w:r>
      <w:r w:rsidR="00800985">
        <w:t xml:space="preserve">. </w:t>
      </w:r>
    </w:p>
    <w:p w14:paraId="254B6EAC" w14:textId="0E8FE216" w:rsidR="00CD070C" w:rsidRPr="00FA29B3" w:rsidRDefault="00F003AC" w:rsidP="00F003AC">
      <w:r w:rsidRPr="00FA29B3">
        <w:t>Round 2 grant recipients delivering small to medium projects, under $2</w:t>
      </w:r>
      <w:r w:rsidR="00F75BCA">
        <w:t> million</w:t>
      </w:r>
      <w:r w:rsidRPr="00FA29B3">
        <w:t>, and organisations funded under Round 1, may also contribute co</w:t>
      </w:r>
      <w:r w:rsidR="00800985">
        <w:noBreakHyphen/>
      </w:r>
      <w:r w:rsidRPr="00FA29B3">
        <w:t>investment towards the delivery of their projects (co</w:t>
      </w:r>
      <w:r w:rsidR="00800985">
        <w:noBreakHyphen/>
      </w:r>
      <w:r w:rsidRPr="00FA29B3">
        <w:t>financing amounts vary per project).</w:t>
      </w:r>
    </w:p>
    <w:p w14:paraId="58D4881B" w14:textId="6C5052C1" w:rsidR="00F003AC" w:rsidRPr="00FA29B3" w:rsidRDefault="00C27771" w:rsidP="003746B5">
      <w:pPr>
        <w:pStyle w:val="Heading4"/>
      </w:pPr>
      <w:r w:rsidRPr="00FA29B3">
        <w:t xml:space="preserve">Material </w:t>
      </w:r>
      <w:r w:rsidR="008342BF">
        <w:t>r</w:t>
      </w:r>
      <w:r w:rsidRPr="00FA29B3">
        <w:t>isks</w:t>
      </w:r>
    </w:p>
    <w:p w14:paraId="73483598" w14:textId="1B667108" w:rsidR="00D15CE0" w:rsidRPr="00FA29B3" w:rsidRDefault="00A1194C" w:rsidP="00F003AC">
      <w:r w:rsidRPr="00FA29B3">
        <w:t>No material risks have been identified to deliver the Urban Rivers and Catchments Program.</w:t>
      </w:r>
    </w:p>
    <w:p w14:paraId="65677F59" w14:textId="0C7159E6" w:rsidR="00A1194C" w:rsidRPr="00FA29B3" w:rsidRDefault="00A1194C" w:rsidP="003746B5">
      <w:pPr>
        <w:pStyle w:val="Heading4"/>
      </w:pPr>
      <w:r w:rsidRPr="00FA29B3">
        <w:lastRenderedPageBreak/>
        <w:t xml:space="preserve">Project </w:t>
      </w:r>
      <w:r w:rsidR="008342BF">
        <w:t>i</w:t>
      </w:r>
      <w:r w:rsidRPr="00FA29B3">
        <w:t>mpacts</w:t>
      </w:r>
    </w:p>
    <w:p w14:paraId="1F62E98D" w14:textId="77777777" w:rsidR="00863284" w:rsidRPr="00FA29B3" w:rsidRDefault="00863284" w:rsidP="00863284">
      <w:r w:rsidRPr="00FA29B3">
        <w:t xml:space="preserve">URCP is made up of approximately 100 projects spread across all Australian states and territories, delivering riparian and aquatic restoration and improvement works. </w:t>
      </w:r>
    </w:p>
    <w:p w14:paraId="30A690B4" w14:textId="0F9DC2EB" w:rsidR="00863284" w:rsidRPr="00FA29B3" w:rsidRDefault="00863284" w:rsidP="00863284">
      <w:r w:rsidRPr="00FA29B3">
        <w:t xml:space="preserve">The </w:t>
      </w:r>
      <w:r w:rsidR="00ED18D6">
        <w:t>p</w:t>
      </w:r>
      <w:r w:rsidR="00ED18D6" w:rsidRPr="00FA29B3">
        <w:t xml:space="preserve">rogram </w:t>
      </w:r>
      <w:r w:rsidRPr="00FA29B3">
        <w:t xml:space="preserve">will produce environmental outcome reporting through MERIT </w:t>
      </w:r>
      <w:r w:rsidR="00FC7183">
        <w:t>-</w:t>
      </w:r>
      <w:r w:rsidRPr="00FA29B3">
        <w:t xml:space="preserve"> a publicly available reporting product delivered through CSIRO</w:t>
      </w:r>
      <w:r w:rsidR="00800985">
        <w:t>’</w:t>
      </w:r>
      <w:r w:rsidRPr="00FA29B3">
        <w:t>s Atlas of Living Australia (</w:t>
      </w:r>
      <w:hyperlink r:id="rId124" w:history="1">
        <w:r w:rsidRPr="00FA29B3">
          <w:rPr>
            <w:rStyle w:val="Hyperlink"/>
          </w:rPr>
          <w:t>MERIT website</w:t>
        </w:r>
      </w:hyperlink>
      <w:r w:rsidRPr="00FA29B3">
        <w:t>).</w:t>
      </w:r>
    </w:p>
    <w:p w14:paraId="5F8F03F1" w14:textId="3CAEBAED" w:rsidR="00A1194C" w:rsidRPr="00FA29B3" w:rsidRDefault="00863284" w:rsidP="00863284">
      <w:r w:rsidRPr="00FA29B3">
        <w:t xml:space="preserve">Recorded impacts of URCP </w:t>
      </w:r>
      <w:r w:rsidR="009B0E1C">
        <w:t>are</w:t>
      </w:r>
      <w:r w:rsidR="009B0E1C" w:rsidRPr="00FA29B3">
        <w:t xml:space="preserve"> </w:t>
      </w:r>
      <w:r w:rsidRPr="00FA29B3">
        <w:t>currently not available. Future Green Treasury Bond reporting metrics for this program may include hectares of aquatic area restored/re</w:t>
      </w:r>
      <w:r w:rsidR="00084578">
        <w:t xml:space="preserve"> </w:t>
      </w:r>
      <w:r w:rsidRPr="00FA29B3">
        <w:t>naturalised, hectares of aquatic area with improved eco</w:t>
      </w:r>
      <w:r w:rsidR="026E3DC7" w:rsidRPr="00FA29B3">
        <w:t xml:space="preserve"> </w:t>
      </w:r>
      <w:r w:rsidRPr="00FA29B3">
        <w:t xml:space="preserve">hydrological management, </w:t>
      </w:r>
      <w:r w:rsidR="002E72D6">
        <w:t xml:space="preserve">or </w:t>
      </w:r>
      <w:r w:rsidRPr="00FA29B3">
        <w:t>hectares of riparian areas habitat restored or</w:t>
      </w:r>
      <w:r w:rsidR="00A3432E">
        <w:t> </w:t>
      </w:r>
      <w:r w:rsidRPr="00FA29B3">
        <w:t>improved.</w:t>
      </w:r>
    </w:p>
    <w:p w14:paraId="47FC6520" w14:textId="4DDC768C" w:rsidR="00863284" w:rsidRPr="00FA29B3" w:rsidRDefault="00863284" w:rsidP="003746B5">
      <w:pPr>
        <w:pStyle w:val="Heading4"/>
      </w:pPr>
      <w:r w:rsidRPr="00FA29B3">
        <w:t xml:space="preserve">Social </w:t>
      </w:r>
      <w:r w:rsidR="008342BF">
        <w:t>c</w:t>
      </w:r>
      <w:r w:rsidRPr="00FA29B3">
        <w:t>o</w:t>
      </w:r>
      <w:r w:rsidR="00800985">
        <w:noBreakHyphen/>
      </w:r>
      <w:r w:rsidRPr="00FA29B3">
        <w:t>benefits</w:t>
      </w:r>
    </w:p>
    <w:p w14:paraId="5B0F5293" w14:textId="49B034CD" w:rsidR="00621FB3" w:rsidRPr="00FA29B3" w:rsidRDefault="00621FB3" w:rsidP="00621FB3">
      <w:r w:rsidRPr="00FA29B3">
        <w:t>Social co</w:t>
      </w:r>
      <w:r w:rsidR="00800985">
        <w:noBreakHyphen/>
      </w:r>
      <w:r w:rsidRPr="00FA29B3">
        <w:t xml:space="preserve">benefits of URCP include the improvement of urban </w:t>
      </w:r>
      <w:r w:rsidR="00800985">
        <w:t>‘</w:t>
      </w:r>
      <w:r w:rsidRPr="00FA29B3">
        <w:t>green</w:t>
      </w:r>
      <w:r w:rsidR="00800985">
        <w:t>’</w:t>
      </w:r>
      <w:r w:rsidRPr="00FA29B3">
        <w:t xml:space="preserve"> and </w:t>
      </w:r>
      <w:r w:rsidR="00800985">
        <w:t>‘</w:t>
      </w:r>
      <w:r w:rsidRPr="00FA29B3">
        <w:t>blue</w:t>
      </w:r>
      <w:r w:rsidR="00800985">
        <w:t>’</w:t>
      </w:r>
      <w:r w:rsidRPr="00FA29B3">
        <w:t xml:space="preserve"> space, including improved community access to nature, improved water quality to benefit public health, and increased shading to help reduce urban heat</w:t>
      </w:r>
      <w:r w:rsidR="00800985">
        <w:noBreakHyphen/>
      </w:r>
      <w:r w:rsidRPr="00FA29B3">
        <w:t xml:space="preserve">related impacts due to climate change. </w:t>
      </w:r>
    </w:p>
    <w:p w14:paraId="75DFC071" w14:textId="77777777" w:rsidR="00621FB3" w:rsidRPr="00FA29B3" w:rsidRDefault="00621FB3" w:rsidP="00621FB3">
      <w:r w:rsidRPr="00FA29B3">
        <w:t>The majority of Round 1 and Round 2 projects include First Nations organisations in project delivery including engagement and/or employment opportunities.</w:t>
      </w:r>
    </w:p>
    <w:p w14:paraId="03F93C4D" w14:textId="7CAC0B30" w:rsidR="00863284" w:rsidRPr="00FA29B3" w:rsidRDefault="00621FB3" w:rsidP="00621FB3">
      <w:r w:rsidRPr="00FA29B3">
        <w:t>Many projects are also actively involving local community volunteers and organisations, providing opportunities to improve mental and physical health, social connections, skills and abilities.</w:t>
      </w:r>
    </w:p>
    <w:p w14:paraId="7D2BC973" w14:textId="0AC9D072" w:rsidR="00621FB3" w:rsidRPr="00FA29B3" w:rsidRDefault="00621FB3">
      <w:pPr>
        <w:spacing w:before="0" w:after="160" w:line="259" w:lineRule="auto"/>
      </w:pPr>
      <w:r w:rsidRPr="00FA29B3">
        <w:br w:type="page"/>
      </w:r>
    </w:p>
    <w:p w14:paraId="7B4E4ABA" w14:textId="313F897B" w:rsidR="00621FB3" w:rsidRPr="00FA29B3" w:rsidRDefault="00BE5E05" w:rsidP="00231C81">
      <w:pPr>
        <w:pStyle w:val="Heading2"/>
      </w:pPr>
      <w:bookmarkStart w:id="220" w:name="_Toc188028284"/>
      <w:bookmarkStart w:id="221" w:name="_Toc188028331"/>
      <w:bookmarkStart w:id="222" w:name="_Toc190163206"/>
      <w:r w:rsidRPr="00FA29B3">
        <w:lastRenderedPageBreak/>
        <w:t>Biodiversity conservation</w:t>
      </w:r>
      <w:r w:rsidR="00A45DC2" w:rsidRPr="00FA29B3">
        <w:t xml:space="preserve"> (terrestrial and aquatic)</w:t>
      </w:r>
      <w:bookmarkEnd w:id="220"/>
      <w:bookmarkEnd w:id="221"/>
      <w:bookmarkEnd w:id="222"/>
    </w:p>
    <w:p w14:paraId="685BCB4E" w14:textId="798DA8DF" w:rsidR="00107794" w:rsidRPr="00FA29B3" w:rsidRDefault="00107794" w:rsidP="00107794">
      <w:r w:rsidRPr="00FA29B3">
        <w:t xml:space="preserve">Australia is home to between 600,000 and 700,000 species </w:t>
      </w:r>
      <w:r w:rsidR="00FC7183">
        <w:t>-</w:t>
      </w:r>
      <w:r w:rsidRPr="00FA29B3">
        <w:t xml:space="preserve"> 9.6</w:t>
      </w:r>
      <w:r w:rsidR="0062662A">
        <w:t> per cent</w:t>
      </w:r>
      <w:r w:rsidRPr="00FA29B3">
        <w:t xml:space="preserve"> of all known species. 84</w:t>
      </w:r>
      <w:r w:rsidR="0062662A">
        <w:t> per cent</w:t>
      </w:r>
      <w:r w:rsidRPr="00FA29B3">
        <w:t xml:space="preserve"> of Australian plant species, 83</w:t>
      </w:r>
      <w:r w:rsidR="0062662A">
        <w:t> per cent</w:t>
      </w:r>
      <w:r w:rsidRPr="00FA29B3">
        <w:t xml:space="preserve"> of mammals, and 45</w:t>
      </w:r>
      <w:r w:rsidR="0062662A">
        <w:t> per cent</w:t>
      </w:r>
      <w:r w:rsidRPr="00FA29B3">
        <w:t xml:space="preserve"> of birds are endemic, or unique to Australia. An isolated island location and low rainfall has given Australia the highest reptile diversity in the world. </w:t>
      </w:r>
    </w:p>
    <w:p w14:paraId="2493668D" w14:textId="77777777" w:rsidR="00107794" w:rsidRPr="00FA29B3" w:rsidRDefault="00107794" w:rsidP="00107794">
      <w:r w:rsidRPr="00FA29B3">
        <w:t>Over the last 200 years Australia has suffered the largest documented decline in biodiversity of any continent. The Australian Government is committed to preventing this decline by managing threats and pressures to biodiversity in Australia.</w:t>
      </w:r>
    </w:p>
    <w:p w14:paraId="0FBDA505" w14:textId="0530724D" w:rsidR="00A45DC2" w:rsidRPr="00FA29B3" w:rsidRDefault="00107794" w:rsidP="00107794">
      <w:r w:rsidRPr="00FA29B3">
        <w:t>The main threats to biodiversity are:</w:t>
      </w:r>
    </w:p>
    <w:p w14:paraId="11747CB9" w14:textId="77777777" w:rsidR="00777AF5" w:rsidRPr="00FA29B3" w:rsidRDefault="00777AF5" w:rsidP="00777AF5">
      <w:pPr>
        <w:pStyle w:val="Bullet"/>
      </w:pPr>
      <w:r w:rsidRPr="00FA29B3">
        <w:t>loss, fragmentation and degradation of habitat from land and sea use change</w:t>
      </w:r>
    </w:p>
    <w:p w14:paraId="3CE177DC" w14:textId="77777777" w:rsidR="00777AF5" w:rsidRPr="00FA29B3" w:rsidRDefault="00777AF5" w:rsidP="00777AF5">
      <w:pPr>
        <w:pStyle w:val="Bullet"/>
      </w:pPr>
      <w:r w:rsidRPr="00FA29B3">
        <w:t>the spread of invasive species</w:t>
      </w:r>
    </w:p>
    <w:p w14:paraId="30C004AB" w14:textId="77777777" w:rsidR="00777AF5" w:rsidRPr="00FA29B3" w:rsidRDefault="00777AF5" w:rsidP="00777AF5">
      <w:pPr>
        <w:pStyle w:val="Bullet"/>
      </w:pPr>
      <w:r w:rsidRPr="00FA29B3">
        <w:t>unsustainable use of natural resources</w:t>
      </w:r>
    </w:p>
    <w:p w14:paraId="517FF47A" w14:textId="77777777" w:rsidR="00777AF5" w:rsidRPr="00FA29B3" w:rsidRDefault="00777AF5" w:rsidP="00777AF5">
      <w:pPr>
        <w:pStyle w:val="Bullet"/>
      </w:pPr>
      <w:r w:rsidRPr="00FA29B3">
        <w:t>climate change</w:t>
      </w:r>
    </w:p>
    <w:p w14:paraId="54443EDA" w14:textId="0A42DC8D" w:rsidR="00107794" w:rsidRPr="00FA29B3" w:rsidRDefault="00777AF5" w:rsidP="00777AF5">
      <w:pPr>
        <w:pStyle w:val="Bullet"/>
      </w:pPr>
      <w:r w:rsidRPr="00FA29B3">
        <w:t>pollution</w:t>
      </w:r>
      <w:r w:rsidR="00E60C67" w:rsidRPr="00FA29B3">
        <w:t>.</w:t>
      </w:r>
    </w:p>
    <w:p w14:paraId="221888E1" w14:textId="4E795051" w:rsidR="00EF0A3F" w:rsidRPr="00FA29B3" w:rsidRDefault="00EF0A3F" w:rsidP="00EF0A3F">
      <w:r w:rsidRPr="00FA29B3">
        <w:t>The Australian Government recognises the importance of biodiversity conservation and, in collaboration with states and territories, has set a national framework for biodiversity conservation over the next decade. Australia</w:t>
      </w:r>
      <w:r w:rsidR="00800985">
        <w:t>’</w:t>
      </w:r>
      <w:r w:rsidRPr="00FA29B3">
        <w:t>s Strategy for Nature guides how governments, First Nations peoples, industry, scientists and the general community will manage and protect Australia</w:t>
      </w:r>
      <w:r w:rsidR="00800985">
        <w:t>’</w:t>
      </w:r>
      <w:r w:rsidRPr="00FA29B3">
        <w:t xml:space="preserve">s plants, animals and ecosystems to 2030. </w:t>
      </w:r>
    </w:p>
    <w:p w14:paraId="764BBB95" w14:textId="480C46EA" w:rsidR="00107794" w:rsidRPr="00FA29B3" w:rsidRDefault="00EF0A3F" w:rsidP="00EF0A3F">
      <w:r w:rsidRPr="00FA29B3">
        <w:t xml:space="preserve">Green Treasury Bonds are financing biodiversity conservation in Australia through the Saving the Koala Fund and </w:t>
      </w:r>
      <w:r w:rsidR="0081490B">
        <w:t xml:space="preserve">the </w:t>
      </w:r>
      <w:r w:rsidRPr="00FA29B3">
        <w:t>Reef 2050</w:t>
      </w:r>
      <w:r w:rsidR="0081490B">
        <w:t xml:space="preserve"> Plan</w:t>
      </w:r>
      <w:r w:rsidRPr="00FA29B3">
        <w:t>.</w:t>
      </w:r>
    </w:p>
    <w:p w14:paraId="371362BF" w14:textId="2E11B38B" w:rsidR="00782EA5" w:rsidRPr="00FA29B3" w:rsidRDefault="00782EA5">
      <w:pPr>
        <w:spacing w:before="0" w:after="160" w:line="259" w:lineRule="auto"/>
      </w:pPr>
      <w:r w:rsidRPr="00FA29B3">
        <w:br w:type="page"/>
      </w:r>
    </w:p>
    <w:p w14:paraId="7821B0C3" w14:textId="7E9E0B82" w:rsidR="00EF0A3F" w:rsidRPr="00FA29B3" w:rsidRDefault="00B67A33" w:rsidP="005B3408">
      <w:pPr>
        <w:pStyle w:val="Heading3"/>
      </w:pPr>
      <w:bookmarkStart w:id="223" w:name="_Saving_Koalas_Fund"/>
      <w:bookmarkStart w:id="224" w:name="_Toc188028285"/>
      <w:bookmarkStart w:id="225" w:name="_Toc188028332"/>
      <w:bookmarkEnd w:id="223"/>
      <w:r w:rsidRPr="00FA29B3">
        <w:lastRenderedPageBreak/>
        <w:t>Saving Koalas Fund</w:t>
      </w:r>
      <w:bookmarkEnd w:id="224"/>
      <w:bookmarkEnd w:id="225"/>
    </w:p>
    <w:p w14:paraId="0F55D1DF" w14:textId="5735F145" w:rsidR="00B67A33" w:rsidRPr="00FA29B3" w:rsidRDefault="00BB2C68" w:rsidP="00B67A33">
      <w:r w:rsidRPr="00FA29B3">
        <w:t>The Saving Koalas Fund supports the recovery and long</w:t>
      </w:r>
      <w:r w:rsidR="00800985">
        <w:noBreakHyphen/>
      </w:r>
      <w:r w:rsidRPr="00FA29B3">
        <w:t>term conservation of the koala and its habitats. Green Treasury Bond</w:t>
      </w:r>
      <w:r w:rsidR="5F195662" w:rsidRPr="00FA29B3">
        <w:t>s</w:t>
      </w:r>
      <w:r w:rsidRPr="00FA29B3">
        <w:t xml:space="preserve"> contribute to </w:t>
      </w:r>
      <w:r w:rsidR="007A388F">
        <w:t>3</w:t>
      </w:r>
      <w:r w:rsidRPr="00FA29B3">
        <w:t xml:space="preserve"> aspects of </w:t>
      </w:r>
      <w:r w:rsidR="1D04F614" w:rsidRPr="00FA29B3">
        <w:t>the</w:t>
      </w:r>
      <w:r w:rsidRPr="00FA29B3">
        <w:t xml:space="preserve"> Fund:</w:t>
      </w:r>
    </w:p>
    <w:p w14:paraId="440FB2ED" w14:textId="77777777" w:rsidR="00311125" w:rsidRPr="00FA29B3" w:rsidRDefault="00311125" w:rsidP="00311125">
      <w:pPr>
        <w:pStyle w:val="Bullet"/>
      </w:pPr>
      <w:r w:rsidRPr="00FA29B3">
        <w:t>Community grants</w:t>
      </w:r>
    </w:p>
    <w:p w14:paraId="29501859" w14:textId="77777777" w:rsidR="00311125" w:rsidRPr="00FA29B3" w:rsidRDefault="00311125" w:rsidP="00311125">
      <w:pPr>
        <w:pStyle w:val="Bullet"/>
      </w:pPr>
      <w:r w:rsidRPr="00FA29B3">
        <w:t>Large habitat restoration projects</w:t>
      </w:r>
    </w:p>
    <w:p w14:paraId="27510F43" w14:textId="56B5E897" w:rsidR="00BB2C68" w:rsidRPr="00FA29B3" w:rsidRDefault="00311125" w:rsidP="00311125">
      <w:pPr>
        <w:pStyle w:val="Bullet"/>
      </w:pPr>
      <w:r w:rsidRPr="00FA29B3">
        <w:t>The National Koala Monitoring Program</w:t>
      </w:r>
      <w:r w:rsidR="00B6252D" w:rsidRPr="00FA29B3">
        <w:t>.</w:t>
      </w:r>
    </w:p>
    <w:p w14:paraId="1F592BF9" w14:textId="0206FEFF" w:rsidR="00BB2C68" w:rsidRPr="00FA29B3" w:rsidRDefault="00D47E76" w:rsidP="00B67A33">
      <w:r w:rsidRPr="00FA29B3">
        <w:t>The Saving Koalas Fund is delivered in partnership with First Nations people, the community, conservation organisations, governments, scientists and land managers, and is also helping to deliver actions in the National Recovery Plan for the Koala.</w:t>
      </w:r>
    </w:p>
    <w:p w14:paraId="1DCEE4EB" w14:textId="14A48543" w:rsidR="00D47E76" w:rsidRPr="00FA29B3" w:rsidRDefault="008747EB" w:rsidP="00460DFC">
      <w:pPr>
        <w:pStyle w:val="Heading4"/>
      </w:pPr>
      <w:r w:rsidRPr="00FA29B3">
        <w:t xml:space="preserve">Green Treasury Bond </w:t>
      </w:r>
      <w:r w:rsidR="00584448">
        <w:t>a</w:t>
      </w:r>
      <w:r w:rsidRPr="00FA29B3">
        <w:t>llocation</w:t>
      </w:r>
    </w:p>
    <w:p w14:paraId="437DCE32" w14:textId="22FA6B71" w:rsidR="005A48DF" w:rsidRPr="00FA29B3" w:rsidRDefault="005A48DF" w:rsidP="005A48DF">
      <w:r w:rsidRPr="00FA29B3">
        <w:t>Green Treasury Bonds contribute</w:t>
      </w:r>
      <w:r w:rsidR="000F5B86" w:rsidRPr="00FA29B3">
        <w:t>d</w:t>
      </w:r>
      <w:r w:rsidRPr="00FA29B3">
        <w:t xml:space="preserve"> $2</w:t>
      </w:r>
      <w:r w:rsidR="009F124D" w:rsidRPr="00FA29B3">
        <w:t>4</w:t>
      </w:r>
      <w:r w:rsidRPr="00FA29B3">
        <w:t>.</w:t>
      </w:r>
      <w:r w:rsidR="008B7384" w:rsidRPr="00FA29B3">
        <w:t>8</w:t>
      </w:r>
      <w:r w:rsidR="00F75BCA">
        <w:t> million</w:t>
      </w:r>
      <w:r w:rsidRPr="00FA29B3">
        <w:t xml:space="preserve"> to the Saving Koalas Fund over </w:t>
      </w:r>
      <w:r w:rsidR="00FF258B" w:rsidRPr="00FA29B3">
        <w:t>2022–</w:t>
      </w:r>
      <w:r w:rsidRPr="00FA29B3">
        <w:t xml:space="preserve">23 and </w:t>
      </w:r>
      <w:r w:rsidR="00FF258B" w:rsidRPr="00FA29B3">
        <w:t>2023</w:t>
      </w:r>
      <w:r w:rsidR="00C5318F">
        <w:t>‍</w:t>
      </w:r>
      <w:r w:rsidR="00FF258B" w:rsidRPr="00FA29B3">
        <w:t>–</w:t>
      </w:r>
      <w:r w:rsidR="00C5318F">
        <w:t>‍</w:t>
      </w:r>
      <w:r w:rsidRPr="00FA29B3">
        <w:t>24</w:t>
      </w:r>
      <w:r w:rsidR="00EF50DD" w:rsidRPr="00FA29B3">
        <w:t xml:space="preserve"> (</w:t>
      </w:r>
      <w:r w:rsidR="00EF50DD" w:rsidRPr="00FA29B3">
        <w:fldChar w:fldCharType="begin"/>
      </w:r>
      <w:r w:rsidR="00EF50DD" w:rsidRPr="00FA29B3">
        <w:instrText xml:space="preserve"> REF _Ref188022687 \h </w:instrText>
      </w:r>
      <w:r w:rsidR="00FA29B3">
        <w:instrText xml:space="preserve"> \* MERGEFORMAT </w:instrText>
      </w:r>
      <w:r w:rsidR="00EF50DD" w:rsidRPr="00FA29B3">
        <w:fldChar w:fldCharType="separate"/>
      </w:r>
      <w:r w:rsidR="00ED5EDA" w:rsidRPr="00FA29B3">
        <w:t xml:space="preserve">Table </w:t>
      </w:r>
      <w:r w:rsidR="00ED5EDA">
        <w:rPr>
          <w:noProof/>
        </w:rPr>
        <w:t>29</w:t>
      </w:r>
      <w:r w:rsidR="00EF50DD" w:rsidRPr="00FA29B3">
        <w:fldChar w:fldCharType="end"/>
      </w:r>
      <w:r w:rsidR="00EF50DD" w:rsidRPr="00FA29B3">
        <w:t>)</w:t>
      </w:r>
      <w:r w:rsidRPr="00FA29B3">
        <w:t>. The total Government contribution represents the expected funding of each sub</w:t>
      </w:r>
      <w:r w:rsidR="13D70161" w:rsidRPr="00FA29B3">
        <w:t>-</w:t>
      </w:r>
      <w:r w:rsidRPr="00FA29B3">
        <w:t xml:space="preserve">program over its lifetime as of the </w:t>
      </w:r>
      <w:r w:rsidR="00FF258B" w:rsidRPr="00FA29B3">
        <w:t>2024–</w:t>
      </w:r>
      <w:r w:rsidRPr="00FA29B3">
        <w:t>25 MYEFO. Funding in future financial years is anticipated to be financed through Green Treasury Bonds.</w:t>
      </w:r>
    </w:p>
    <w:p w14:paraId="02FF9768" w14:textId="62A84680" w:rsidR="008747EB" w:rsidRPr="00FA29B3" w:rsidRDefault="005A48DF" w:rsidP="005A48DF">
      <w:r w:rsidRPr="00FA29B3">
        <w:t xml:space="preserve">The total cost of projects is not reported </w:t>
      </w:r>
      <w:r w:rsidR="00F31893" w:rsidRPr="00FA29B3">
        <w:t>in this</w:t>
      </w:r>
      <w:r w:rsidRPr="00FA29B3">
        <w:t xml:space="preserve"> grant program.</w:t>
      </w:r>
    </w:p>
    <w:p w14:paraId="79A2ED1A" w14:textId="19149CF4" w:rsidR="00743934" w:rsidRPr="00FA29B3" w:rsidRDefault="00E11999" w:rsidP="005F7ED4">
      <w:pPr>
        <w:pStyle w:val="TableMainHeading"/>
      </w:pPr>
      <w:bookmarkStart w:id="226" w:name="_Ref188022687"/>
      <w:bookmarkStart w:id="227" w:name="_Toc190163248"/>
      <w:r w:rsidRPr="00FA29B3">
        <w:t>Table</w:t>
      </w:r>
      <w:r w:rsidR="00FA055E" w:rsidRPr="00FA29B3">
        <w:t xml:space="preserve"> </w:t>
      </w:r>
      <w:r>
        <w:fldChar w:fldCharType="begin"/>
      </w:r>
      <w:r>
        <w:instrText xml:space="preserve"> SEQ Table \* ARABIC </w:instrText>
      </w:r>
      <w:r>
        <w:fldChar w:fldCharType="separate"/>
      </w:r>
      <w:r w:rsidR="00ED5EDA">
        <w:rPr>
          <w:noProof/>
        </w:rPr>
        <w:t>29</w:t>
      </w:r>
      <w:r>
        <w:rPr>
          <w:noProof/>
        </w:rPr>
        <w:fldChar w:fldCharType="end"/>
      </w:r>
      <w:bookmarkEnd w:id="226"/>
      <w:r w:rsidRPr="00FA29B3">
        <w:t xml:space="preserve">: Allocation </w:t>
      </w:r>
      <w:r w:rsidR="00584448">
        <w:t>to</w:t>
      </w:r>
      <w:r w:rsidRPr="00FA29B3">
        <w:t xml:space="preserve"> the Saving Koalas Fund</w:t>
      </w:r>
      <w:bookmarkEnd w:id="227"/>
    </w:p>
    <w:tbl>
      <w:tblPr>
        <w:tblStyle w:val="GreenBonds"/>
        <w:tblW w:w="4975" w:type="pct"/>
        <w:tblLayout w:type="fixed"/>
        <w:tblLook w:val="04A0" w:firstRow="1" w:lastRow="0" w:firstColumn="1" w:lastColumn="0" w:noHBand="0" w:noVBand="1"/>
      </w:tblPr>
      <w:tblGrid>
        <w:gridCol w:w="2176"/>
        <w:gridCol w:w="953"/>
        <w:gridCol w:w="952"/>
        <w:gridCol w:w="685"/>
        <w:gridCol w:w="2178"/>
        <w:gridCol w:w="2037"/>
      </w:tblGrid>
      <w:tr w:rsidR="00731D14" w:rsidRPr="00FA29B3" w14:paraId="1C42497B" w14:textId="77777777" w:rsidTr="007362BB">
        <w:trPr>
          <w:cnfStyle w:val="100000000000" w:firstRow="1" w:lastRow="0" w:firstColumn="0" w:lastColumn="0" w:oddVBand="0" w:evenVBand="0" w:oddHBand="0" w:evenHBand="0" w:firstRowFirstColumn="0" w:firstRowLastColumn="0" w:lastRowFirstColumn="0" w:lastRowLastColumn="0"/>
          <w:trHeight w:val="20"/>
        </w:trPr>
        <w:tc>
          <w:tcPr>
            <w:tcW w:w="2188" w:type="dxa"/>
            <w:vMerge w:val="restart"/>
          </w:tcPr>
          <w:p w14:paraId="3D3E4848" w14:textId="77777777" w:rsidR="00CE6EEB" w:rsidRPr="00FA29B3" w:rsidRDefault="00CE6EEB" w:rsidP="007362BB">
            <w:pPr>
              <w:pStyle w:val="TableColumnHeadingLeft"/>
              <w:spacing w:before="100" w:beforeAutospacing="1" w:after="100" w:afterAutospacing="1"/>
            </w:pPr>
            <w:r w:rsidRPr="00FA29B3">
              <w:t>Projects supported</w:t>
            </w:r>
          </w:p>
        </w:tc>
        <w:tc>
          <w:tcPr>
            <w:tcW w:w="2601" w:type="dxa"/>
            <w:gridSpan w:val="3"/>
          </w:tcPr>
          <w:p w14:paraId="1967C3D5" w14:textId="09E344C8" w:rsidR="00CE6EEB" w:rsidRPr="007362BB" w:rsidRDefault="00CE6EEB" w:rsidP="007362BB">
            <w:pPr>
              <w:pStyle w:val="TableColumnHeadingRight"/>
              <w:spacing w:before="100" w:beforeAutospacing="1" w:after="100" w:afterAutospacing="1"/>
            </w:pPr>
            <w:r w:rsidRPr="007362BB">
              <w:t>Allocation ($</w:t>
            </w:r>
            <w:r w:rsidR="00F75BCA" w:rsidRPr="007362BB">
              <w:t> million</w:t>
            </w:r>
            <w:r w:rsidRPr="007362BB">
              <w:t>)</w:t>
            </w:r>
          </w:p>
        </w:tc>
        <w:tc>
          <w:tcPr>
            <w:tcW w:w="2189" w:type="dxa"/>
            <w:vMerge w:val="restart"/>
          </w:tcPr>
          <w:p w14:paraId="3CD07568" w14:textId="1854434D" w:rsidR="00CE6EEB" w:rsidRPr="007362BB" w:rsidRDefault="00CE6EEB" w:rsidP="007362BB">
            <w:pPr>
              <w:pStyle w:val="TableColumnHeadingRight"/>
              <w:spacing w:before="100" w:beforeAutospacing="1" w:after="100" w:afterAutospacing="1"/>
            </w:pPr>
            <w:r w:rsidRPr="007362BB">
              <w:t>Total Government Contribution ($</w:t>
            </w:r>
            <w:r w:rsidR="00F75BCA" w:rsidRPr="007362BB">
              <w:t> million</w:t>
            </w:r>
            <w:r w:rsidRPr="007362BB">
              <w:t>)</w:t>
            </w:r>
          </w:p>
        </w:tc>
        <w:tc>
          <w:tcPr>
            <w:tcW w:w="2047" w:type="dxa"/>
            <w:vMerge w:val="restart"/>
          </w:tcPr>
          <w:p w14:paraId="2434E502" w14:textId="5AEFB68C" w:rsidR="00CE6EEB" w:rsidRPr="007362BB" w:rsidRDefault="00CE6EEB" w:rsidP="007362BB">
            <w:pPr>
              <w:pStyle w:val="TableColumnHeadingRight"/>
              <w:spacing w:before="100" w:beforeAutospacing="1" w:after="100" w:afterAutospacing="1"/>
            </w:pPr>
            <w:r w:rsidRPr="007362BB">
              <w:t>Total Cost of Project ($</w:t>
            </w:r>
            <w:r w:rsidR="00F75BCA" w:rsidRPr="007362BB">
              <w:t> million</w:t>
            </w:r>
            <w:r w:rsidRPr="007362BB">
              <w:t>)</w:t>
            </w:r>
          </w:p>
        </w:tc>
      </w:tr>
      <w:tr w:rsidR="007362BB" w:rsidRPr="00FA29B3" w14:paraId="06641DC3" w14:textId="77777777" w:rsidTr="007362BB">
        <w:trPr>
          <w:trHeight w:val="20"/>
        </w:trPr>
        <w:tc>
          <w:tcPr>
            <w:tcW w:w="2188" w:type="dxa"/>
            <w:vMerge/>
          </w:tcPr>
          <w:p w14:paraId="3609BFA9" w14:textId="77777777" w:rsidR="00CE6EEB" w:rsidRPr="00FA29B3" w:rsidRDefault="00CE6EEB" w:rsidP="007362BB">
            <w:pPr>
              <w:pStyle w:val="TableColumnHeadingCentred"/>
              <w:spacing w:before="100" w:beforeAutospacing="1" w:after="100" w:afterAutospacing="1"/>
              <w:rPr>
                <w:color w:val="FFFFFF" w:themeColor="background1"/>
              </w:rPr>
            </w:pPr>
          </w:p>
        </w:tc>
        <w:tc>
          <w:tcPr>
            <w:tcW w:w="957" w:type="dxa"/>
            <w:shd w:val="clear" w:color="auto" w:fill="FAE5D4"/>
          </w:tcPr>
          <w:p w14:paraId="2F0A9747" w14:textId="77777777" w:rsidR="00CE6EEB" w:rsidRPr="007362BB" w:rsidRDefault="00CE6EEB" w:rsidP="007362BB">
            <w:pPr>
              <w:pStyle w:val="TableColumnHeadingRight"/>
              <w:spacing w:before="100" w:beforeAutospacing="1" w:after="100" w:afterAutospacing="1"/>
            </w:pPr>
            <w:r w:rsidRPr="007362BB">
              <w:t>2022–23</w:t>
            </w:r>
          </w:p>
        </w:tc>
        <w:tc>
          <w:tcPr>
            <w:tcW w:w="956" w:type="dxa"/>
            <w:shd w:val="clear" w:color="auto" w:fill="FAE5D4"/>
          </w:tcPr>
          <w:p w14:paraId="445A5350" w14:textId="77777777" w:rsidR="00CE6EEB" w:rsidRPr="007362BB" w:rsidRDefault="00CE6EEB" w:rsidP="007362BB">
            <w:pPr>
              <w:pStyle w:val="TableColumnHeadingRight"/>
              <w:spacing w:before="100" w:beforeAutospacing="1" w:after="100" w:afterAutospacing="1"/>
            </w:pPr>
            <w:r w:rsidRPr="007362BB">
              <w:t>2023–24</w:t>
            </w:r>
          </w:p>
        </w:tc>
        <w:tc>
          <w:tcPr>
            <w:tcW w:w="686" w:type="dxa"/>
            <w:shd w:val="clear" w:color="auto" w:fill="FAE5D4"/>
          </w:tcPr>
          <w:p w14:paraId="583AF9B4" w14:textId="77777777" w:rsidR="00CE6EEB" w:rsidRPr="007362BB" w:rsidRDefault="00CE6EEB" w:rsidP="007362BB">
            <w:pPr>
              <w:pStyle w:val="TableColumnHeadingRight"/>
              <w:spacing w:before="100" w:beforeAutospacing="1" w:after="100" w:afterAutospacing="1"/>
            </w:pPr>
            <w:r w:rsidRPr="007362BB">
              <w:t>Total</w:t>
            </w:r>
          </w:p>
        </w:tc>
        <w:tc>
          <w:tcPr>
            <w:tcW w:w="2189" w:type="dxa"/>
            <w:vMerge/>
            <w:shd w:val="clear" w:color="auto" w:fill="FAE5D4"/>
          </w:tcPr>
          <w:p w14:paraId="698A5FD4" w14:textId="77777777" w:rsidR="00CE6EEB" w:rsidRPr="007362BB" w:rsidRDefault="00CE6EEB" w:rsidP="007362BB">
            <w:pPr>
              <w:pStyle w:val="TableColumnHeadingRight"/>
              <w:spacing w:before="100" w:beforeAutospacing="1" w:after="100" w:afterAutospacing="1"/>
            </w:pPr>
          </w:p>
        </w:tc>
        <w:tc>
          <w:tcPr>
            <w:tcW w:w="2047" w:type="dxa"/>
            <w:vMerge/>
          </w:tcPr>
          <w:p w14:paraId="7C8B485D" w14:textId="77777777" w:rsidR="00CE6EEB" w:rsidRPr="007362BB" w:rsidRDefault="00CE6EEB" w:rsidP="007362BB">
            <w:pPr>
              <w:pStyle w:val="TableColumnHeadingRight"/>
              <w:spacing w:before="100" w:beforeAutospacing="1" w:after="100" w:afterAutospacing="1"/>
            </w:pPr>
          </w:p>
        </w:tc>
      </w:tr>
      <w:tr w:rsidR="007362BB" w:rsidRPr="00FA29B3" w14:paraId="5AC43B3D" w14:textId="77777777" w:rsidTr="007362BB">
        <w:trPr>
          <w:trHeight w:val="20"/>
        </w:trPr>
        <w:tc>
          <w:tcPr>
            <w:tcW w:w="2188" w:type="dxa"/>
          </w:tcPr>
          <w:p w14:paraId="49D66CA0" w14:textId="77777777" w:rsidR="00CE6EEB" w:rsidRPr="00FA29B3" w:rsidRDefault="00CE6EEB" w:rsidP="007362BB">
            <w:pPr>
              <w:pStyle w:val="TableTextLeft"/>
              <w:spacing w:before="100" w:beforeAutospacing="1" w:after="100" w:afterAutospacing="1"/>
              <w:rPr>
                <w:b/>
                <w:bCs/>
              </w:rPr>
            </w:pPr>
            <w:r w:rsidRPr="00FA29B3">
              <w:t>Community grants</w:t>
            </w:r>
          </w:p>
        </w:tc>
        <w:tc>
          <w:tcPr>
            <w:tcW w:w="957" w:type="dxa"/>
          </w:tcPr>
          <w:p w14:paraId="4212051A" w14:textId="77777777" w:rsidR="00CE6EEB" w:rsidRPr="00FA29B3" w:rsidRDefault="00CE6EEB" w:rsidP="007362BB">
            <w:pPr>
              <w:pStyle w:val="TableTextRight"/>
              <w:spacing w:before="100" w:beforeAutospacing="1" w:after="100" w:afterAutospacing="1"/>
            </w:pPr>
            <w:r w:rsidRPr="00FA29B3">
              <w:t>3.0</w:t>
            </w:r>
          </w:p>
        </w:tc>
        <w:tc>
          <w:tcPr>
            <w:tcW w:w="956" w:type="dxa"/>
          </w:tcPr>
          <w:p w14:paraId="485A7B28" w14:textId="77777777" w:rsidR="00CE6EEB" w:rsidRPr="00FA29B3" w:rsidRDefault="00CE6EEB" w:rsidP="007362BB">
            <w:pPr>
              <w:pStyle w:val="TableTextRight"/>
              <w:spacing w:before="100" w:beforeAutospacing="1" w:after="100" w:afterAutospacing="1"/>
            </w:pPr>
            <w:r w:rsidRPr="00FA29B3">
              <w:t>4.6</w:t>
            </w:r>
          </w:p>
        </w:tc>
        <w:tc>
          <w:tcPr>
            <w:tcW w:w="686" w:type="dxa"/>
          </w:tcPr>
          <w:p w14:paraId="523376A9" w14:textId="77777777" w:rsidR="00CE6EEB" w:rsidRPr="00FA29B3" w:rsidRDefault="00CE6EEB" w:rsidP="007362BB">
            <w:pPr>
              <w:pStyle w:val="TableTextRight"/>
              <w:spacing w:before="100" w:beforeAutospacing="1" w:after="100" w:afterAutospacing="1"/>
            </w:pPr>
            <w:r w:rsidRPr="00FA29B3">
              <w:t>7.6</w:t>
            </w:r>
          </w:p>
        </w:tc>
        <w:tc>
          <w:tcPr>
            <w:tcW w:w="2189" w:type="dxa"/>
          </w:tcPr>
          <w:p w14:paraId="1B5C1607" w14:textId="77777777" w:rsidR="00CE6EEB" w:rsidRPr="00FA29B3" w:rsidRDefault="00CE6EEB" w:rsidP="007362BB">
            <w:pPr>
              <w:pStyle w:val="TableTextRight"/>
              <w:spacing w:before="100" w:beforeAutospacing="1" w:after="100" w:afterAutospacing="1"/>
            </w:pPr>
            <w:r w:rsidRPr="00FA29B3">
              <w:t>9.8</w:t>
            </w:r>
          </w:p>
        </w:tc>
        <w:tc>
          <w:tcPr>
            <w:tcW w:w="2047" w:type="dxa"/>
          </w:tcPr>
          <w:p w14:paraId="36C5BBD9" w14:textId="77777777" w:rsidR="00CE6EEB" w:rsidRPr="00FA29B3" w:rsidRDefault="00CE6EEB" w:rsidP="007362BB">
            <w:pPr>
              <w:pStyle w:val="TableTextRight"/>
              <w:spacing w:before="100" w:beforeAutospacing="1" w:after="100" w:afterAutospacing="1"/>
            </w:pPr>
            <w:r w:rsidRPr="00FA29B3">
              <w:t>N/A</w:t>
            </w:r>
          </w:p>
        </w:tc>
      </w:tr>
      <w:tr w:rsidR="007362BB" w:rsidRPr="00FA29B3" w14:paraId="20F28C70" w14:textId="77777777" w:rsidTr="007362BB">
        <w:trPr>
          <w:trHeight w:val="20"/>
        </w:trPr>
        <w:tc>
          <w:tcPr>
            <w:tcW w:w="2188" w:type="dxa"/>
          </w:tcPr>
          <w:p w14:paraId="352170F9" w14:textId="77777777" w:rsidR="00CE6EEB" w:rsidRPr="00FA29B3" w:rsidRDefault="00CE6EEB" w:rsidP="007362BB">
            <w:pPr>
              <w:pStyle w:val="TableTextLeft"/>
              <w:spacing w:before="100" w:beforeAutospacing="1" w:after="100" w:afterAutospacing="1"/>
              <w:rPr>
                <w:b/>
                <w:bCs/>
              </w:rPr>
            </w:pPr>
            <w:r w:rsidRPr="00FA29B3">
              <w:t>Koala habitat restoration and protection projects</w:t>
            </w:r>
          </w:p>
        </w:tc>
        <w:tc>
          <w:tcPr>
            <w:tcW w:w="957" w:type="dxa"/>
          </w:tcPr>
          <w:p w14:paraId="5EF7C3D1" w14:textId="278BF015" w:rsidR="00CE6EEB" w:rsidRPr="00FA29B3" w:rsidRDefault="001851EB" w:rsidP="007362BB">
            <w:pPr>
              <w:pStyle w:val="TableTextRight"/>
              <w:spacing w:before="100" w:beforeAutospacing="1" w:after="100" w:afterAutospacing="1"/>
            </w:pPr>
            <w:r w:rsidRPr="00FA29B3">
              <w:t>1.2</w:t>
            </w:r>
          </w:p>
        </w:tc>
        <w:tc>
          <w:tcPr>
            <w:tcW w:w="956" w:type="dxa"/>
          </w:tcPr>
          <w:p w14:paraId="62200E14" w14:textId="3E8623A1" w:rsidR="00CE6EEB" w:rsidRPr="00FA29B3" w:rsidRDefault="001851EB" w:rsidP="007362BB">
            <w:pPr>
              <w:pStyle w:val="TableTextRight"/>
              <w:spacing w:before="100" w:beforeAutospacing="1" w:after="100" w:afterAutospacing="1"/>
            </w:pPr>
            <w:r w:rsidRPr="00FA29B3">
              <w:t>11.0</w:t>
            </w:r>
          </w:p>
        </w:tc>
        <w:tc>
          <w:tcPr>
            <w:tcW w:w="686" w:type="dxa"/>
          </w:tcPr>
          <w:p w14:paraId="02C8F75A" w14:textId="3B11B4B3" w:rsidR="00CE6EEB" w:rsidRPr="00FA29B3" w:rsidRDefault="00CE6EEB" w:rsidP="007362BB">
            <w:pPr>
              <w:pStyle w:val="TableTextRight"/>
              <w:spacing w:before="100" w:beforeAutospacing="1" w:after="100" w:afterAutospacing="1"/>
            </w:pPr>
            <w:r w:rsidRPr="00FA29B3">
              <w:t>12.</w:t>
            </w:r>
            <w:r w:rsidR="00460DBD" w:rsidRPr="00FA29B3">
              <w:t>2</w:t>
            </w:r>
          </w:p>
        </w:tc>
        <w:tc>
          <w:tcPr>
            <w:tcW w:w="2189" w:type="dxa"/>
          </w:tcPr>
          <w:p w14:paraId="72C5E240" w14:textId="77777777" w:rsidR="00CE6EEB" w:rsidRPr="00FA29B3" w:rsidRDefault="00CE6EEB" w:rsidP="007362BB">
            <w:pPr>
              <w:pStyle w:val="TableTextRight"/>
              <w:spacing w:before="100" w:beforeAutospacing="1" w:after="100" w:afterAutospacing="1"/>
            </w:pPr>
            <w:r w:rsidRPr="00FA29B3">
              <w:t>25.5</w:t>
            </w:r>
          </w:p>
        </w:tc>
        <w:tc>
          <w:tcPr>
            <w:tcW w:w="2047" w:type="dxa"/>
          </w:tcPr>
          <w:p w14:paraId="2C85B80D" w14:textId="77777777" w:rsidR="00CE6EEB" w:rsidRPr="00FA29B3" w:rsidRDefault="00CE6EEB" w:rsidP="007362BB">
            <w:pPr>
              <w:pStyle w:val="TableTextRight"/>
              <w:spacing w:before="100" w:beforeAutospacing="1" w:after="100" w:afterAutospacing="1"/>
            </w:pPr>
            <w:r w:rsidRPr="00FA29B3">
              <w:t>N/A</w:t>
            </w:r>
          </w:p>
        </w:tc>
      </w:tr>
      <w:tr w:rsidR="007362BB" w:rsidRPr="00FA29B3" w14:paraId="5CE89BFA" w14:textId="77777777" w:rsidTr="007362BB">
        <w:trPr>
          <w:trHeight w:val="20"/>
        </w:trPr>
        <w:tc>
          <w:tcPr>
            <w:tcW w:w="2188" w:type="dxa"/>
          </w:tcPr>
          <w:p w14:paraId="140263A1" w14:textId="77777777" w:rsidR="00CE6EEB" w:rsidRPr="00FA29B3" w:rsidRDefault="00CE6EEB" w:rsidP="007362BB">
            <w:pPr>
              <w:pStyle w:val="TableTextLeft"/>
              <w:spacing w:before="100" w:beforeAutospacing="1" w:after="100" w:afterAutospacing="1"/>
              <w:rPr>
                <w:b/>
                <w:bCs/>
              </w:rPr>
            </w:pPr>
            <w:r w:rsidRPr="00FA29B3">
              <w:t>National Koala Monitoring Program</w:t>
            </w:r>
            <w:r w:rsidRPr="00FA29B3">
              <w:rPr>
                <w:rStyle w:val="EndnoteReference"/>
              </w:rPr>
              <w:endnoteReference w:id="63"/>
            </w:r>
          </w:p>
        </w:tc>
        <w:tc>
          <w:tcPr>
            <w:tcW w:w="957" w:type="dxa"/>
          </w:tcPr>
          <w:p w14:paraId="3AB4E125" w14:textId="314E0F5E" w:rsidR="00CE6EEB" w:rsidRPr="00FA29B3" w:rsidRDefault="001851EB" w:rsidP="007362BB">
            <w:pPr>
              <w:pStyle w:val="TableTextRight"/>
              <w:spacing w:before="100" w:beforeAutospacing="1" w:after="100" w:afterAutospacing="1"/>
            </w:pPr>
            <w:r w:rsidRPr="00FA29B3">
              <w:t>1.0</w:t>
            </w:r>
          </w:p>
        </w:tc>
        <w:tc>
          <w:tcPr>
            <w:tcW w:w="956" w:type="dxa"/>
          </w:tcPr>
          <w:p w14:paraId="482E111F" w14:textId="1AB068E9" w:rsidR="00CE6EEB" w:rsidRPr="00FA29B3" w:rsidRDefault="001851EB" w:rsidP="007362BB">
            <w:pPr>
              <w:pStyle w:val="TableTextRight"/>
              <w:spacing w:before="100" w:beforeAutospacing="1" w:after="100" w:afterAutospacing="1"/>
            </w:pPr>
            <w:r w:rsidRPr="00FA29B3">
              <w:t>4.0</w:t>
            </w:r>
          </w:p>
        </w:tc>
        <w:tc>
          <w:tcPr>
            <w:tcW w:w="686" w:type="dxa"/>
          </w:tcPr>
          <w:p w14:paraId="2A53B372" w14:textId="77777777" w:rsidR="00CE6EEB" w:rsidRPr="00FA29B3" w:rsidRDefault="00CE6EEB" w:rsidP="007362BB">
            <w:pPr>
              <w:pStyle w:val="TableTextRight"/>
              <w:spacing w:before="100" w:beforeAutospacing="1" w:after="100" w:afterAutospacing="1"/>
            </w:pPr>
            <w:r w:rsidRPr="00FA29B3">
              <w:t>5.0</w:t>
            </w:r>
          </w:p>
        </w:tc>
        <w:tc>
          <w:tcPr>
            <w:tcW w:w="2189" w:type="dxa"/>
          </w:tcPr>
          <w:p w14:paraId="6817E671" w14:textId="77777777" w:rsidR="00CE6EEB" w:rsidRPr="00FA29B3" w:rsidRDefault="00CE6EEB" w:rsidP="007362BB">
            <w:pPr>
              <w:pStyle w:val="TableTextRight"/>
              <w:spacing w:before="100" w:beforeAutospacing="1" w:after="100" w:afterAutospacing="1"/>
            </w:pPr>
            <w:r w:rsidRPr="00FA29B3">
              <w:t>10.0</w:t>
            </w:r>
          </w:p>
        </w:tc>
        <w:tc>
          <w:tcPr>
            <w:tcW w:w="2047" w:type="dxa"/>
          </w:tcPr>
          <w:p w14:paraId="77F06892" w14:textId="77777777" w:rsidR="00CE6EEB" w:rsidRPr="00FA29B3" w:rsidRDefault="00CE6EEB" w:rsidP="007362BB">
            <w:pPr>
              <w:pStyle w:val="TableTextRight"/>
              <w:spacing w:before="100" w:beforeAutospacing="1" w:after="100" w:afterAutospacing="1"/>
            </w:pPr>
            <w:r w:rsidRPr="00FA29B3">
              <w:t>N/A</w:t>
            </w:r>
          </w:p>
        </w:tc>
      </w:tr>
      <w:tr w:rsidR="007362BB" w:rsidRPr="00F017FB" w14:paraId="62932269" w14:textId="77777777" w:rsidTr="007362BB">
        <w:trPr>
          <w:trHeight w:val="20"/>
        </w:trPr>
        <w:tc>
          <w:tcPr>
            <w:tcW w:w="2188" w:type="dxa"/>
          </w:tcPr>
          <w:p w14:paraId="62B4B83C" w14:textId="77777777" w:rsidR="00CE6EEB" w:rsidRPr="00F017FB" w:rsidRDefault="00CE6EEB" w:rsidP="007362BB">
            <w:pPr>
              <w:pStyle w:val="TableTextLeft"/>
              <w:spacing w:before="100" w:beforeAutospacing="1" w:after="100" w:afterAutospacing="1"/>
              <w:rPr>
                <w:rStyle w:val="Strong"/>
              </w:rPr>
            </w:pPr>
            <w:r w:rsidRPr="00F017FB">
              <w:rPr>
                <w:rStyle w:val="Strong"/>
              </w:rPr>
              <w:t>Total</w:t>
            </w:r>
          </w:p>
        </w:tc>
        <w:tc>
          <w:tcPr>
            <w:tcW w:w="957" w:type="dxa"/>
          </w:tcPr>
          <w:p w14:paraId="4A0CBDA6" w14:textId="7CB56B5D" w:rsidR="00CE6EEB" w:rsidRPr="00F017FB" w:rsidRDefault="00460DBD" w:rsidP="007362BB">
            <w:pPr>
              <w:pStyle w:val="TableTextRight"/>
              <w:spacing w:before="100" w:beforeAutospacing="1" w:after="100" w:afterAutospacing="1"/>
              <w:rPr>
                <w:rStyle w:val="Strong"/>
              </w:rPr>
            </w:pPr>
            <w:r w:rsidRPr="00F017FB">
              <w:rPr>
                <w:rStyle w:val="Strong"/>
              </w:rPr>
              <w:t>5.2</w:t>
            </w:r>
          </w:p>
        </w:tc>
        <w:tc>
          <w:tcPr>
            <w:tcW w:w="956" w:type="dxa"/>
          </w:tcPr>
          <w:p w14:paraId="65D459B3" w14:textId="56E4BBE1" w:rsidR="00CE6EEB" w:rsidRPr="00F017FB" w:rsidRDefault="00460DBD" w:rsidP="007362BB">
            <w:pPr>
              <w:pStyle w:val="TableTextRight"/>
              <w:spacing w:before="100" w:beforeAutospacing="1" w:after="100" w:afterAutospacing="1"/>
              <w:rPr>
                <w:rStyle w:val="Strong"/>
              </w:rPr>
            </w:pPr>
            <w:r w:rsidRPr="00F017FB">
              <w:rPr>
                <w:rStyle w:val="Strong"/>
              </w:rPr>
              <w:t>19.6</w:t>
            </w:r>
          </w:p>
        </w:tc>
        <w:tc>
          <w:tcPr>
            <w:tcW w:w="686" w:type="dxa"/>
          </w:tcPr>
          <w:p w14:paraId="1E822469" w14:textId="20089290" w:rsidR="00CE6EEB" w:rsidRPr="00F017FB" w:rsidRDefault="00CE6EEB" w:rsidP="007362BB">
            <w:pPr>
              <w:pStyle w:val="TableTextRight"/>
              <w:spacing w:before="100" w:beforeAutospacing="1" w:after="100" w:afterAutospacing="1"/>
              <w:rPr>
                <w:rStyle w:val="Strong"/>
              </w:rPr>
            </w:pPr>
            <w:r w:rsidRPr="00F017FB">
              <w:rPr>
                <w:rStyle w:val="Strong"/>
              </w:rPr>
              <w:t>24.</w:t>
            </w:r>
            <w:r w:rsidR="00460DBD" w:rsidRPr="00F017FB">
              <w:rPr>
                <w:rStyle w:val="Strong"/>
              </w:rPr>
              <w:t>8</w:t>
            </w:r>
          </w:p>
        </w:tc>
        <w:tc>
          <w:tcPr>
            <w:tcW w:w="2189" w:type="dxa"/>
          </w:tcPr>
          <w:p w14:paraId="01BB97B5" w14:textId="77777777" w:rsidR="00CE6EEB" w:rsidRPr="00F017FB" w:rsidRDefault="00CE6EEB" w:rsidP="007362BB">
            <w:pPr>
              <w:pStyle w:val="TableTextRight"/>
              <w:spacing w:before="100" w:beforeAutospacing="1" w:after="100" w:afterAutospacing="1"/>
              <w:rPr>
                <w:rStyle w:val="Strong"/>
              </w:rPr>
            </w:pPr>
            <w:r w:rsidRPr="00F017FB">
              <w:rPr>
                <w:rStyle w:val="Strong"/>
              </w:rPr>
              <w:t>45.3</w:t>
            </w:r>
          </w:p>
        </w:tc>
        <w:tc>
          <w:tcPr>
            <w:tcW w:w="2047" w:type="dxa"/>
          </w:tcPr>
          <w:p w14:paraId="14B799C7" w14:textId="77777777" w:rsidR="00CE6EEB" w:rsidRPr="00F017FB" w:rsidRDefault="00CE6EEB" w:rsidP="007362BB">
            <w:pPr>
              <w:pStyle w:val="TableTextRight"/>
              <w:spacing w:before="100" w:beforeAutospacing="1" w:after="100" w:afterAutospacing="1"/>
              <w:rPr>
                <w:rStyle w:val="Strong"/>
              </w:rPr>
            </w:pPr>
            <w:r w:rsidRPr="00F017FB">
              <w:rPr>
                <w:rStyle w:val="Strong"/>
              </w:rPr>
              <w:t>N/A</w:t>
            </w:r>
          </w:p>
        </w:tc>
      </w:tr>
    </w:tbl>
    <w:p w14:paraId="581AEE55" w14:textId="6AD78658" w:rsidR="00743934" w:rsidRPr="00FA29B3" w:rsidRDefault="008A660E" w:rsidP="007362BB">
      <w:pPr>
        <w:pStyle w:val="Heading4"/>
      </w:pPr>
      <w:r w:rsidRPr="00FA29B3">
        <w:t>Co</w:t>
      </w:r>
      <w:r w:rsidR="00800985">
        <w:noBreakHyphen/>
      </w:r>
      <w:r w:rsidRPr="00FA29B3">
        <w:t xml:space="preserve">financing </w:t>
      </w:r>
      <w:r w:rsidR="00584448">
        <w:t>a</w:t>
      </w:r>
      <w:r w:rsidRPr="00FA29B3">
        <w:t>rrangements</w:t>
      </w:r>
    </w:p>
    <w:p w14:paraId="11603B76" w14:textId="7FF8C64C" w:rsidR="008A660E" w:rsidRPr="00FA29B3" w:rsidRDefault="00433DBE" w:rsidP="005A48DF">
      <w:r w:rsidRPr="00FA29B3">
        <w:t xml:space="preserve">The Saving Koalas Fund is delivered through grants and procurements through the Department of Climate Change, Energy, </w:t>
      </w:r>
      <w:r w:rsidR="00AE1FF8">
        <w:t xml:space="preserve">the </w:t>
      </w:r>
      <w:r w:rsidRPr="00FA29B3">
        <w:t>Environment and Water. Grant recipients, including government agencies, educational institutions, and community organisations, may also contribute financially to sub</w:t>
      </w:r>
      <w:r w:rsidR="556D8A8F" w:rsidRPr="00FA29B3">
        <w:t>-</w:t>
      </w:r>
      <w:r w:rsidRPr="00FA29B3">
        <w:t>projects.</w:t>
      </w:r>
    </w:p>
    <w:p w14:paraId="74377B50" w14:textId="1BEA5839" w:rsidR="00FC4C8F" w:rsidRPr="00FA29B3" w:rsidRDefault="00FC4C8F" w:rsidP="007362BB">
      <w:pPr>
        <w:pStyle w:val="Heading4"/>
      </w:pPr>
      <w:r w:rsidRPr="00FA29B3">
        <w:t xml:space="preserve">Material </w:t>
      </w:r>
      <w:r w:rsidR="00584448">
        <w:t>r</w:t>
      </w:r>
      <w:r w:rsidRPr="00FA29B3">
        <w:t>isks</w:t>
      </w:r>
    </w:p>
    <w:p w14:paraId="6F6BFC2D" w14:textId="1F4BF655" w:rsidR="00FC4C8F" w:rsidRPr="00FA29B3" w:rsidRDefault="00FC4C8F" w:rsidP="005A48DF">
      <w:r w:rsidRPr="00FA29B3">
        <w:t>No material risks have been identified to deliver the Saving Koalas Fund.</w:t>
      </w:r>
    </w:p>
    <w:p w14:paraId="20B032E0" w14:textId="08474852" w:rsidR="00FC4C8F" w:rsidRPr="00FA29B3" w:rsidRDefault="00E92E48" w:rsidP="007362BB">
      <w:pPr>
        <w:pStyle w:val="Heading4"/>
      </w:pPr>
      <w:r w:rsidRPr="00FA29B3">
        <w:lastRenderedPageBreak/>
        <w:t xml:space="preserve">Project </w:t>
      </w:r>
      <w:r w:rsidR="00584448">
        <w:t>i</w:t>
      </w:r>
      <w:r w:rsidRPr="00FA29B3">
        <w:t>mpacts</w:t>
      </w:r>
    </w:p>
    <w:p w14:paraId="343232ED" w14:textId="638438D4" w:rsidR="00925B13" w:rsidRPr="00FA29B3" w:rsidRDefault="00925B13" w:rsidP="00925B13">
      <w:r w:rsidRPr="00A575FC">
        <w:t>Data for the Saving Koalas Fund is recorded on the program website. The number of projects that received funding from community grants consists of the total between Round 1 and Round 2 of the program. The land improved and managed for koala habitat restoration is the sum of land used across all large habitat restoration projects financed through Green Treasury Bonds. The number of koala population surveys conducted is recorded by the National Koala Monitoring Program as of June</w:t>
      </w:r>
      <w:r w:rsidR="00063632">
        <w:t> </w:t>
      </w:r>
      <w:r w:rsidRPr="00A575FC">
        <w:t>2024.</w:t>
      </w:r>
    </w:p>
    <w:p w14:paraId="27AF6606" w14:textId="4CF0C322" w:rsidR="007F00B8" w:rsidRPr="00FA29B3" w:rsidRDefault="007F00B8" w:rsidP="007F00B8">
      <w:r w:rsidRPr="00FA29B3">
        <w:t>Green Treasury Bonds will contribute to the preservation of 5,564 hectares of koala habitat</w:t>
      </w:r>
      <w:r w:rsidR="00EF50DD" w:rsidRPr="00FA29B3">
        <w:t xml:space="preserve"> (</w:t>
      </w:r>
      <w:r w:rsidR="00EF50DD" w:rsidRPr="00FA29B3">
        <w:fldChar w:fldCharType="begin"/>
      </w:r>
      <w:r w:rsidR="00EF50DD" w:rsidRPr="00FA29B3">
        <w:instrText xml:space="preserve"> REF _Ref188022705 \h </w:instrText>
      </w:r>
      <w:r w:rsidR="00FA29B3">
        <w:instrText xml:space="preserve"> \* MERGEFORMAT </w:instrText>
      </w:r>
      <w:r w:rsidR="00EF50DD" w:rsidRPr="00FA29B3">
        <w:fldChar w:fldCharType="separate"/>
      </w:r>
      <w:r w:rsidR="00ED5EDA" w:rsidRPr="00FA29B3">
        <w:t>Table</w:t>
      </w:r>
      <w:r w:rsidR="001C3994">
        <w:t> </w:t>
      </w:r>
      <w:r w:rsidR="00ED5EDA">
        <w:rPr>
          <w:noProof/>
        </w:rPr>
        <w:t>30</w:t>
      </w:r>
      <w:r w:rsidR="00EF50DD" w:rsidRPr="00FA29B3">
        <w:fldChar w:fldCharType="end"/>
      </w:r>
      <w:r w:rsidR="00EF50DD" w:rsidRPr="00FA29B3">
        <w:t>)</w:t>
      </w:r>
      <w:r w:rsidRPr="00FA29B3">
        <w:t xml:space="preserve">. </w:t>
      </w:r>
    </w:p>
    <w:p w14:paraId="0EE9AF27" w14:textId="77777777" w:rsidR="007F00B8" w:rsidRPr="00FA29B3" w:rsidRDefault="007F00B8" w:rsidP="007F00B8">
      <w:r w:rsidRPr="00FA29B3">
        <w:t>Community grants support various organisations in their efforts to restore koala habitats, reduce environmental degradation, help manage koala populations and increase biodiversity throughout the Australian landscape.</w:t>
      </w:r>
    </w:p>
    <w:p w14:paraId="5FFD35AA" w14:textId="079289B2" w:rsidR="00E92E48" w:rsidRPr="00FA29B3" w:rsidRDefault="007F00B8" w:rsidP="007F00B8">
      <w:r w:rsidRPr="00FA29B3">
        <w:t>The investment in research and monitoring is also expected to have long</w:t>
      </w:r>
      <w:r w:rsidR="51446C4A" w:rsidRPr="00FA29B3">
        <w:t xml:space="preserve"> </w:t>
      </w:r>
      <w:r w:rsidRPr="00FA29B3">
        <w:t>term benefits for koala</w:t>
      </w:r>
      <w:r w:rsidR="00063632">
        <w:t> </w:t>
      </w:r>
      <w:r w:rsidRPr="00FA29B3">
        <w:t>populations.</w:t>
      </w:r>
    </w:p>
    <w:p w14:paraId="289B4E23" w14:textId="31AE1B73" w:rsidR="007F00B8" w:rsidRPr="00FA29B3" w:rsidRDefault="00E73304" w:rsidP="005F7ED4">
      <w:pPr>
        <w:pStyle w:val="TableMainHeading"/>
      </w:pPr>
      <w:bookmarkStart w:id="228" w:name="_Ref188022705"/>
      <w:bookmarkStart w:id="229" w:name="_Toc190163249"/>
      <w:r w:rsidRPr="00FA29B3">
        <w:t>Table</w:t>
      </w:r>
      <w:r w:rsidR="00FA055E" w:rsidRPr="00FA29B3">
        <w:t xml:space="preserve"> </w:t>
      </w:r>
      <w:r>
        <w:fldChar w:fldCharType="begin"/>
      </w:r>
      <w:r>
        <w:instrText xml:space="preserve"> SEQ Table \* ARABIC </w:instrText>
      </w:r>
      <w:r>
        <w:fldChar w:fldCharType="separate"/>
      </w:r>
      <w:r w:rsidR="00ED5EDA">
        <w:rPr>
          <w:noProof/>
        </w:rPr>
        <w:t>30</w:t>
      </w:r>
      <w:r>
        <w:rPr>
          <w:noProof/>
        </w:rPr>
        <w:fldChar w:fldCharType="end"/>
      </w:r>
      <w:bookmarkEnd w:id="228"/>
      <w:r w:rsidRPr="00FA29B3">
        <w:t>: Impact</w:t>
      </w:r>
      <w:r w:rsidR="00584448">
        <w:t>s of</w:t>
      </w:r>
      <w:r w:rsidRPr="00FA29B3">
        <w:t xml:space="preserve"> the Saving Koalas Fund</w:t>
      </w:r>
      <w:bookmarkEnd w:id="229"/>
    </w:p>
    <w:tbl>
      <w:tblPr>
        <w:tblStyle w:val="GreenBonds"/>
        <w:tblW w:w="5025" w:type="pct"/>
        <w:tblLayout w:type="fixed"/>
        <w:tblLook w:val="04A0" w:firstRow="1" w:lastRow="0" w:firstColumn="1" w:lastColumn="0" w:noHBand="0" w:noVBand="1"/>
      </w:tblPr>
      <w:tblGrid>
        <w:gridCol w:w="2459"/>
        <w:gridCol w:w="1385"/>
        <w:gridCol w:w="1094"/>
        <w:gridCol w:w="2574"/>
        <w:gridCol w:w="1559"/>
      </w:tblGrid>
      <w:tr w:rsidR="00005EFC" w:rsidRPr="00FA29B3" w14:paraId="771F6915" w14:textId="77777777" w:rsidTr="00853556">
        <w:trPr>
          <w:cnfStyle w:val="100000000000" w:firstRow="1" w:lastRow="0" w:firstColumn="0" w:lastColumn="0" w:oddVBand="0" w:evenVBand="0" w:oddHBand="0" w:evenHBand="0" w:firstRowFirstColumn="0" w:firstRowLastColumn="0" w:lastRowFirstColumn="0" w:lastRowLastColumn="0"/>
          <w:trHeight w:val="20"/>
        </w:trPr>
        <w:tc>
          <w:tcPr>
            <w:tcW w:w="2460" w:type="dxa"/>
          </w:tcPr>
          <w:p w14:paraId="39331BA8" w14:textId="4B557FA6" w:rsidR="00E73304" w:rsidRPr="00FA29B3" w:rsidRDefault="00E73304" w:rsidP="007362BB">
            <w:pPr>
              <w:pStyle w:val="TableColumnHeadingLeft"/>
            </w:pPr>
            <w:r w:rsidRPr="00FA29B3">
              <w:t>Metric</w:t>
            </w:r>
          </w:p>
        </w:tc>
        <w:tc>
          <w:tcPr>
            <w:tcW w:w="1385" w:type="dxa"/>
          </w:tcPr>
          <w:p w14:paraId="78B8C409" w14:textId="77777777" w:rsidR="00E73304" w:rsidRPr="00FA29B3" w:rsidRDefault="00E73304" w:rsidP="007362BB">
            <w:pPr>
              <w:pStyle w:val="TableColumnHeadingLeft"/>
            </w:pPr>
            <w:r w:rsidRPr="00FA29B3">
              <w:t>Project</w:t>
            </w:r>
          </w:p>
        </w:tc>
        <w:tc>
          <w:tcPr>
            <w:tcW w:w="1094" w:type="dxa"/>
          </w:tcPr>
          <w:p w14:paraId="598F19E6" w14:textId="3B8FCF83" w:rsidR="00696408" w:rsidRPr="00FA29B3" w:rsidRDefault="00E73566" w:rsidP="00696408">
            <w:pPr>
              <w:pStyle w:val="TableColumnHeadingRight"/>
            </w:pPr>
            <w:r>
              <w:t>V</w:t>
            </w:r>
            <w:r w:rsidR="00696408" w:rsidRPr="00FA29B3" w:rsidDel="00AD76F4">
              <w:t>alue</w:t>
            </w:r>
          </w:p>
        </w:tc>
        <w:tc>
          <w:tcPr>
            <w:tcW w:w="2574" w:type="dxa"/>
          </w:tcPr>
          <w:p w14:paraId="63457C76" w14:textId="382AB5D9" w:rsidR="00E73304" w:rsidRPr="00FA29B3" w:rsidRDefault="00E73304" w:rsidP="007362BB">
            <w:pPr>
              <w:pStyle w:val="TableColumnHeadingRight"/>
            </w:pPr>
            <w:r w:rsidRPr="00FA29B3">
              <w:t>Recorded</w:t>
            </w:r>
            <w:r w:rsidR="005D5EF7" w:rsidRPr="00FA29B3">
              <w:t xml:space="preserve"> </w:t>
            </w:r>
            <w:r w:rsidRPr="00FA29B3">
              <w:t>/</w:t>
            </w:r>
            <w:r w:rsidR="005D5EF7" w:rsidRPr="00FA29B3">
              <w:t xml:space="preserve"> </w:t>
            </w:r>
            <w:r w:rsidRPr="00FA29B3">
              <w:t>Projected</w:t>
            </w:r>
          </w:p>
        </w:tc>
        <w:tc>
          <w:tcPr>
            <w:tcW w:w="1559" w:type="dxa"/>
          </w:tcPr>
          <w:p w14:paraId="7BC4A9FC" w14:textId="77777777" w:rsidR="00E73304" w:rsidRPr="00FA29B3" w:rsidRDefault="00E73304" w:rsidP="007362BB">
            <w:pPr>
              <w:pStyle w:val="TableColumnHeadingRight"/>
            </w:pPr>
            <w:r w:rsidRPr="00FA29B3">
              <w:t>Time period</w:t>
            </w:r>
          </w:p>
        </w:tc>
      </w:tr>
      <w:tr w:rsidR="00E73304" w:rsidRPr="00FA29B3" w14:paraId="4A8C1FE3" w14:textId="77777777" w:rsidTr="00853556">
        <w:trPr>
          <w:trHeight w:val="20"/>
        </w:trPr>
        <w:tc>
          <w:tcPr>
            <w:tcW w:w="2460" w:type="dxa"/>
          </w:tcPr>
          <w:p w14:paraId="0B0F4477" w14:textId="77777777" w:rsidR="00E73304" w:rsidRPr="00FA29B3" w:rsidRDefault="00E73304" w:rsidP="007362BB">
            <w:pPr>
              <w:pStyle w:val="TableTextLeft"/>
            </w:pPr>
            <w:r w:rsidRPr="00FA29B3">
              <w:t>Number of grants made to community organisations</w:t>
            </w:r>
          </w:p>
        </w:tc>
        <w:tc>
          <w:tcPr>
            <w:tcW w:w="1385" w:type="dxa"/>
          </w:tcPr>
          <w:p w14:paraId="63C24A31" w14:textId="77777777" w:rsidR="00E73304" w:rsidRPr="00FA29B3" w:rsidRDefault="00E73304" w:rsidP="007362BB">
            <w:pPr>
              <w:pStyle w:val="TableTextLeft"/>
            </w:pPr>
            <w:r w:rsidRPr="00FA29B3">
              <w:t xml:space="preserve">Community grants </w:t>
            </w:r>
          </w:p>
        </w:tc>
        <w:tc>
          <w:tcPr>
            <w:tcW w:w="1094" w:type="dxa"/>
          </w:tcPr>
          <w:p w14:paraId="410A96B5" w14:textId="1A9F861F" w:rsidR="00696408" w:rsidRPr="007362BB" w:rsidRDefault="00696408" w:rsidP="00696408">
            <w:pPr>
              <w:pStyle w:val="TableTextRight"/>
              <w:spacing w:before="0" w:after="0"/>
            </w:pPr>
            <w:r w:rsidRPr="007362BB">
              <w:t>59</w:t>
            </w:r>
          </w:p>
        </w:tc>
        <w:tc>
          <w:tcPr>
            <w:tcW w:w="2574" w:type="dxa"/>
          </w:tcPr>
          <w:p w14:paraId="2FA52626" w14:textId="13871A59" w:rsidR="00E73304" w:rsidRPr="007362BB" w:rsidRDefault="00E73304" w:rsidP="00EB1C70">
            <w:pPr>
              <w:pStyle w:val="TableTextRight"/>
              <w:spacing w:before="0" w:after="0"/>
              <w:ind w:left="-44" w:firstLine="44"/>
            </w:pPr>
            <w:r w:rsidRPr="007362BB">
              <w:t>Recorded</w:t>
            </w:r>
          </w:p>
        </w:tc>
        <w:tc>
          <w:tcPr>
            <w:tcW w:w="1559" w:type="dxa"/>
          </w:tcPr>
          <w:p w14:paraId="6DB54C4E" w14:textId="440E761E" w:rsidR="00E73304" w:rsidRPr="007362BB" w:rsidRDefault="00FF258B" w:rsidP="007362BB">
            <w:pPr>
              <w:pStyle w:val="TableTextRight"/>
              <w:spacing w:before="0" w:after="0"/>
            </w:pPr>
            <w:r w:rsidRPr="007362BB">
              <w:t>2022–</w:t>
            </w:r>
            <w:r w:rsidR="00E73304" w:rsidRPr="007362BB">
              <w:t>2026</w:t>
            </w:r>
          </w:p>
        </w:tc>
      </w:tr>
      <w:tr w:rsidR="00E73304" w:rsidRPr="00FA29B3" w14:paraId="28CCE563" w14:textId="77777777" w:rsidTr="00853556">
        <w:trPr>
          <w:trHeight w:val="20"/>
        </w:trPr>
        <w:tc>
          <w:tcPr>
            <w:tcW w:w="2460" w:type="dxa"/>
          </w:tcPr>
          <w:p w14:paraId="7CB01FBA" w14:textId="77777777" w:rsidR="00E73304" w:rsidRPr="00FA29B3" w:rsidRDefault="00E73304" w:rsidP="007362BB">
            <w:pPr>
              <w:pStyle w:val="TableTextLeft"/>
            </w:pPr>
            <w:r w:rsidRPr="00FA29B3">
              <w:t>Additions and improvements to, and management of, land used as koala habitat (ha)</w:t>
            </w:r>
          </w:p>
        </w:tc>
        <w:tc>
          <w:tcPr>
            <w:tcW w:w="1385" w:type="dxa"/>
          </w:tcPr>
          <w:p w14:paraId="0BBE21BA" w14:textId="77777777" w:rsidR="00E73304" w:rsidRPr="00FA29B3" w:rsidRDefault="00E73304" w:rsidP="007362BB">
            <w:pPr>
              <w:pStyle w:val="TableTextLeft"/>
            </w:pPr>
            <w:r w:rsidRPr="00FA29B3">
              <w:t>Koala habitat restoration and protection projects</w:t>
            </w:r>
          </w:p>
        </w:tc>
        <w:tc>
          <w:tcPr>
            <w:tcW w:w="1094" w:type="dxa"/>
          </w:tcPr>
          <w:p w14:paraId="06A1B12B" w14:textId="74E91053" w:rsidR="00696408" w:rsidRPr="007362BB" w:rsidRDefault="00696408" w:rsidP="00696408">
            <w:pPr>
              <w:pStyle w:val="TableTextRight"/>
              <w:spacing w:before="0" w:after="0"/>
            </w:pPr>
            <w:r w:rsidRPr="007362BB">
              <w:t>5,564</w:t>
            </w:r>
          </w:p>
        </w:tc>
        <w:tc>
          <w:tcPr>
            <w:tcW w:w="2574" w:type="dxa"/>
          </w:tcPr>
          <w:p w14:paraId="1820997D" w14:textId="2BBCD770" w:rsidR="00E73304" w:rsidRPr="007362BB" w:rsidRDefault="00E73304" w:rsidP="007362BB">
            <w:pPr>
              <w:pStyle w:val="TableTextRight"/>
              <w:spacing w:before="0" w:after="0"/>
            </w:pPr>
            <w:r w:rsidRPr="007362BB">
              <w:t>Projected</w:t>
            </w:r>
          </w:p>
        </w:tc>
        <w:tc>
          <w:tcPr>
            <w:tcW w:w="1559" w:type="dxa"/>
          </w:tcPr>
          <w:p w14:paraId="35AD1DBD" w14:textId="04453EDD" w:rsidR="00E73304" w:rsidRPr="007362BB" w:rsidRDefault="00FF258B" w:rsidP="007362BB">
            <w:pPr>
              <w:pStyle w:val="TableTextRight"/>
              <w:spacing w:before="0" w:after="0"/>
            </w:pPr>
            <w:r w:rsidRPr="007362BB">
              <w:t>2022–</w:t>
            </w:r>
            <w:r w:rsidR="00E73304" w:rsidRPr="007362BB">
              <w:t>2026</w:t>
            </w:r>
          </w:p>
        </w:tc>
      </w:tr>
      <w:tr w:rsidR="00E73304" w:rsidRPr="00FA29B3" w14:paraId="57442E2D" w14:textId="77777777" w:rsidTr="00853556">
        <w:trPr>
          <w:trHeight w:val="20"/>
        </w:trPr>
        <w:tc>
          <w:tcPr>
            <w:tcW w:w="2460" w:type="dxa"/>
          </w:tcPr>
          <w:p w14:paraId="5788BCFD" w14:textId="77777777" w:rsidR="00E73304" w:rsidRPr="00FA29B3" w:rsidRDefault="00E73304" w:rsidP="007362BB">
            <w:pPr>
              <w:pStyle w:val="TableTextLeft"/>
            </w:pPr>
            <w:r w:rsidRPr="00FA29B3">
              <w:t>Number of koala population surveys conducted</w:t>
            </w:r>
          </w:p>
        </w:tc>
        <w:tc>
          <w:tcPr>
            <w:tcW w:w="1385" w:type="dxa"/>
          </w:tcPr>
          <w:p w14:paraId="33C70E54" w14:textId="77777777" w:rsidR="00E73304" w:rsidRPr="00FA29B3" w:rsidRDefault="00E73304" w:rsidP="007362BB">
            <w:pPr>
              <w:pStyle w:val="TableTextLeft"/>
            </w:pPr>
            <w:r w:rsidRPr="00FA29B3">
              <w:t>National Koala Monitoring Program</w:t>
            </w:r>
          </w:p>
        </w:tc>
        <w:tc>
          <w:tcPr>
            <w:tcW w:w="1094" w:type="dxa"/>
          </w:tcPr>
          <w:p w14:paraId="74568B1A" w14:textId="2C2441C8" w:rsidR="00696408" w:rsidRPr="007362BB" w:rsidRDefault="00696408" w:rsidP="00696408">
            <w:pPr>
              <w:pStyle w:val="TableTextRight"/>
              <w:spacing w:before="0" w:after="0"/>
            </w:pPr>
            <w:r w:rsidRPr="007362BB">
              <w:t>335</w:t>
            </w:r>
          </w:p>
        </w:tc>
        <w:tc>
          <w:tcPr>
            <w:tcW w:w="2574" w:type="dxa"/>
          </w:tcPr>
          <w:p w14:paraId="767D6CE0" w14:textId="3D7CB5C8" w:rsidR="00E73304" w:rsidRPr="007362BB" w:rsidRDefault="00E73304" w:rsidP="007362BB">
            <w:pPr>
              <w:pStyle w:val="TableTextRight"/>
              <w:spacing w:before="0" w:after="0"/>
            </w:pPr>
            <w:r w:rsidRPr="007362BB">
              <w:t>Recorded</w:t>
            </w:r>
          </w:p>
        </w:tc>
        <w:tc>
          <w:tcPr>
            <w:tcW w:w="1559" w:type="dxa"/>
          </w:tcPr>
          <w:p w14:paraId="44C6CEB4" w14:textId="2FFC1621" w:rsidR="00E73304" w:rsidRPr="007362BB" w:rsidRDefault="00FF258B" w:rsidP="007362BB">
            <w:pPr>
              <w:pStyle w:val="TableTextRight"/>
              <w:spacing w:before="0" w:after="0"/>
            </w:pPr>
            <w:r w:rsidRPr="007362BB">
              <w:t>2022–</w:t>
            </w:r>
            <w:r w:rsidR="00E73304" w:rsidRPr="007362BB">
              <w:t>2024</w:t>
            </w:r>
          </w:p>
        </w:tc>
      </w:tr>
    </w:tbl>
    <w:p w14:paraId="60A34101" w14:textId="277B7991" w:rsidR="00454868" w:rsidRPr="00FA29B3" w:rsidRDefault="00454868" w:rsidP="00454868">
      <w:pPr>
        <w:pStyle w:val="ChartMainHeading"/>
      </w:pPr>
      <w:bookmarkStart w:id="230" w:name="_Toc190163219"/>
      <w:r w:rsidRPr="00FA29B3">
        <w:lastRenderedPageBreak/>
        <w:t xml:space="preserve">Figure </w:t>
      </w:r>
      <w:r>
        <w:fldChar w:fldCharType="begin"/>
      </w:r>
      <w:r>
        <w:instrText xml:space="preserve"> SEQ Figure \* ARABIC </w:instrText>
      </w:r>
      <w:r>
        <w:fldChar w:fldCharType="separate"/>
      </w:r>
      <w:r w:rsidR="00ED5EDA">
        <w:rPr>
          <w:noProof/>
        </w:rPr>
        <w:t>9</w:t>
      </w:r>
      <w:r>
        <w:rPr>
          <w:noProof/>
        </w:rPr>
        <w:fldChar w:fldCharType="end"/>
      </w:r>
      <w:r w:rsidRPr="00FA29B3">
        <w:t xml:space="preserve">: </w:t>
      </w:r>
      <w:r w:rsidR="00CF13F2" w:rsidRPr="00FA29B3">
        <w:t>L</w:t>
      </w:r>
      <w:r w:rsidRPr="00FA29B3">
        <w:t xml:space="preserve">ocations </w:t>
      </w:r>
      <w:r w:rsidR="00CF13F2" w:rsidRPr="00FA29B3">
        <w:t>of projects managed by</w:t>
      </w:r>
      <w:r w:rsidRPr="00FA29B3">
        <w:t xml:space="preserve"> the Saving Koalas Fund</w:t>
      </w:r>
      <w:bookmarkEnd w:id="230"/>
    </w:p>
    <w:p w14:paraId="71BC2BEF" w14:textId="3890F61C" w:rsidR="007F00B8" w:rsidRDefault="007A6229" w:rsidP="007362BB">
      <w:pPr>
        <w:pStyle w:val="ChartGraphic"/>
      </w:pPr>
      <w:r w:rsidRPr="00FA29B3">
        <w:rPr>
          <w:noProof/>
        </w:rPr>
        <w:drawing>
          <wp:inline distT="0" distB="0" distL="0" distR="0" wp14:anchorId="7E3930AB" wp14:editId="17F2BA3E">
            <wp:extent cx="5980430" cy="3365500"/>
            <wp:effectExtent l="0" t="0" r="1270" b="6350"/>
            <wp:docPr id="1971583501" name="Picture 2" descr="Map showing the location of Saving Koalas Fund projects in Queensland, New South Wales and the Australian Capital Territory. &#10;&#10;Large habitat restoration projects are located at Sarina, Nebo (east) and Clarke Creek, Gympie, Grandchester and Flinders Peak, Northern Rivers, Coffs Harbour, Armidale, Forster, and Southern Highlands and Southern Tablelands.&#10;&#10;Koala hospital and health investments have been directed to Australia Zoo Wildlife Hospital, Toohey Forest fauna crossing, RSPCA Queensland, Currumbin Wildlife Sanctuary, Port Stephens Wildlife Hospital, Queensland University of Technology and University of the Sunshine Coast. The last 2 projects are research projects benefitting koalas national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83501" name="Picture 2" descr="Map showing the location of Saving Koalas Fund projects in Queensland, New South Wales and the Australian Capital Territory. &#10;&#10;Large habitat restoration projects are located at Sarina, Nebo (east) and Clarke Creek, Gympie, Grandchester and Flinders Peak, Northern Rivers, Coffs Harbour, Armidale, Forster, and Southern Highlands and Southern Tablelands.&#10;&#10;Koala hospital and health investments have been directed to Australia Zoo Wildlife Hospital, Toohey Forest fauna crossing, RSPCA Queensland, Currumbin Wildlife Sanctuary, Port Stephens Wildlife Hospital, Queensland University of Technology and University of the Sunshine Coast. The last 2 projects are research projects benefitting koalas nationally.&#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80430" cy="3365500"/>
                    </a:xfrm>
                    <a:prstGeom prst="rect">
                      <a:avLst/>
                    </a:prstGeom>
                    <a:noFill/>
                  </pic:spPr>
                </pic:pic>
              </a:graphicData>
            </a:graphic>
          </wp:inline>
        </w:drawing>
      </w:r>
    </w:p>
    <w:p w14:paraId="3C89A7B6" w14:textId="7EFF4327" w:rsidR="004751A0" w:rsidRPr="004751A0" w:rsidRDefault="004751A0" w:rsidP="00C610E6">
      <w:pPr>
        <w:pStyle w:val="ChartorTableNote"/>
      </w:pPr>
      <w:r>
        <w:t xml:space="preserve">Source: </w:t>
      </w:r>
      <w:r w:rsidR="005C2F66">
        <w:t>DCCEEW (2024)</w:t>
      </w:r>
      <w:r w:rsidR="00C610E6">
        <w:t>, Saving Koalas Fund</w:t>
      </w:r>
    </w:p>
    <w:p w14:paraId="7E6BA2F9" w14:textId="72B2B49C" w:rsidR="00E479C8" w:rsidRPr="00FA29B3" w:rsidRDefault="00B65AA6" w:rsidP="007362BB">
      <w:pPr>
        <w:pStyle w:val="Heading4"/>
      </w:pPr>
      <w:r w:rsidRPr="00FA29B3">
        <w:t xml:space="preserve">Social </w:t>
      </w:r>
      <w:r w:rsidR="00093D6A">
        <w:t>c</w:t>
      </w:r>
      <w:r w:rsidRPr="00FA29B3">
        <w:t>o</w:t>
      </w:r>
      <w:r w:rsidR="00800985">
        <w:noBreakHyphen/>
      </w:r>
      <w:r w:rsidRPr="00FA29B3">
        <w:t>benefits</w:t>
      </w:r>
    </w:p>
    <w:p w14:paraId="15501273" w14:textId="6AC91176" w:rsidR="00B65AA6" w:rsidRPr="00FA29B3" w:rsidRDefault="00B65AA6" w:rsidP="00B65AA6">
      <w:r w:rsidRPr="00FA29B3">
        <w:t>The Saving Koalas Fund collaborates with First Nations communities in delivering projects. Several</w:t>
      </w:r>
      <w:r w:rsidR="00063632">
        <w:t> </w:t>
      </w:r>
      <w:r w:rsidRPr="00FA29B3">
        <w:t xml:space="preserve">large habitat restoration projects engage First Nations peoples to understand land management and share knowledge on land and wildlife conservation practices. First Nations organisations have also been involved in habitat restoration and cultural burning activities. </w:t>
      </w:r>
    </w:p>
    <w:p w14:paraId="6B18E272" w14:textId="754232C6" w:rsidR="00B65AA6" w:rsidRPr="00FA29B3" w:rsidRDefault="00B65AA6" w:rsidP="00B65AA6">
      <w:r w:rsidRPr="00FA29B3">
        <w:t>Community grant programs also partner with First Nations organisations and communities to provide</w:t>
      </w:r>
      <w:r w:rsidR="00196F8A">
        <w:t> </w:t>
      </w:r>
      <w:r w:rsidRPr="00FA29B3">
        <w:t>guidance regarding land management and conservation and educate communities about First</w:t>
      </w:r>
      <w:r w:rsidR="00196F8A">
        <w:t> </w:t>
      </w:r>
      <w:r w:rsidRPr="00FA29B3">
        <w:t xml:space="preserve">Nations cultural heritage, including </w:t>
      </w:r>
      <w:r w:rsidR="007A388F">
        <w:t>3 </w:t>
      </w:r>
      <w:r w:rsidRPr="00FA29B3">
        <w:t>First Nations led projects.</w:t>
      </w:r>
    </w:p>
    <w:p w14:paraId="00A76B3F" w14:textId="7062D5D0" w:rsidR="00BF3885" w:rsidRPr="00FA29B3" w:rsidRDefault="00BF3885">
      <w:pPr>
        <w:spacing w:before="0" w:after="160" w:line="259" w:lineRule="auto"/>
      </w:pPr>
      <w:r w:rsidRPr="00FA29B3">
        <w:br w:type="page"/>
      </w:r>
    </w:p>
    <w:p w14:paraId="1AB18ABF" w14:textId="535C851D" w:rsidR="00B65AA6" w:rsidRPr="00FA29B3" w:rsidRDefault="00615651" w:rsidP="00615651">
      <w:pPr>
        <w:pStyle w:val="Heading3"/>
      </w:pPr>
      <w:bookmarkStart w:id="231" w:name="_Reef_2050"/>
      <w:bookmarkStart w:id="232" w:name="_Toc188028286"/>
      <w:bookmarkStart w:id="233" w:name="_Toc188028333"/>
      <w:bookmarkEnd w:id="231"/>
      <w:r w:rsidRPr="00FA29B3">
        <w:lastRenderedPageBreak/>
        <w:t>Reef 2050</w:t>
      </w:r>
      <w:bookmarkEnd w:id="232"/>
      <w:bookmarkEnd w:id="233"/>
    </w:p>
    <w:p w14:paraId="0EBE7D76" w14:textId="05B55F21" w:rsidR="00F7311C" w:rsidRPr="00FA29B3" w:rsidRDefault="00F7311C" w:rsidP="00F7311C">
      <w:r w:rsidRPr="00FA29B3">
        <w:t>The Great Barrier Reef is one of the world</w:t>
      </w:r>
      <w:r w:rsidR="00800985">
        <w:t>’</w:t>
      </w:r>
      <w:r w:rsidRPr="00FA29B3">
        <w:t>s natural wonders, the largest coral reef on Earth, and an Australian icon. While the Reef faces significant threats, including from climate change, the Government is investing in its resilience and restoration to protect the Reef now and into the future.</w:t>
      </w:r>
    </w:p>
    <w:p w14:paraId="3CDFCBB8" w14:textId="6C7C3704" w:rsidR="00F7311C" w:rsidRPr="003E153F" w:rsidRDefault="00F7311C" w:rsidP="00F7311C">
      <w:pPr>
        <w:rPr>
          <w:szCs w:val="22"/>
        </w:rPr>
      </w:pPr>
      <w:r w:rsidRPr="003E153F">
        <w:rPr>
          <w:szCs w:val="22"/>
        </w:rPr>
        <w:t>The Australian and Queensland governments released the Reef 2050 Long</w:t>
      </w:r>
      <w:r w:rsidR="00800985" w:rsidRPr="003E153F">
        <w:rPr>
          <w:szCs w:val="22"/>
        </w:rPr>
        <w:noBreakHyphen/>
      </w:r>
      <w:r w:rsidRPr="003E153F">
        <w:rPr>
          <w:szCs w:val="22"/>
        </w:rPr>
        <w:t>Term Sustainability Plan in response to the World Heritage Committee</w:t>
      </w:r>
      <w:r w:rsidR="00800985" w:rsidRPr="003E153F">
        <w:rPr>
          <w:szCs w:val="22"/>
        </w:rPr>
        <w:t>’</w:t>
      </w:r>
      <w:r w:rsidRPr="003E153F">
        <w:rPr>
          <w:szCs w:val="22"/>
        </w:rPr>
        <w:t>s recommendation that Australia develop a long</w:t>
      </w:r>
      <w:r w:rsidR="00800985" w:rsidRPr="003E153F">
        <w:rPr>
          <w:szCs w:val="22"/>
        </w:rPr>
        <w:noBreakHyphen/>
      </w:r>
      <w:r w:rsidRPr="003E153F">
        <w:rPr>
          <w:szCs w:val="22"/>
        </w:rPr>
        <w:t>term plan for sustainable development to protect the Outstanding Universal Value of the Great Barrier</w:t>
      </w:r>
      <w:r w:rsidR="00C717BF">
        <w:rPr>
          <w:szCs w:val="22"/>
        </w:rPr>
        <w:t> </w:t>
      </w:r>
      <w:r w:rsidRPr="003E153F">
        <w:rPr>
          <w:szCs w:val="22"/>
        </w:rPr>
        <w:t>Reef.</w:t>
      </w:r>
    </w:p>
    <w:p w14:paraId="70971FFE" w14:textId="631FD512" w:rsidR="00F7311C" w:rsidRPr="00CB407C" w:rsidRDefault="00F7311C" w:rsidP="00F7311C">
      <w:pPr>
        <w:rPr>
          <w:rStyle w:val="Emphasis"/>
        </w:rPr>
      </w:pPr>
      <w:r w:rsidRPr="00FA29B3">
        <w:t>The Reef 2050 Plan is Australia</w:t>
      </w:r>
      <w:r w:rsidR="00800985">
        <w:t>’</w:t>
      </w:r>
      <w:r w:rsidRPr="00FA29B3">
        <w:t>s overarching strategy to improve the Reef</w:t>
      </w:r>
      <w:r w:rsidR="00800985">
        <w:t>’</w:t>
      </w:r>
      <w:r w:rsidRPr="00FA29B3">
        <w:t xml:space="preserve">s health and resilience by delivering coordinated local, national and global action in key areas. The most recent Reef 2050 Plan was released in December 2021 with the vision that </w:t>
      </w:r>
      <w:r w:rsidR="00CB3E18" w:rsidRPr="00CB407C">
        <w:rPr>
          <w:rStyle w:val="Emphasis"/>
        </w:rPr>
        <w:t>‘</w:t>
      </w:r>
      <w:r w:rsidRPr="00CB407C">
        <w:rPr>
          <w:rStyle w:val="Emphasis"/>
        </w:rPr>
        <w:t>The Great Barrier Reef is sustained as a living natural and cultural wonder of the world.</w:t>
      </w:r>
      <w:r w:rsidR="00CB3E18" w:rsidRPr="00CB407C">
        <w:rPr>
          <w:rStyle w:val="Emphasis"/>
        </w:rPr>
        <w:t>’</w:t>
      </w:r>
      <w:r w:rsidRPr="00CB407C">
        <w:rPr>
          <w:rStyle w:val="Emphasis"/>
        </w:rPr>
        <w:t xml:space="preserve"> </w:t>
      </w:r>
    </w:p>
    <w:p w14:paraId="179BB878" w14:textId="02632804" w:rsidR="00615651" w:rsidRPr="00FA29B3" w:rsidRDefault="00F7311C" w:rsidP="00F7311C">
      <w:r w:rsidRPr="00FA29B3">
        <w:t xml:space="preserve">The Reef 2050 Plan has </w:t>
      </w:r>
      <w:r w:rsidR="00667795">
        <w:t>5 </w:t>
      </w:r>
      <w:r w:rsidRPr="00FA29B3">
        <w:t>priority areas for action:</w:t>
      </w:r>
    </w:p>
    <w:p w14:paraId="76AAC665" w14:textId="77777777" w:rsidR="0063663D" w:rsidRPr="009A7136" w:rsidRDefault="0063663D" w:rsidP="009A7136">
      <w:pPr>
        <w:pStyle w:val="OutlineNumbered1"/>
      </w:pPr>
      <w:r w:rsidRPr="009A7136">
        <w:t>limit the impacts of climate change by contributing to global efforts to reduce emissions and supporting the Reef and communities to adapt</w:t>
      </w:r>
    </w:p>
    <w:p w14:paraId="569A1480" w14:textId="77777777" w:rsidR="0063663D" w:rsidRPr="009A7136" w:rsidRDefault="0063663D" w:rsidP="009A7136">
      <w:pPr>
        <w:pStyle w:val="OutlineNumbered1"/>
      </w:pPr>
      <w:r w:rsidRPr="009A7136">
        <w:t>improve water quality by working with landholders, industries and communities to accelerate action to reduce the impacts from land</w:t>
      </w:r>
      <w:r w:rsidR="00800985" w:rsidRPr="009A7136">
        <w:noBreakHyphen/>
      </w:r>
      <w:r w:rsidRPr="009A7136">
        <w:t>based activities</w:t>
      </w:r>
    </w:p>
    <w:p w14:paraId="6984F5D0" w14:textId="15F7783D" w:rsidR="0063663D" w:rsidRPr="009A7136" w:rsidRDefault="0063663D" w:rsidP="009A7136">
      <w:pPr>
        <w:pStyle w:val="OutlineNumbered1"/>
      </w:pPr>
      <w:r w:rsidRPr="009A7136">
        <w:t>reduce impacts from water</w:t>
      </w:r>
      <w:r w:rsidR="00800985" w:rsidRPr="009A7136">
        <w:noBreakHyphen/>
      </w:r>
      <w:r w:rsidRPr="009A7136">
        <w:t>based activities by strengthening partnerships with Reef industries and delivering strong marine park management</w:t>
      </w:r>
    </w:p>
    <w:p w14:paraId="63675396" w14:textId="77777777" w:rsidR="0063663D" w:rsidRPr="009A7136" w:rsidRDefault="0063663D" w:rsidP="009A7136">
      <w:pPr>
        <w:pStyle w:val="OutlineNumbered1"/>
      </w:pPr>
      <w:r w:rsidRPr="009A7136">
        <w:t>influence the reduction of international sources of impact to reduce marine debris entering the Reef from outside Australia and protect migratory species</w:t>
      </w:r>
    </w:p>
    <w:p w14:paraId="78780554" w14:textId="34D82745" w:rsidR="00433DBE" w:rsidRPr="009A7136" w:rsidRDefault="0063663D" w:rsidP="009A7136">
      <w:pPr>
        <w:pStyle w:val="OutlineNumbered1"/>
      </w:pPr>
      <w:r w:rsidRPr="009A7136">
        <w:t>protect, rehabilitate, and restore Reef habitat, species and heritage sites by minimising impacts from disturbances and assisting with their recovery.</w:t>
      </w:r>
    </w:p>
    <w:p w14:paraId="49E33F2B" w14:textId="56766C86" w:rsidR="007F5D88" w:rsidRPr="00FA29B3" w:rsidRDefault="00B07AE9" w:rsidP="007362BB">
      <w:pPr>
        <w:pStyle w:val="Heading4"/>
      </w:pPr>
      <w:r w:rsidRPr="00FA29B3">
        <w:t xml:space="preserve">Green Treasury Bond </w:t>
      </w:r>
      <w:r w:rsidR="00F17DAA">
        <w:t>a</w:t>
      </w:r>
      <w:r w:rsidRPr="00FA29B3">
        <w:t>llocation</w:t>
      </w:r>
    </w:p>
    <w:p w14:paraId="65BF3F45" w14:textId="6DD13D4B" w:rsidR="00542C1D" w:rsidRPr="00FA29B3" w:rsidRDefault="00542C1D" w:rsidP="00542C1D">
      <w:r w:rsidRPr="00FA29B3">
        <w:t>Green Treasury Bonds contributed $</w:t>
      </w:r>
      <w:r w:rsidR="001A2F0E" w:rsidRPr="00FA29B3">
        <w:t>88</w:t>
      </w:r>
      <w:r w:rsidRPr="00FA29B3">
        <w:t>.</w:t>
      </w:r>
      <w:r w:rsidR="001A2F0E" w:rsidRPr="00FA29B3">
        <w:t>2</w:t>
      </w:r>
      <w:r w:rsidR="00F75BCA">
        <w:t> million</w:t>
      </w:r>
      <w:r w:rsidRPr="00FA29B3">
        <w:t xml:space="preserve"> over </w:t>
      </w:r>
      <w:r w:rsidR="00FF258B" w:rsidRPr="00FA29B3">
        <w:t>2022–</w:t>
      </w:r>
      <w:r w:rsidRPr="00FA29B3">
        <w:t xml:space="preserve">23 and </w:t>
      </w:r>
      <w:r w:rsidR="00FF258B" w:rsidRPr="00FA29B3">
        <w:t>2023–</w:t>
      </w:r>
      <w:r w:rsidRPr="00FA29B3">
        <w:t>24 to the Reef 2050 Plan</w:t>
      </w:r>
      <w:r w:rsidR="00E950C4">
        <w:t xml:space="preserve"> </w:t>
      </w:r>
      <w:r w:rsidR="00E328DC" w:rsidRPr="00FA29B3">
        <w:t>(</w:t>
      </w:r>
      <w:r w:rsidR="00E328DC" w:rsidRPr="00FA29B3">
        <w:fldChar w:fldCharType="begin"/>
      </w:r>
      <w:r w:rsidR="00E328DC" w:rsidRPr="00FA29B3">
        <w:instrText xml:space="preserve"> REF _Ref188022167 \h </w:instrText>
      </w:r>
      <w:r w:rsidR="00FA29B3">
        <w:instrText xml:space="preserve"> \* MERGEFORMAT </w:instrText>
      </w:r>
      <w:r w:rsidR="00E328DC" w:rsidRPr="00FA29B3">
        <w:fldChar w:fldCharType="separate"/>
      </w:r>
      <w:r w:rsidR="00ED5EDA" w:rsidRPr="00FA29B3">
        <w:rPr>
          <w:noProof/>
        </w:rPr>
        <w:t>Table</w:t>
      </w:r>
      <w:r w:rsidR="00ED5EDA" w:rsidRPr="00FA29B3">
        <w:t xml:space="preserve"> </w:t>
      </w:r>
      <w:r w:rsidR="00ED5EDA">
        <w:rPr>
          <w:noProof/>
        </w:rPr>
        <w:t>31</w:t>
      </w:r>
      <w:r w:rsidR="00E328DC" w:rsidRPr="00FA29B3">
        <w:fldChar w:fldCharType="end"/>
      </w:r>
      <w:r w:rsidR="00E328DC" w:rsidRPr="00FA29B3">
        <w:t>)</w:t>
      </w:r>
      <w:r w:rsidRPr="00FA29B3">
        <w:t>.</w:t>
      </w:r>
    </w:p>
    <w:p w14:paraId="185C371B" w14:textId="182E249A" w:rsidR="000D48FD" w:rsidRPr="00FA29B3" w:rsidRDefault="002868B7" w:rsidP="002F14A4">
      <w:r w:rsidRPr="00FA29B3">
        <w:t>Projects</w:t>
      </w:r>
      <w:r w:rsidR="00542C1D" w:rsidRPr="00FA29B3">
        <w:t xml:space="preserve"> are funded through a range of mechanisms, including grants, procurements, partnerships and other financial arrangements. Detailed allocation by sub</w:t>
      </w:r>
      <w:r w:rsidR="00800985">
        <w:noBreakHyphen/>
      </w:r>
      <w:r w:rsidR="00542C1D" w:rsidRPr="00FA29B3">
        <w:t>project is not available at this stage.</w:t>
      </w:r>
    </w:p>
    <w:p w14:paraId="02811E59" w14:textId="7F6AE37C" w:rsidR="00247322" w:rsidRPr="00FA29B3" w:rsidRDefault="00A42C41" w:rsidP="00A42C41">
      <w:r w:rsidRPr="00FA29B3">
        <w:t xml:space="preserve">The total Government contribution reflects Australian Government funding from </w:t>
      </w:r>
      <w:r w:rsidR="004A0708" w:rsidRPr="00FA29B3">
        <w:t>2014–</w:t>
      </w:r>
      <w:r w:rsidRPr="00FA29B3">
        <w:t xml:space="preserve">15 to </w:t>
      </w:r>
      <w:r w:rsidR="00FF258B" w:rsidRPr="00FA29B3">
        <w:t>20</w:t>
      </w:r>
      <w:r w:rsidR="00C201C5" w:rsidRPr="00FA29B3">
        <w:t>30</w:t>
      </w:r>
      <w:r w:rsidRPr="00FA29B3">
        <w:t>.</w:t>
      </w:r>
      <w:r w:rsidR="006C4C75" w:rsidRPr="00FA29B3">
        <w:t xml:space="preserve"> </w:t>
      </w:r>
      <w:r w:rsidRPr="00FA29B3">
        <w:t>The total cost of project reflects total Australian Government and Queensland Government funding</w:t>
      </w:r>
      <w:r w:rsidR="00C717BF">
        <w:t> </w:t>
      </w:r>
      <w:r w:rsidRPr="00FA29B3">
        <w:t>commit</w:t>
      </w:r>
      <w:r w:rsidR="00E114B5" w:rsidRPr="00FA29B3">
        <w:t>ments</w:t>
      </w:r>
      <w:r w:rsidRPr="00FA29B3">
        <w:t>.</w:t>
      </w:r>
    </w:p>
    <w:p w14:paraId="13D86193" w14:textId="77777777" w:rsidR="00AE27E8" w:rsidRDefault="00AE27E8">
      <w:pPr>
        <w:spacing w:before="0" w:after="160" w:line="259" w:lineRule="auto"/>
      </w:pPr>
      <w:r>
        <w:br w:type="page"/>
      </w:r>
    </w:p>
    <w:p w14:paraId="2FEDE799" w14:textId="3290326A" w:rsidR="00A42C41" w:rsidRPr="00FA29B3" w:rsidRDefault="00FA055E" w:rsidP="005F7ED4">
      <w:pPr>
        <w:pStyle w:val="TableMainHeading"/>
      </w:pPr>
      <w:bookmarkStart w:id="234" w:name="_Ref188022148"/>
      <w:bookmarkStart w:id="235" w:name="_Ref188022167"/>
      <w:bookmarkStart w:id="236" w:name="_Toc190163250"/>
      <w:r w:rsidRPr="00FA29B3">
        <w:lastRenderedPageBreak/>
        <w:t>Table</w:t>
      </w:r>
      <w:bookmarkEnd w:id="234"/>
      <w:r w:rsidRPr="00FA29B3">
        <w:t xml:space="preserve"> </w:t>
      </w:r>
      <w:r>
        <w:fldChar w:fldCharType="begin"/>
      </w:r>
      <w:r>
        <w:instrText xml:space="preserve"> SEQ Table \* ARABIC </w:instrText>
      </w:r>
      <w:r>
        <w:fldChar w:fldCharType="separate"/>
      </w:r>
      <w:r w:rsidR="00ED5EDA">
        <w:rPr>
          <w:noProof/>
        </w:rPr>
        <w:t>31</w:t>
      </w:r>
      <w:r>
        <w:rPr>
          <w:noProof/>
        </w:rPr>
        <w:fldChar w:fldCharType="end"/>
      </w:r>
      <w:bookmarkEnd w:id="235"/>
      <w:r w:rsidR="0062616E" w:rsidRPr="00FA29B3">
        <w:t xml:space="preserve">: Allocation </w:t>
      </w:r>
      <w:r w:rsidR="00F17DAA">
        <w:t>to</w:t>
      </w:r>
      <w:r w:rsidR="0062616E" w:rsidRPr="00FA29B3">
        <w:t xml:space="preserve"> Reef 2050</w:t>
      </w:r>
      <w:bookmarkEnd w:id="236"/>
    </w:p>
    <w:tbl>
      <w:tblPr>
        <w:tblStyle w:val="GreenBonds"/>
        <w:tblW w:w="5000" w:type="pct"/>
        <w:tblLayout w:type="fixed"/>
        <w:tblLook w:val="04A0" w:firstRow="1" w:lastRow="0" w:firstColumn="1" w:lastColumn="0" w:noHBand="0" w:noVBand="1"/>
      </w:tblPr>
      <w:tblGrid>
        <w:gridCol w:w="2116"/>
        <w:gridCol w:w="988"/>
        <w:gridCol w:w="988"/>
        <w:gridCol w:w="706"/>
        <w:gridCol w:w="2115"/>
        <w:gridCol w:w="2113"/>
      </w:tblGrid>
      <w:tr w:rsidR="001564CE" w:rsidRPr="00FA29B3" w14:paraId="714CC1D4" w14:textId="77777777" w:rsidTr="005F5C38">
        <w:trPr>
          <w:cnfStyle w:val="100000000000" w:firstRow="1" w:lastRow="0" w:firstColumn="0" w:lastColumn="0" w:oddVBand="0" w:evenVBand="0" w:oddHBand="0" w:evenHBand="0" w:firstRowFirstColumn="0" w:firstRowLastColumn="0" w:lastRowFirstColumn="0" w:lastRowLastColumn="0"/>
          <w:trHeight w:val="20"/>
        </w:trPr>
        <w:tc>
          <w:tcPr>
            <w:tcW w:w="2127" w:type="dxa"/>
            <w:vMerge w:val="restart"/>
          </w:tcPr>
          <w:p w14:paraId="6F2AAF73" w14:textId="77777777" w:rsidR="001564CE" w:rsidRPr="00FA29B3" w:rsidRDefault="001564CE" w:rsidP="005F5C38">
            <w:pPr>
              <w:pStyle w:val="TableColumnHeadingLeft"/>
              <w:spacing w:before="100" w:beforeAutospacing="1" w:after="100" w:afterAutospacing="1"/>
            </w:pPr>
            <w:r w:rsidRPr="00FA29B3">
              <w:t>Projects supported</w:t>
            </w:r>
          </w:p>
        </w:tc>
        <w:tc>
          <w:tcPr>
            <w:tcW w:w="2693" w:type="dxa"/>
            <w:gridSpan w:val="3"/>
          </w:tcPr>
          <w:p w14:paraId="5399B4E7" w14:textId="485F47C2" w:rsidR="001564CE" w:rsidRPr="005F5C38" w:rsidRDefault="001564CE" w:rsidP="005F5C38">
            <w:pPr>
              <w:pStyle w:val="TableColumnHeadingRight"/>
              <w:spacing w:before="100" w:beforeAutospacing="1" w:after="100" w:afterAutospacing="1"/>
            </w:pPr>
            <w:r w:rsidRPr="005F5C38">
              <w:t>Allocation ($</w:t>
            </w:r>
            <w:r w:rsidR="00F75BCA" w:rsidRPr="005F5C38">
              <w:t> million</w:t>
            </w:r>
            <w:r w:rsidRPr="005F5C38">
              <w:t>)</w:t>
            </w:r>
          </w:p>
        </w:tc>
        <w:tc>
          <w:tcPr>
            <w:tcW w:w="2126" w:type="dxa"/>
            <w:vMerge w:val="restart"/>
          </w:tcPr>
          <w:p w14:paraId="4ABDF1EF" w14:textId="57335D79" w:rsidR="001564CE" w:rsidRPr="005F5C38" w:rsidRDefault="001564CE" w:rsidP="005F5C38">
            <w:pPr>
              <w:pStyle w:val="TableColumnHeadingRight"/>
              <w:spacing w:before="100" w:beforeAutospacing="1" w:after="100" w:afterAutospacing="1"/>
            </w:pPr>
            <w:r w:rsidRPr="005F5C38">
              <w:t>Total Government Contribution ($</w:t>
            </w:r>
            <w:r w:rsidR="00F75BCA" w:rsidRPr="005F5C38">
              <w:t> million</w:t>
            </w:r>
            <w:r w:rsidRPr="005F5C38">
              <w:t>)</w:t>
            </w:r>
          </w:p>
        </w:tc>
        <w:tc>
          <w:tcPr>
            <w:tcW w:w="2124" w:type="dxa"/>
            <w:vMerge w:val="restart"/>
          </w:tcPr>
          <w:p w14:paraId="73F74CDD" w14:textId="57A83561" w:rsidR="001564CE" w:rsidRPr="005F5C38" w:rsidRDefault="001564CE" w:rsidP="005F5C38">
            <w:pPr>
              <w:pStyle w:val="TableColumnHeadingRight"/>
              <w:spacing w:before="100" w:beforeAutospacing="1" w:after="100" w:afterAutospacing="1"/>
            </w:pPr>
            <w:r w:rsidRPr="005F5C38">
              <w:t>Total Cost of Project ($</w:t>
            </w:r>
            <w:r w:rsidR="00F75BCA" w:rsidRPr="005F5C38">
              <w:t> million</w:t>
            </w:r>
            <w:r w:rsidRPr="005F5C38">
              <w:t>)</w:t>
            </w:r>
          </w:p>
        </w:tc>
      </w:tr>
      <w:tr w:rsidR="00731D14" w:rsidRPr="00FA29B3" w14:paraId="15C34230" w14:textId="77777777" w:rsidTr="00D323BD">
        <w:trPr>
          <w:trHeight w:val="20"/>
        </w:trPr>
        <w:tc>
          <w:tcPr>
            <w:tcW w:w="2127" w:type="dxa"/>
            <w:vMerge/>
          </w:tcPr>
          <w:p w14:paraId="28B4D27C" w14:textId="77777777" w:rsidR="001564CE" w:rsidRPr="00FA29B3" w:rsidRDefault="001564CE" w:rsidP="005F5C38">
            <w:pPr>
              <w:pStyle w:val="TableColumnHeadingCentred"/>
              <w:keepNext/>
              <w:spacing w:before="100" w:beforeAutospacing="1" w:after="100" w:afterAutospacing="1"/>
              <w:rPr>
                <w:color w:val="FFFFFF" w:themeColor="background1"/>
              </w:rPr>
            </w:pPr>
          </w:p>
        </w:tc>
        <w:tc>
          <w:tcPr>
            <w:tcW w:w="992" w:type="dxa"/>
            <w:shd w:val="clear" w:color="auto" w:fill="FAE5D4"/>
          </w:tcPr>
          <w:p w14:paraId="3BFBAB40" w14:textId="77777777" w:rsidR="001564CE" w:rsidRPr="005F5C38" w:rsidRDefault="001564CE" w:rsidP="005F5C38">
            <w:pPr>
              <w:pStyle w:val="TableColumnHeadingRight"/>
              <w:spacing w:before="100" w:beforeAutospacing="1" w:after="100" w:afterAutospacing="1"/>
            </w:pPr>
            <w:r w:rsidRPr="005F5C38">
              <w:t>2022–23</w:t>
            </w:r>
          </w:p>
        </w:tc>
        <w:tc>
          <w:tcPr>
            <w:tcW w:w="992" w:type="dxa"/>
            <w:shd w:val="clear" w:color="auto" w:fill="FAE5D4"/>
          </w:tcPr>
          <w:p w14:paraId="40E585AD" w14:textId="77777777" w:rsidR="001564CE" w:rsidRPr="005F5C38" w:rsidRDefault="001564CE" w:rsidP="005F5C38">
            <w:pPr>
              <w:pStyle w:val="TableColumnHeadingRight"/>
              <w:spacing w:before="100" w:beforeAutospacing="1" w:after="100" w:afterAutospacing="1"/>
            </w:pPr>
            <w:r w:rsidRPr="005F5C38">
              <w:t>2023–24</w:t>
            </w:r>
          </w:p>
        </w:tc>
        <w:tc>
          <w:tcPr>
            <w:tcW w:w="709" w:type="dxa"/>
            <w:shd w:val="clear" w:color="auto" w:fill="FAE5D4"/>
          </w:tcPr>
          <w:p w14:paraId="40460601" w14:textId="77777777" w:rsidR="001564CE" w:rsidRPr="005F5C38" w:rsidRDefault="001564CE" w:rsidP="005F5C38">
            <w:pPr>
              <w:pStyle w:val="TableColumnHeadingRight"/>
              <w:spacing w:before="100" w:beforeAutospacing="1" w:after="100" w:afterAutospacing="1"/>
            </w:pPr>
            <w:r w:rsidRPr="005F5C38">
              <w:t>Total</w:t>
            </w:r>
          </w:p>
        </w:tc>
        <w:tc>
          <w:tcPr>
            <w:tcW w:w="2126" w:type="dxa"/>
            <w:vMerge/>
          </w:tcPr>
          <w:p w14:paraId="59612B21" w14:textId="77777777" w:rsidR="001564CE" w:rsidRPr="005F5C38" w:rsidRDefault="001564CE" w:rsidP="005F5C38">
            <w:pPr>
              <w:pStyle w:val="TableColumnHeadingRight"/>
              <w:spacing w:before="100" w:beforeAutospacing="1" w:after="100" w:afterAutospacing="1"/>
            </w:pPr>
          </w:p>
        </w:tc>
        <w:tc>
          <w:tcPr>
            <w:tcW w:w="2124" w:type="dxa"/>
            <w:vMerge/>
          </w:tcPr>
          <w:p w14:paraId="7FC077DC" w14:textId="77777777" w:rsidR="001564CE" w:rsidRPr="005F5C38" w:rsidRDefault="001564CE" w:rsidP="005F5C38">
            <w:pPr>
              <w:pStyle w:val="TableColumnHeadingRight"/>
              <w:spacing w:before="100" w:beforeAutospacing="1" w:after="100" w:afterAutospacing="1"/>
            </w:pPr>
          </w:p>
        </w:tc>
      </w:tr>
      <w:tr w:rsidR="001564CE" w:rsidRPr="00FA29B3" w14:paraId="68D7873E" w14:textId="77777777" w:rsidTr="005F5C38">
        <w:trPr>
          <w:trHeight w:val="20"/>
        </w:trPr>
        <w:tc>
          <w:tcPr>
            <w:tcW w:w="2127" w:type="dxa"/>
          </w:tcPr>
          <w:p w14:paraId="7ECEEA4D" w14:textId="77777777" w:rsidR="001564CE" w:rsidRPr="00FA29B3" w:rsidRDefault="001564CE" w:rsidP="005F5C38">
            <w:pPr>
              <w:pStyle w:val="TableTextLeft"/>
              <w:keepNext/>
              <w:spacing w:before="100" w:beforeAutospacing="1" w:after="100" w:afterAutospacing="1"/>
              <w:rPr>
                <w:b/>
                <w:bCs/>
              </w:rPr>
            </w:pPr>
            <w:r w:rsidRPr="00FA29B3">
              <w:t>Reef 2050</w:t>
            </w:r>
            <w:r w:rsidRPr="00FA29B3" w:rsidDel="00142871">
              <w:t xml:space="preserve"> </w:t>
            </w:r>
          </w:p>
        </w:tc>
        <w:tc>
          <w:tcPr>
            <w:tcW w:w="992" w:type="dxa"/>
          </w:tcPr>
          <w:p w14:paraId="62FF7505" w14:textId="12F84102" w:rsidR="001564CE" w:rsidRPr="00FA29B3" w:rsidRDefault="0038021A" w:rsidP="005F5C38">
            <w:pPr>
              <w:pStyle w:val="TableTextRight"/>
              <w:keepNext/>
              <w:spacing w:before="100" w:beforeAutospacing="1" w:after="100" w:afterAutospacing="1"/>
            </w:pPr>
            <w:r w:rsidRPr="00FA29B3">
              <w:t>52.1</w:t>
            </w:r>
          </w:p>
        </w:tc>
        <w:tc>
          <w:tcPr>
            <w:tcW w:w="992" w:type="dxa"/>
          </w:tcPr>
          <w:p w14:paraId="7D393421" w14:textId="58E2B5ED" w:rsidR="001564CE" w:rsidRPr="00FA29B3" w:rsidRDefault="0038021A" w:rsidP="005F5C38">
            <w:pPr>
              <w:pStyle w:val="TableTextRight"/>
              <w:keepNext/>
              <w:spacing w:before="100" w:beforeAutospacing="1" w:after="100" w:afterAutospacing="1"/>
            </w:pPr>
            <w:r w:rsidRPr="00FA29B3">
              <w:t>36.1</w:t>
            </w:r>
          </w:p>
        </w:tc>
        <w:tc>
          <w:tcPr>
            <w:tcW w:w="709" w:type="dxa"/>
          </w:tcPr>
          <w:p w14:paraId="1691C4BC" w14:textId="0C6A3AE3" w:rsidR="001564CE" w:rsidRPr="00FA29B3" w:rsidRDefault="0038021A" w:rsidP="005F5C38">
            <w:pPr>
              <w:pStyle w:val="TableTextRight"/>
              <w:keepNext/>
              <w:spacing w:before="100" w:beforeAutospacing="1" w:after="100" w:afterAutospacing="1"/>
            </w:pPr>
            <w:r w:rsidRPr="00FA29B3">
              <w:t>88.2</w:t>
            </w:r>
          </w:p>
        </w:tc>
        <w:tc>
          <w:tcPr>
            <w:tcW w:w="2126" w:type="dxa"/>
          </w:tcPr>
          <w:p w14:paraId="713525C1" w14:textId="5FA65087" w:rsidR="001564CE" w:rsidRPr="00FA29B3" w:rsidRDefault="0038021A" w:rsidP="005F5C38">
            <w:pPr>
              <w:pStyle w:val="TableTextRight"/>
              <w:keepNext/>
              <w:spacing w:before="100" w:beforeAutospacing="1" w:after="100" w:afterAutospacing="1"/>
            </w:pPr>
            <w:r w:rsidRPr="00FA29B3">
              <w:t>3,700.0</w:t>
            </w:r>
          </w:p>
        </w:tc>
        <w:tc>
          <w:tcPr>
            <w:tcW w:w="2124" w:type="dxa"/>
          </w:tcPr>
          <w:p w14:paraId="1EF64591" w14:textId="0A6C31EC" w:rsidR="001564CE" w:rsidRPr="00FA29B3" w:rsidRDefault="0038021A" w:rsidP="005F5C38">
            <w:pPr>
              <w:pStyle w:val="TableTextRight"/>
              <w:keepNext/>
              <w:spacing w:before="100" w:beforeAutospacing="1" w:after="100" w:afterAutospacing="1"/>
            </w:pPr>
            <w:r w:rsidRPr="00FA29B3">
              <w:t>5</w:t>
            </w:r>
            <w:r w:rsidR="001564CE" w:rsidRPr="00FA29B3">
              <w:t>,000.0</w:t>
            </w:r>
          </w:p>
        </w:tc>
      </w:tr>
    </w:tbl>
    <w:p w14:paraId="0B9855BC" w14:textId="60EAE406" w:rsidR="00A42C41" w:rsidRPr="00FA29B3" w:rsidRDefault="007B0BD1" w:rsidP="005F5C38">
      <w:pPr>
        <w:pStyle w:val="Heading4"/>
      </w:pPr>
      <w:r w:rsidRPr="00FA29B3">
        <w:t>Co</w:t>
      </w:r>
      <w:r w:rsidR="00800985">
        <w:noBreakHyphen/>
      </w:r>
      <w:r w:rsidRPr="00FA29B3">
        <w:t xml:space="preserve">financing </w:t>
      </w:r>
      <w:r w:rsidR="00F17DAA">
        <w:t>a</w:t>
      </w:r>
      <w:r w:rsidRPr="00FA29B3">
        <w:t>rrangements</w:t>
      </w:r>
    </w:p>
    <w:p w14:paraId="6A94399B" w14:textId="79B10AFC" w:rsidR="007B0BD1" w:rsidRPr="00FA29B3" w:rsidRDefault="007B0BD1" w:rsidP="00A42C41">
      <w:r w:rsidRPr="00FA29B3">
        <w:t>T</w:t>
      </w:r>
      <w:r w:rsidR="00345A76" w:rsidRPr="00FA29B3">
        <w:t>ogether with t</w:t>
      </w:r>
      <w:r w:rsidRPr="00FA29B3">
        <w:t>he Queensland government</w:t>
      </w:r>
      <w:r w:rsidR="0039776B" w:rsidRPr="00FA29B3">
        <w:t>, investment in the Reef is more than $5</w:t>
      </w:r>
      <w:r w:rsidR="00F75BCA">
        <w:t> billion</w:t>
      </w:r>
      <w:r w:rsidR="0039776B" w:rsidRPr="00FA29B3">
        <w:t xml:space="preserve"> from 2014 to 2030. Of this, more than $3.7</w:t>
      </w:r>
      <w:r w:rsidR="00F75BCA">
        <w:t> billion</w:t>
      </w:r>
      <w:r w:rsidR="0039776B" w:rsidRPr="00FA29B3">
        <w:t xml:space="preserve"> is from the Australian Government</w:t>
      </w:r>
      <w:r w:rsidRPr="00FA29B3">
        <w:t>.</w:t>
      </w:r>
    </w:p>
    <w:p w14:paraId="01F6EA54" w14:textId="2E3A9A04" w:rsidR="007B0BD1" w:rsidRPr="00FA29B3" w:rsidRDefault="00DF3ED4" w:rsidP="005F5C38">
      <w:pPr>
        <w:pStyle w:val="Heading4"/>
      </w:pPr>
      <w:r w:rsidRPr="00FA29B3">
        <w:t xml:space="preserve">Material </w:t>
      </w:r>
      <w:r w:rsidR="00F17DAA">
        <w:t>r</w:t>
      </w:r>
      <w:r w:rsidRPr="00FA29B3">
        <w:t>isks</w:t>
      </w:r>
    </w:p>
    <w:p w14:paraId="3B217396" w14:textId="458C11E9" w:rsidR="00DF3ED4" w:rsidRPr="00FA29B3" w:rsidRDefault="00DF3ED4" w:rsidP="00A42C41">
      <w:r w:rsidRPr="00FA29B3">
        <w:t>No material risks have been identified to deliver the Reef 2050</w:t>
      </w:r>
      <w:r w:rsidR="00745687" w:rsidRPr="00FA29B3">
        <w:t>.</w:t>
      </w:r>
    </w:p>
    <w:p w14:paraId="3122B825" w14:textId="19334B25" w:rsidR="00745687" w:rsidRPr="00FA29B3" w:rsidRDefault="00745687" w:rsidP="005F5C38">
      <w:pPr>
        <w:pStyle w:val="Heading4"/>
      </w:pPr>
      <w:r w:rsidRPr="00FA29B3">
        <w:t xml:space="preserve">Project </w:t>
      </w:r>
      <w:r w:rsidR="00F17DAA">
        <w:t>i</w:t>
      </w:r>
      <w:r w:rsidRPr="00FA29B3">
        <w:t>mpacts</w:t>
      </w:r>
    </w:p>
    <w:p w14:paraId="66EF483D" w14:textId="0BED272D" w:rsidR="0007104C" w:rsidRDefault="000D437B" w:rsidP="000D437B">
      <w:r w:rsidRPr="00FA29B3">
        <w:t xml:space="preserve">The </w:t>
      </w:r>
      <w:hyperlink r:id="rId126" w:history="1">
        <w:r w:rsidRPr="004C13FC">
          <w:rPr>
            <w:rStyle w:val="Hyperlink"/>
          </w:rPr>
          <w:t xml:space="preserve">Reef 2050 Activities Report </w:t>
        </w:r>
        <w:r w:rsidR="00FF258B" w:rsidRPr="004C13FC">
          <w:rPr>
            <w:rStyle w:val="Hyperlink"/>
          </w:rPr>
          <w:t>2022–</w:t>
        </w:r>
        <w:r w:rsidRPr="004C13FC">
          <w:rPr>
            <w:rStyle w:val="Hyperlink"/>
          </w:rPr>
          <w:t>2023</w:t>
        </w:r>
      </w:hyperlink>
      <w:r w:rsidR="00C152B4">
        <w:rPr>
          <w:rStyle w:val="EndnoteReference"/>
        </w:rPr>
        <w:endnoteReference w:id="64"/>
      </w:r>
      <w:r w:rsidRPr="00FA29B3">
        <w:t xml:space="preserve"> provides a summary of investments and contains case studies which highlight the results achieved through the Australian Government</w:t>
      </w:r>
      <w:r w:rsidR="00800985">
        <w:t>’</w:t>
      </w:r>
      <w:r w:rsidRPr="00FA29B3">
        <w:t>s significant long</w:t>
      </w:r>
      <w:r w:rsidR="6EA59B98" w:rsidRPr="00FA29B3">
        <w:t xml:space="preserve"> </w:t>
      </w:r>
      <w:r w:rsidRPr="00FA29B3">
        <w:t>term investment in the health of the Great Barrier Reef</w:t>
      </w:r>
      <w:r w:rsidR="004725F7" w:rsidRPr="00FA29B3">
        <w:t xml:space="preserve">. </w:t>
      </w:r>
    </w:p>
    <w:p w14:paraId="3CF7498D" w14:textId="73C964D5" w:rsidR="0007104C" w:rsidRPr="00FA29B3" w:rsidRDefault="0007104C" w:rsidP="0007104C">
      <w:r w:rsidRPr="00FA29B3">
        <w:t xml:space="preserve">The Australian Government has 2025 </w:t>
      </w:r>
      <w:r>
        <w:t xml:space="preserve">targets </w:t>
      </w:r>
      <w:r w:rsidRPr="00FA29B3">
        <w:t>to improve water quality in the Reef</w:t>
      </w:r>
      <w:r>
        <w:t>, including</w:t>
      </w:r>
      <w:r w:rsidRPr="00FA29B3">
        <w:t>:</w:t>
      </w:r>
    </w:p>
    <w:p w14:paraId="75CD6BC1" w14:textId="77777777" w:rsidR="0007104C" w:rsidRPr="00FA29B3" w:rsidRDefault="0007104C" w:rsidP="0007104C">
      <w:pPr>
        <w:pStyle w:val="Bullet"/>
      </w:pPr>
      <w:r w:rsidRPr="00FA29B3">
        <w:t>60</w:t>
      </w:r>
      <w:r>
        <w:t> per cent</w:t>
      </w:r>
      <w:r w:rsidRPr="00FA29B3">
        <w:t xml:space="preserve"> reduction of anthropogenic dissolved inorganic nitrogen load leaving Great Barrier Reef catchments</w:t>
      </w:r>
    </w:p>
    <w:p w14:paraId="64ABBA88" w14:textId="77777777" w:rsidR="0007104C" w:rsidRPr="00FA29B3" w:rsidRDefault="0007104C" w:rsidP="0007104C">
      <w:pPr>
        <w:pStyle w:val="Bullet"/>
      </w:pPr>
      <w:r w:rsidRPr="00FA29B3">
        <w:t>25</w:t>
      </w:r>
      <w:r>
        <w:t> per cent</w:t>
      </w:r>
      <w:r w:rsidRPr="00FA29B3">
        <w:t xml:space="preserve"> reduction of anthropogenic fine sediment load leaving Great Barrier Reef catchments</w:t>
      </w:r>
    </w:p>
    <w:p w14:paraId="2B1FD125" w14:textId="77777777" w:rsidR="0007104C" w:rsidRPr="00FA29B3" w:rsidRDefault="0007104C" w:rsidP="0007104C">
      <w:pPr>
        <w:pStyle w:val="Bullet"/>
      </w:pPr>
      <w:r w:rsidRPr="00FA29B3">
        <w:t>20</w:t>
      </w:r>
      <w:r>
        <w:t> per cent</w:t>
      </w:r>
      <w:r w:rsidRPr="00FA29B3">
        <w:t xml:space="preserve"> reduction of anthropogenic particulate nitrogen load leaving Great Barrier Reef catchments</w:t>
      </w:r>
    </w:p>
    <w:p w14:paraId="7EA734D5" w14:textId="77777777" w:rsidR="0007104C" w:rsidRPr="00FA29B3" w:rsidRDefault="0007104C" w:rsidP="0007104C">
      <w:pPr>
        <w:pStyle w:val="Bullet"/>
      </w:pPr>
      <w:r w:rsidRPr="00FA29B3">
        <w:t>20</w:t>
      </w:r>
      <w:r>
        <w:t> per cent</w:t>
      </w:r>
      <w:r w:rsidRPr="00FA29B3">
        <w:t xml:space="preserve"> reduction of anthropogenic particulate phosphorus load leaving Great Barrier Reef catchments</w:t>
      </w:r>
    </w:p>
    <w:p w14:paraId="6FA2B8A7" w14:textId="07E52A62" w:rsidR="0007104C" w:rsidRPr="00FA29B3" w:rsidRDefault="0007104C" w:rsidP="0007104C">
      <w:pPr>
        <w:pStyle w:val="Bullet"/>
      </w:pPr>
      <w:r w:rsidRPr="00FA29B3">
        <w:t>At least 99</w:t>
      </w:r>
      <w:r>
        <w:t> per cent</w:t>
      </w:r>
      <w:r w:rsidRPr="00FA29B3">
        <w:t xml:space="preserve"> of aquatic species protected</w:t>
      </w:r>
      <w:r w:rsidR="00623E13">
        <w:t xml:space="preserve"> from the</w:t>
      </w:r>
      <w:r w:rsidR="00623E13" w:rsidRPr="00B52754">
        <w:t xml:space="preserve"> harmful effects from pesticides</w:t>
      </w:r>
    </w:p>
    <w:p w14:paraId="5092C073" w14:textId="77777777" w:rsidR="0007104C" w:rsidRPr="00FA29B3" w:rsidRDefault="0007104C" w:rsidP="0007104C">
      <w:pPr>
        <w:pStyle w:val="Bullet"/>
      </w:pPr>
      <w:r w:rsidRPr="00FA29B3">
        <w:t>90</w:t>
      </w:r>
      <w:r>
        <w:t> per cent</w:t>
      </w:r>
      <w:r w:rsidRPr="00FA29B3">
        <w:t xml:space="preserve"> of grazing lands will have greater than 70</w:t>
      </w:r>
      <w:r>
        <w:t> per cent</w:t>
      </w:r>
      <w:r w:rsidRPr="00FA29B3">
        <w:t xml:space="preserve"> ground cover.</w:t>
      </w:r>
    </w:p>
    <w:p w14:paraId="0AE7BA17" w14:textId="6946CA8C" w:rsidR="000D437B" w:rsidRPr="00FA29B3" w:rsidRDefault="009716C0" w:rsidP="000D437B">
      <w:r>
        <w:t>Reporting against these targets is</w:t>
      </w:r>
      <w:r w:rsidR="0053457B" w:rsidRPr="00FA29B3">
        <w:t xml:space="preserve"> </w:t>
      </w:r>
      <w:r w:rsidR="00F46503" w:rsidRPr="00FA29B3">
        <w:t>included</w:t>
      </w:r>
      <w:r w:rsidR="0053457B" w:rsidRPr="00FA29B3">
        <w:t xml:space="preserve"> in</w:t>
      </w:r>
      <w:r w:rsidR="00FC56C5" w:rsidRPr="00FA29B3">
        <w:t xml:space="preserve"> </w:t>
      </w:r>
      <w:r w:rsidR="000B3764" w:rsidRPr="00FA29B3">
        <w:fldChar w:fldCharType="begin"/>
      </w:r>
      <w:r w:rsidR="000B3764" w:rsidRPr="00FA29B3">
        <w:instrText xml:space="preserve"> REF _Ref188022216 \h </w:instrText>
      </w:r>
      <w:r w:rsidR="00FA29B3">
        <w:instrText xml:space="preserve"> \* MERGEFORMAT </w:instrText>
      </w:r>
      <w:r w:rsidR="000B3764" w:rsidRPr="00FA29B3">
        <w:fldChar w:fldCharType="separate"/>
      </w:r>
      <w:r w:rsidR="00ED5EDA" w:rsidRPr="00FA29B3">
        <w:rPr>
          <w:noProof/>
        </w:rPr>
        <w:t>Table</w:t>
      </w:r>
      <w:r w:rsidR="00ED5EDA" w:rsidRPr="00FA29B3">
        <w:t xml:space="preserve"> </w:t>
      </w:r>
      <w:r w:rsidR="00ED5EDA">
        <w:rPr>
          <w:noProof/>
        </w:rPr>
        <w:t>32</w:t>
      </w:r>
      <w:r w:rsidR="000B3764" w:rsidRPr="00FA29B3">
        <w:fldChar w:fldCharType="end"/>
      </w:r>
      <w:r w:rsidR="000D437B" w:rsidRPr="00FA29B3">
        <w:t xml:space="preserve">. </w:t>
      </w:r>
      <w:r>
        <w:t>Detailed p</w:t>
      </w:r>
      <w:r w:rsidR="00623E13" w:rsidRPr="00FA29B3">
        <w:t xml:space="preserve">rogress towards targets and regional project impacts can be found in the </w:t>
      </w:r>
      <w:r w:rsidR="003353D5" w:rsidRPr="00CE6CA6">
        <w:t>Australian and Queensland Governments</w:t>
      </w:r>
      <w:r w:rsidR="003353D5">
        <w:t xml:space="preserve">’ </w:t>
      </w:r>
      <w:hyperlink r:id="rId127" w:history="1">
        <w:r w:rsidR="00623E13" w:rsidRPr="002465F1">
          <w:rPr>
            <w:rStyle w:val="Hyperlink"/>
          </w:rPr>
          <w:t>Reef Water Quality Report Card</w:t>
        </w:r>
      </w:hyperlink>
      <w:r w:rsidR="00623E13" w:rsidRPr="00FA29B3">
        <w:t>.</w:t>
      </w:r>
      <w:r w:rsidR="00623E13">
        <w:t xml:space="preserve"> </w:t>
      </w:r>
      <w:r w:rsidR="00623E13" w:rsidRPr="00FA29B3">
        <w:t>The most recent Reef water quality data were released in May 2024 and contain data for 2021</w:t>
      </w:r>
      <w:r w:rsidR="00623E13">
        <w:t> </w:t>
      </w:r>
      <w:r w:rsidR="00623E13" w:rsidRPr="00FA29B3">
        <w:t>and</w:t>
      </w:r>
      <w:r w:rsidR="00623E13">
        <w:t> </w:t>
      </w:r>
      <w:r w:rsidR="00623E13" w:rsidRPr="00FA29B3">
        <w:t>2022. There is significant work that goes into data collection, validation, analysis, review and reporting to ensure the integrity and quality of the Reef Water Quality Report Card results. Each</w:t>
      </w:r>
      <w:r w:rsidR="00623E13">
        <w:t> </w:t>
      </w:r>
      <w:r w:rsidR="00623E13" w:rsidRPr="00FA29B3">
        <w:t>modelling process as part of the assessment takes several months to run on high</w:t>
      </w:r>
      <w:r w:rsidR="32D9AB1A" w:rsidRPr="00FA29B3">
        <w:t xml:space="preserve"> </w:t>
      </w:r>
      <w:r w:rsidR="00623E13" w:rsidRPr="00FA29B3">
        <w:t>performance computers.</w:t>
      </w:r>
    </w:p>
    <w:p w14:paraId="49C9A629" w14:textId="5AA4D3BC" w:rsidR="00745687" w:rsidRPr="00FA29B3" w:rsidRDefault="000D437B" w:rsidP="000D437B">
      <w:r w:rsidRPr="00FA29B3">
        <w:t xml:space="preserve">Activities relate to Work Area 2 of the </w:t>
      </w:r>
      <w:hyperlink r:id="rId128" w:history="1">
        <w:r w:rsidRPr="006B0A1D">
          <w:rPr>
            <w:rStyle w:val="Hyperlink"/>
          </w:rPr>
          <w:t>Reef 2050 Plan</w:t>
        </w:r>
        <w:r w:rsidR="008E1B02" w:rsidRPr="006B0A1D">
          <w:rPr>
            <w:rStyle w:val="Hyperlink"/>
          </w:rPr>
          <w:t xml:space="preserve"> 2021-25</w:t>
        </w:r>
      </w:hyperlink>
      <w:r w:rsidR="00E37D5F">
        <w:rPr>
          <w:rStyle w:val="EndnoteReference"/>
        </w:rPr>
        <w:endnoteReference w:id="65"/>
      </w:r>
      <w:r w:rsidR="00E37D5F" w:rsidRPr="00E37D5F">
        <w:t xml:space="preserve"> which contribute to improving water quality in the Great Barrier Reef</w:t>
      </w:r>
      <w:r w:rsidRPr="00FA29B3">
        <w:t xml:space="preserve">. The </w:t>
      </w:r>
      <w:hyperlink r:id="rId129" w:history="1">
        <w:r w:rsidRPr="00FA29B3">
          <w:rPr>
            <w:rStyle w:val="Hyperlink"/>
          </w:rPr>
          <w:t>Reef 2050 Water Quality Improvement Plan</w:t>
        </w:r>
      </w:hyperlink>
      <w:r w:rsidRPr="00FA29B3">
        <w:t xml:space="preserve"> sets out 2025 water quality targets and land management and catchment targets. </w:t>
      </w:r>
    </w:p>
    <w:p w14:paraId="02E8DA73" w14:textId="005BB90E" w:rsidR="000D437B" w:rsidRPr="00FA29B3" w:rsidRDefault="00FA055E" w:rsidP="00866C37">
      <w:pPr>
        <w:pStyle w:val="TableMainHeading"/>
      </w:pPr>
      <w:bookmarkStart w:id="237" w:name="_Ref188022216"/>
      <w:bookmarkStart w:id="238" w:name="_Toc190163251"/>
      <w:r w:rsidRPr="00FA29B3">
        <w:lastRenderedPageBreak/>
        <w:t xml:space="preserve">Table </w:t>
      </w:r>
      <w:r>
        <w:fldChar w:fldCharType="begin"/>
      </w:r>
      <w:r>
        <w:instrText xml:space="preserve"> SEQ Table \* ARABIC </w:instrText>
      </w:r>
      <w:r>
        <w:fldChar w:fldCharType="separate"/>
      </w:r>
      <w:r w:rsidR="00ED5EDA">
        <w:rPr>
          <w:noProof/>
        </w:rPr>
        <w:t>32</w:t>
      </w:r>
      <w:r>
        <w:rPr>
          <w:noProof/>
        </w:rPr>
        <w:fldChar w:fldCharType="end"/>
      </w:r>
      <w:bookmarkEnd w:id="237"/>
      <w:r w:rsidR="00EA78C1" w:rsidRPr="00FA29B3">
        <w:t>: Impact</w:t>
      </w:r>
      <w:r w:rsidR="00F17DAA">
        <w:t>s of</w:t>
      </w:r>
      <w:r w:rsidR="00EA78C1" w:rsidRPr="00FA29B3">
        <w:t xml:space="preserve"> Reef 2050</w:t>
      </w:r>
      <w:bookmarkEnd w:id="238"/>
    </w:p>
    <w:tbl>
      <w:tblPr>
        <w:tblStyle w:val="GreenBonds"/>
        <w:tblW w:w="5000" w:type="pct"/>
        <w:tblLook w:val="04A0" w:firstRow="1" w:lastRow="0" w:firstColumn="1" w:lastColumn="0" w:noHBand="0" w:noVBand="1"/>
      </w:tblPr>
      <w:tblGrid>
        <w:gridCol w:w="2640"/>
        <w:gridCol w:w="1531"/>
        <w:gridCol w:w="1868"/>
        <w:gridCol w:w="1883"/>
        <w:gridCol w:w="1104"/>
      </w:tblGrid>
      <w:tr w:rsidR="00A55201" w:rsidRPr="00FA29B3" w14:paraId="18D0E229" w14:textId="77777777" w:rsidTr="00636A53">
        <w:trPr>
          <w:cnfStyle w:val="100000000000" w:firstRow="1" w:lastRow="0" w:firstColumn="0" w:lastColumn="0" w:oddVBand="0" w:evenVBand="0" w:oddHBand="0" w:evenHBand="0" w:firstRowFirstColumn="0" w:firstRowLastColumn="0" w:lastRowFirstColumn="0" w:lastRowLastColumn="0"/>
          <w:trHeight w:val="20"/>
        </w:trPr>
        <w:tc>
          <w:tcPr>
            <w:tcW w:w="2658" w:type="dxa"/>
          </w:tcPr>
          <w:p w14:paraId="2CEC7BAA" w14:textId="77777777" w:rsidR="00EA78C1" w:rsidRPr="00FA29B3" w:rsidRDefault="00EA78C1" w:rsidP="005F5C38">
            <w:pPr>
              <w:pStyle w:val="TableColumnHeadingLeft"/>
              <w:spacing w:before="100" w:beforeAutospacing="1" w:after="100" w:afterAutospacing="1"/>
            </w:pPr>
            <w:bookmarkStart w:id="239" w:name="_Hlk187418058"/>
            <w:r w:rsidRPr="00FA29B3">
              <w:t>Metric</w:t>
            </w:r>
          </w:p>
        </w:tc>
        <w:tc>
          <w:tcPr>
            <w:tcW w:w="1539" w:type="dxa"/>
          </w:tcPr>
          <w:p w14:paraId="0750EC92" w14:textId="77777777" w:rsidR="00EA78C1" w:rsidRPr="00FA29B3" w:rsidRDefault="00EA78C1" w:rsidP="005F5C38">
            <w:pPr>
              <w:pStyle w:val="TableColumnHeadingLeft"/>
              <w:spacing w:before="100" w:beforeAutospacing="1" w:after="100" w:afterAutospacing="1"/>
            </w:pPr>
            <w:r w:rsidRPr="00FA29B3">
              <w:t>Projects</w:t>
            </w:r>
          </w:p>
        </w:tc>
        <w:tc>
          <w:tcPr>
            <w:tcW w:w="1881" w:type="dxa"/>
          </w:tcPr>
          <w:p w14:paraId="46905F47" w14:textId="59D6F4D3" w:rsidR="00EA78C1" w:rsidRPr="00FA29B3" w:rsidRDefault="00657890" w:rsidP="005F5C38">
            <w:pPr>
              <w:pStyle w:val="TableColumnHeadingRight"/>
              <w:spacing w:before="100" w:beforeAutospacing="1" w:after="100" w:afterAutospacing="1"/>
            </w:pPr>
            <w:r>
              <w:t>Value</w:t>
            </w:r>
            <w:r>
              <w:rPr>
                <w:rStyle w:val="EndnoteReference"/>
              </w:rPr>
              <w:endnoteReference w:id="66"/>
            </w:r>
          </w:p>
        </w:tc>
        <w:tc>
          <w:tcPr>
            <w:tcW w:w="1883" w:type="dxa"/>
          </w:tcPr>
          <w:p w14:paraId="4B40B4FA" w14:textId="4C49B41E" w:rsidR="00EA78C1" w:rsidRPr="00FA29B3" w:rsidRDefault="00EA78C1" w:rsidP="005F5C38">
            <w:pPr>
              <w:pStyle w:val="TableColumnHeadingRight"/>
              <w:spacing w:before="100" w:beforeAutospacing="1" w:after="100" w:afterAutospacing="1"/>
            </w:pPr>
            <w:r w:rsidRPr="00FA29B3">
              <w:t xml:space="preserve">Projected/Recorded </w:t>
            </w:r>
          </w:p>
        </w:tc>
        <w:tc>
          <w:tcPr>
            <w:tcW w:w="1109" w:type="dxa"/>
          </w:tcPr>
          <w:p w14:paraId="0C6BA620" w14:textId="77777777" w:rsidR="00EA78C1" w:rsidRPr="00FA29B3" w:rsidRDefault="00EA78C1" w:rsidP="005F5C38">
            <w:pPr>
              <w:pStyle w:val="TableColumnHeadingRight"/>
              <w:spacing w:before="100" w:beforeAutospacing="1" w:after="100" w:afterAutospacing="1"/>
            </w:pPr>
            <w:r w:rsidRPr="00FA29B3">
              <w:t>Time Period</w:t>
            </w:r>
          </w:p>
        </w:tc>
      </w:tr>
      <w:tr w:rsidR="00CA4922" w:rsidRPr="00FA29B3" w14:paraId="1F251B30" w14:textId="77777777" w:rsidTr="00367960">
        <w:trPr>
          <w:trHeight w:val="20"/>
        </w:trPr>
        <w:tc>
          <w:tcPr>
            <w:tcW w:w="0" w:type="dxa"/>
          </w:tcPr>
          <w:p w14:paraId="2080EBC7" w14:textId="0EC77749" w:rsidR="00EA78C1" w:rsidRPr="00FA29B3" w:rsidRDefault="00EA78C1" w:rsidP="005F5C38">
            <w:pPr>
              <w:pStyle w:val="TableTextLeft"/>
              <w:spacing w:before="100" w:beforeAutospacing="1" w:after="100" w:afterAutospacing="1"/>
            </w:pPr>
            <w:r w:rsidRPr="00FA29B3">
              <w:t>Reduction of anthropogenic dissolved inorganic nitrogen load leaving Great Barrier Reef catchments</w:t>
            </w:r>
            <w:r w:rsidR="00D01711" w:rsidRPr="00FA29B3">
              <w:t xml:space="preserve"> (per cent)</w:t>
            </w:r>
          </w:p>
        </w:tc>
        <w:tc>
          <w:tcPr>
            <w:tcW w:w="0" w:type="dxa"/>
          </w:tcPr>
          <w:p w14:paraId="0CE20391" w14:textId="5B79D3E9" w:rsidR="00EA78C1" w:rsidRPr="00FA29B3" w:rsidRDefault="00EA78C1" w:rsidP="005F5C38">
            <w:pPr>
              <w:pStyle w:val="TableTextLeft"/>
              <w:spacing w:before="100" w:beforeAutospacing="1" w:after="100" w:afterAutospacing="1"/>
            </w:pPr>
            <w:r w:rsidRPr="00FA29B3">
              <w:t xml:space="preserve">Projects in Work Area 2 of Reef 2050 </w:t>
            </w:r>
          </w:p>
        </w:tc>
        <w:tc>
          <w:tcPr>
            <w:tcW w:w="0" w:type="dxa"/>
            <w:vAlign w:val="center"/>
          </w:tcPr>
          <w:p w14:paraId="55AF9616" w14:textId="7C6B5441" w:rsidR="00EA78C1" w:rsidRPr="005F5C38" w:rsidRDefault="00EA78C1" w:rsidP="00367960">
            <w:pPr>
              <w:pStyle w:val="TableTextRight"/>
              <w:spacing w:before="100" w:beforeAutospacing="1" w:after="100" w:afterAutospacing="1"/>
              <w:jc w:val="center"/>
            </w:pPr>
            <w:r w:rsidRPr="005F5C38">
              <w:t>28.4</w:t>
            </w:r>
          </w:p>
        </w:tc>
        <w:tc>
          <w:tcPr>
            <w:tcW w:w="0" w:type="dxa"/>
            <w:vAlign w:val="center"/>
          </w:tcPr>
          <w:p w14:paraId="4C1D9D9D" w14:textId="2E7D3C51" w:rsidR="00EA78C1" w:rsidRPr="005F5C38" w:rsidRDefault="00EA78C1" w:rsidP="005F5C38">
            <w:pPr>
              <w:pStyle w:val="TableTextRight"/>
              <w:spacing w:before="100" w:beforeAutospacing="1" w:after="100" w:afterAutospacing="1"/>
            </w:pPr>
            <w:r w:rsidRPr="005F5C38">
              <w:t>Recorded</w:t>
            </w:r>
          </w:p>
        </w:tc>
        <w:tc>
          <w:tcPr>
            <w:tcW w:w="0" w:type="dxa"/>
            <w:vAlign w:val="center"/>
          </w:tcPr>
          <w:p w14:paraId="27345EC9" w14:textId="225C7524" w:rsidR="00EA78C1" w:rsidRPr="005F5C38" w:rsidRDefault="005F0BE9" w:rsidP="005F5C38">
            <w:pPr>
              <w:pStyle w:val="TableTextRight"/>
              <w:spacing w:before="100" w:beforeAutospacing="1" w:after="100" w:afterAutospacing="1"/>
            </w:pPr>
            <w:r>
              <w:t xml:space="preserve">as at </w:t>
            </w:r>
            <w:r w:rsidR="00EA78C1" w:rsidRPr="005F5C38">
              <w:t>June 2022</w:t>
            </w:r>
          </w:p>
        </w:tc>
      </w:tr>
      <w:tr w:rsidR="00CA4922" w:rsidRPr="00FA29B3" w14:paraId="28D9042A" w14:textId="77777777" w:rsidTr="00367960">
        <w:trPr>
          <w:trHeight w:val="20"/>
        </w:trPr>
        <w:tc>
          <w:tcPr>
            <w:tcW w:w="0" w:type="dxa"/>
          </w:tcPr>
          <w:p w14:paraId="6D90D5EE" w14:textId="11B62563" w:rsidR="00EA78C1" w:rsidRPr="00FA29B3" w:rsidRDefault="00EA78C1" w:rsidP="005F5C38">
            <w:pPr>
              <w:pStyle w:val="TableTextLeft"/>
              <w:spacing w:before="100" w:beforeAutospacing="1" w:after="100" w:afterAutospacing="1"/>
            </w:pPr>
            <w:r w:rsidRPr="00FA29B3">
              <w:t>Reduction of anthropogenic fine sediment load leaving Great Barrier Reef catchments</w:t>
            </w:r>
            <w:r w:rsidR="00D01711" w:rsidRPr="00FA29B3">
              <w:t xml:space="preserve"> (per cent)</w:t>
            </w:r>
          </w:p>
        </w:tc>
        <w:tc>
          <w:tcPr>
            <w:tcW w:w="0" w:type="dxa"/>
          </w:tcPr>
          <w:p w14:paraId="686BEEF7" w14:textId="0196C7A5" w:rsidR="00EA78C1" w:rsidRPr="00FA29B3" w:rsidRDefault="003439BA" w:rsidP="005F5C38">
            <w:pPr>
              <w:pStyle w:val="TableTextLeft"/>
              <w:spacing w:before="100" w:beforeAutospacing="1" w:after="100" w:afterAutospacing="1"/>
            </w:pPr>
            <w:r w:rsidRPr="00FA29B3">
              <w:t xml:space="preserve">Projects in Work Area 2 of Reef 2050 </w:t>
            </w:r>
          </w:p>
        </w:tc>
        <w:tc>
          <w:tcPr>
            <w:tcW w:w="0" w:type="dxa"/>
            <w:vAlign w:val="center"/>
          </w:tcPr>
          <w:p w14:paraId="0FBB5BF7" w14:textId="75C94BD9" w:rsidR="00EA78C1" w:rsidRPr="005F5C38" w:rsidRDefault="00EA78C1" w:rsidP="00367960">
            <w:pPr>
              <w:pStyle w:val="TableTextRight"/>
              <w:spacing w:before="100" w:beforeAutospacing="1" w:after="100" w:afterAutospacing="1"/>
              <w:jc w:val="center"/>
            </w:pPr>
            <w:r w:rsidRPr="005F5C38">
              <w:t>16.0</w:t>
            </w:r>
          </w:p>
        </w:tc>
        <w:tc>
          <w:tcPr>
            <w:tcW w:w="0" w:type="dxa"/>
            <w:vAlign w:val="center"/>
          </w:tcPr>
          <w:p w14:paraId="21C3CB3B" w14:textId="043B9C9B" w:rsidR="00EA78C1" w:rsidRPr="005F5C38" w:rsidRDefault="00D973CF" w:rsidP="005F5C38">
            <w:pPr>
              <w:pStyle w:val="TableTextRight"/>
              <w:spacing w:before="100" w:beforeAutospacing="1" w:after="100" w:afterAutospacing="1"/>
            </w:pPr>
            <w:r w:rsidRPr="005F5C38">
              <w:t>Recorded</w:t>
            </w:r>
          </w:p>
        </w:tc>
        <w:tc>
          <w:tcPr>
            <w:tcW w:w="0" w:type="dxa"/>
            <w:vAlign w:val="center"/>
          </w:tcPr>
          <w:p w14:paraId="6F584842" w14:textId="3611EC98" w:rsidR="00EA78C1" w:rsidRPr="005F5C38" w:rsidRDefault="005F0BE9" w:rsidP="005F5C38">
            <w:pPr>
              <w:pStyle w:val="TableTextRight"/>
              <w:spacing w:before="100" w:beforeAutospacing="1" w:after="100" w:afterAutospacing="1"/>
            </w:pPr>
            <w:r>
              <w:t xml:space="preserve">as at </w:t>
            </w:r>
            <w:r w:rsidR="00EE31EC" w:rsidRPr="00FA29B3">
              <w:t>June</w:t>
            </w:r>
            <w:r w:rsidR="00D973CF" w:rsidRPr="005F5C38">
              <w:t xml:space="preserve"> 2022</w:t>
            </w:r>
          </w:p>
        </w:tc>
      </w:tr>
      <w:tr w:rsidR="00CA4922" w:rsidRPr="00FA29B3" w14:paraId="0D24484A" w14:textId="77777777" w:rsidTr="00367960">
        <w:trPr>
          <w:trHeight w:val="20"/>
        </w:trPr>
        <w:tc>
          <w:tcPr>
            <w:tcW w:w="0" w:type="dxa"/>
          </w:tcPr>
          <w:p w14:paraId="28818039" w14:textId="453E6A16" w:rsidR="00EA78C1" w:rsidRPr="00FA29B3" w:rsidRDefault="00EA78C1" w:rsidP="005F5C38">
            <w:pPr>
              <w:pStyle w:val="TableTextLeft"/>
              <w:spacing w:before="100" w:beforeAutospacing="1" w:after="100" w:afterAutospacing="1"/>
            </w:pPr>
            <w:r w:rsidRPr="00FA29B3">
              <w:t>Reduction of anthropogenic particulate nitrogen load leaving Great Barrier Reef catchments</w:t>
            </w:r>
            <w:r w:rsidR="00D01711" w:rsidRPr="00FA29B3">
              <w:t xml:space="preserve"> (per cent)</w:t>
            </w:r>
          </w:p>
        </w:tc>
        <w:tc>
          <w:tcPr>
            <w:tcW w:w="0" w:type="dxa"/>
          </w:tcPr>
          <w:p w14:paraId="0B20D0B2" w14:textId="5A78F3AE" w:rsidR="00EA78C1" w:rsidRPr="00FA29B3" w:rsidRDefault="003439BA" w:rsidP="005F5C38">
            <w:pPr>
              <w:pStyle w:val="TableTextLeft"/>
              <w:spacing w:before="100" w:beforeAutospacing="1" w:after="100" w:afterAutospacing="1"/>
            </w:pPr>
            <w:r w:rsidRPr="00FA29B3">
              <w:t xml:space="preserve">Projects in Work Area 2 of Reef 2050 </w:t>
            </w:r>
          </w:p>
        </w:tc>
        <w:tc>
          <w:tcPr>
            <w:tcW w:w="0" w:type="dxa"/>
            <w:vAlign w:val="center"/>
          </w:tcPr>
          <w:p w14:paraId="04F2E2CE" w14:textId="6E7247A2" w:rsidR="00EA78C1" w:rsidRPr="005F5C38" w:rsidRDefault="00EA78C1" w:rsidP="00367960">
            <w:pPr>
              <w:pStyle w:val="TableTextRight"/>
              <w:spacing w:before="100" w:beforeAutospacing="1" w:after="100" w:afterAutospacing="1"/>
              <w:jc w:val="center"/>
            </w:pPr>
            <w:r w:rsidRPr="005F5C38">
              <w:t>15.4</w:t>
            </w:r>
          </w:p>
        </w:tc>
        <w:tc>
          <w:tcPr>
            <w:tcW w:w="0" w:type="dxa"/>
            <w:vAlign w:val="center"/>
          </w:tcPr>
          <w:p w14:paraId="74F3BDC4" w14:textId="5B6A67D7" w:rsidR="00EA78C1" w:rsidRPr="005F5C38" w:rsidRDefault="00D973CF" w:rsidP="005F5C38">
            <w:pPr>
              <w:pStyle w:val="TableTextRight"/>
              <w:spacing w:before="100" w:beforeAutospacing="1" w:after="100" w:afterAutospacing="1"/>
            </w:pPr>
            <w:r w:rsidRPr="005F5C38">
              <w:t>Recorded</w:t>
            </w:r>
          </w:p>
        </w:tc>
        <w:tc>
          <w:tcPr>
            <w:tcW w:w="0" w:type="dxa"/>
            <w:vAlign w:val="center"/>
          </w:tcPr>
          <w:p w14:paraId="45C40C9A" w14:textId="71674A0E" w:rsidR="00EA78C1" w:rsidRPr="005F5C38" w:rsidRDefault="005F0BE9" w:rsidP="005F5C38">
            <w:pPr>
              <w:pStyle w:val="TableTextRight"/>
              <w:spacing w:before="100" w:beforeAutospacing="1" w:after="100" w:afterAutospacing="1"/>
            </w:pPr>
            <w:r>
              <w:t xml:space="preserve">as at </w:t>
            </w:r>
            <w:r w:rsidR="00EE31EC" w:rsidRPr="00FA29B3">
              <w:t>June</w:t>
            </w:r>
            <w:r w:rsidR="00D973CF" w:rsidRPr="005F5C38">
              <w:t xml:space="preserve"> 2022</w:t>
            </w:r>
          </w:p>
        </w:tc>
      </w:tr>
      <w:tr w:rsidR="00CA4922" w:rsidRPr="00FA29B3" w14:paraId="542269A8" w14:textId="77777777" w:rsidTr="00367960">
        <w:trPr>
          <w:trHeight w:val="20"/>
        </w:trPr>
        <w:tc>
          <w:tcPr>
            <w:tcW w:w="0" w:type="dxa"/>
          </w:tcPr>
          <w:p w14:paraId="43F5F847" w14:textId="52A525D6" w:rsidR="00EA78C1" w:rsidRPr="00FA29B3" w:rsidRDefault="00EA78C1" w:rsidP="005F5C38">
            <w:pPr>
              <w:pStyle w:val="TableTextLeft"/>
              <w:spacing w:before="100" w:beforeAutospacing="1" w:after="100" w:afterAutospacing="1"/>
            </w:pPr>
            <w:r w:rsidRPr="00FA29B3">
              <w:t>Reduction of anthropogenic particulate phosphorus load leaving Great Barrier Reef catchments</w:t>
            </w:r>
            <w:r w:rsidR="00D01711" w:rsidRPr="00FA29B3">
              <w:t xml:space="preserve"> (per cent)</w:t>
            </w:r>
          </w:p>
        </w:tc>
        <w:tc>
          <w:tcPr>
            <w:tcW w:w="0" w:type="dxa"/>
          </w:tcPr>
          <w:p w14:paraId="4E429AE0" w14:textId="618740CA" w:rsidR="00EA78C1" w:rsidRPr="00FA29B3" w:rsidRDefault="003439BA" w:rsidP="005F5C38">
            <w:pPr>
              <w:pStyle w:val="TableTextLeft"/>
              <w:spacing w:before="100" w:beforeAutospacing="1" w:after="100" w:afterAutospacing="1"/>
            </w:pPr>
            <w:r w:rsidRPr="00FA29B3">
              <w:t xml:space="preserve">Projects in Work Area 2 of Reef 2050 </w:t>
            </w:r>
          </w:p>
        </w:tc>
        <w:tc>
          <w:tcPr>
            <w:tcW w:w="0" w:type="dxa"/>
            <w:vAlign w:val="center"/>
          </w:tcPr>
          <w:p w14:paraId="6C3C7078" w14:textId="25144ADD" w:rsidR="00EA78C1" w:rsidRPr="005F5C38" w:rsidRDefault="00EA78C1" w:rsidP="00367960">
            <w:pPr>
              <w:pStyle w:val="TableTextRight"/>
              <w:spacing w:before="100" w:beforeAutospacing="1" w:after="100" w:afterAutospacing="1"/>
              <w:jc w:val="center"/>
            </w:pPr>
            <w:r w:rsidRPr="005F5C38">
              <w:t>18.5</w:t>
            </w:r>
          </w:p>
        </w:tc>
        <w:tc>
          <w:tcPr>
            <w:tcW w:w="0" w:type="dxa"/>
            <w:vAlign w:val="center"/>
          </w:tcPr>
          <w:p w14:paraId="65B3976A" w14:textId="612B0D64" w:rsidR="00EA78C1" w:rsidRPr="005F5C38" w:rsidRDefault="00D973CF" w:rsidP="005F5C38">
            <w:pPr>
              <w:pStyle w:val="TableTextRight"/>
              <w:spacing w:before="100" w:beforeAutospacing="1" w:after="100" w:afterAutospacing="1"/>
            </w:pPr>
            <w:r w:rsidRPr="005F5C38">
              <w:t>Recorded</w:t>
            </w:r>
          </w:p>
        </w:tc>
        <w:tc>
          <w:tcPr>
            <w:tcW w:w="0" w:type="dxa"/>
            <w:vAlign w:val="center"/>
          </w:tcPr>
          <w:p w14:paraId="35C4A609" w14:textId="78FFF2DF" w:rsidR="00EA78C1" w:rsidRPr="005F5C38" w:rsidRDefault="005F0BE9" w:rsidP="005F5C38">
            <w:pPr>
              <w:pStyle w:val="TableTextRight"/>
              <w:spacing w:before="100" w:beforeAutospacing="1" w:after="100" w:afterAutospacing="1"/>
            </w:pPr>
            <w:r>
              <w:t xml:space="preserve">as at </w:t>
            </w:r>
            <w:r w:rsidR="00EE31EC" w:rsidRPr="00FA29B3">
              <w:t>June</w:t>
            </w:r>
            <w:r w:rsidR="00D973CF" w:rsidRPr="005F5C38">
              <w:t xml:space="preserve"> 2022</w:t>
            </w:r>
          </w:p>
        </w:tc>
      </w:tr>
      <w:tr w:rsidR="00CA4922" w:rsidRPr="00FA29B3" w14:paraId="534573A2" w14:textId="77777777" w:rsidTr="00367960">
        <w:trPr>
          <w:trHeight w:val="20"/>
        </w:trPr>
        <w:tc>
          <w:tcPr>
            <w:tcW w:w="0" w:type="dxa"/>
          </w:tcPr>
          <w:p w14:paraId="473C2953" w14:textId="6BC3681C" w:rsidR="00EA78C1" w:rsidRPr="00FA29B3" w:rsidRDefault="003453F8" w:rsidP="005F5C38">
            <w:pPr>
              <w:pStyle w:val="TableTextLeft"/>
              <w:spacing w:before="100" w:beforeAutospacing="1" w:after="100" w:afterAutospacing="1"/>
            </w:pPr>
            <w:r>
              <w:t>P</w:t>
            </w:r>
            <w:r w:rsidR="00EE31EC" w:rsidRPr="00FA29B3">
              <w:t>esticide risk condition</w:t>
            </w:r>
            <w:r w:rsidR="000672A8">
              <w:t xml:space="preserve"> - </w:t>
            </w:r>
            <w:r w:rsidR="000672A8" w:rsidRPr="005A53A0">
              <w:t>aquatic species unlikely to experience harmful effects from pesticides</w:t>
            </w:r>
            <w:r w:rsidR="00EE31EC" w:rsidRPr="00FA29B3">
              <w:t xml:space="preserve"> (per cent)</w:t>
            </w:r>
          </w:p>
        </w:tc>
        <w:tc>
          <w:tcPr>
            <w:tcW w:w="0" w:type="dxa"/>
          </w:tcPr>
          <w:p w14:paraId="6A0A2014" w14:textId="7FAB56C9" w:rsidR="00EA78C1" w:rsidRPr="00FA29B3" w:rsidRDefault="003439BA" w:rsidP="005F5C38">
            <w:pPr>
              <w:pStyle w:val="TableTextLeft"/>
              <w:spacing w:before="100" w:beforeAutospacing="1" w:after="100" w:afterAutospacing="1"/>
            </w:pPr>
            <w:r w:rsidRPr="00FA29B3">
              <w:t xml:space="preserve">Projects in Work Area 2 of Reef 2050 </w:t>
            </w:r>
          </w:p>
        </w:tc>
        <w:tc>
          <w:tcPr>
            <w:tcW w:w="0" w:type="dxa"/>
            <w:vAlign w:val="center"/>
          </w:tcPr>
          <w:p w14:paraId="217D91AF" w14:textId="147ED2AD" w:rsidR="00EA78C1" w:rsidRPr="005F5C38" w:rsidRDefault="00EA78C1" w:rsidP="00367960">
            <w:pPr>
              <w:pStyle w:val="TableTextRight"/>
              <w:spacing w:before="100" w:beforeAutospacing="1" w:after="100" w:afterAutospacing="1"/>
              <w:jc w:val="center"/>
            </w:pPr>
            <w:r w:rsidRPr="005F5C38">
              <w:t>95</w:t>
            </w:r>
            <w:r w:rsidR="004F4C68" w:rsidRPr="005F5C38">
              <w:t>.0</w:t>
            </w:r>
          </w:p>
        </w:tc>
        <w:tc>
          <w:tcPr>
            <w:tcW w:w="0" w:type="dxa"/>
            <w:vAlign w:val="center"/>
          </w:tcPr>
          <w:p w14:paraId="694AA80F" w14:textId="6ECA8A9A" w:rsidR="00EA78C1" w:rsidRPr="005F5C38" w:rsidRDefault="00D973CF" w:rsidP="005F5C38">
            <w:pPr>
              <w:pStyle w:val="TableTextRight"/>
              <w:spacing w:before="100" w:beforeAutospacing="1" w:after="100" w:afterAutospacing="1"/>
            </w:pPr>
            <w:r w:rsidRPr="005F5C38">
              <w:t>Recorded</w:t>
            </w:r>
          </w:p>
        </w:tc>
        <w:tc>
          <w:tcPr>
            <w:tcW w:w="0" w:type="dxa"/>
            <w:vAlign w:val="center"/>
          </w:tcPr>
          <w:p w14:paraId="701E3E35" w14:textId="427DEB8A" w:rsidR="00EA78C1" w:rsidRPr="005F5C38" w:rsidRDefault="00ED46F3" w:rsidP="005F5C38">
            <w:pPr>
              <w:pStyle w:val="TableTextRight"/>
              <w:spacing w:before="100" w:beforeAutospacing="1" w:after="100" w:afterAutospacing="1"/>
            </w:pPr>
            <w:r w:rsidRPr="005F5C38">
              <w:t>2022</w:t>
            </w:r>
          </w:p>
        </w:tc>
      </w:tr>
      <w:tr w:rsidR="00CA4922" w:rsidRPr="00FA29B3" w14:paraId="7397E4AF" w14:textId="77777777" w:rsidTr="00367960">
        <w:trPr>
          <w:trHeight w:val="20"/>
        </w:trPr>
        <w:tc>
          <w:tcPr>
            <w:tcW w:w="0" w:type="dxa"/>
          </w:tcPr>
          <w:p w14:paraId="2A71FBC6" w14:textId="73C1E03A" w:rsidR="00EA78C1" w:rsidRPr="00FA29B3" w:rsidRDefault="009867D5" w:rsidP="005F5C38">
            <w:pPr>
              <w:pStyle w:val="TableTextLeft"/>
              <w:spacing w:before="100" w:beforeAutospacing="1" w:after="100" w:afterAutospacing="1"/>
            </w:pPr>
            <w:r w:rsidRPr="00682376">
              <w:t xml:space="preserve">Grazing lands </w:t>
            </w:r>
            <w:r>
              <w:t>with</w:t>
            </w:r>
            <w:r w:rsidRPr="00682376">
              <w:t xml:space="preserve"> greater than 70 per cent </w:t>
            </w:r>
            <w:r>
              <w:t>g</w:t>
            </w:r>
            <w:r w:rsidR="00EE31EC" w:rsidRPr="00FA29B3">
              <w:t xml:space="preserve">round cover </w:t>
            </w:r>
            <w:r w:rsidR="00C0093B" w:rsidRPr="00682376">
              <w:t>in the late dry season</w:t>
            </w:r>
            <w:r w:rsidR="00C0093B" w:rsidRPr="00FA29B3">
              <w:t xml:space="preserve"> </w:t>
            </w:r>
            <w:r w:rsidR="00EE31EC" w:rsidRPr="00FA29B3">
              <w:t>(per cent)</w:t>
            </w:r>
          </w:p>
        </w:tc>
        <w:tc>
          <w:tcPr>
            <w:tcW w:w="0" w:type="dxa"/>
          </w:tcPr>
          <w:p w14:paraId="71D4A050" w14:textId="122F7789" w:rsidR="00EA78C1" w:rsidRPr="00FA29B3" w:rsidRDefault="003439BA" w:rsidP="005F5C38">
            <w:pPr>
              <w:pStyle w:val="TableTextLeft"/>
              <w:spacing w:before="100" w:beforeAutospacing="1" w:after="100" w:afterAutospacing="1"/>
            </w:pPr>
            <w:r w:rsidRPr="00FA29B3">
              <w:t xml:space="preserve">Projects in Work Area 2 of Reef 2050 </w:t>
            </w:r>
          </w:p>
        </w:tc>
        <w:tc>
          <w:tcPr>
            <w:tcW w:w="0" w:type="dxa"/>
            <w:vAlign w:val="center"/>
          </w:tcPr>
          <w:p w14:paraId="0516FE8C" w14:textId="6FC3FBC4" w:rsidR="00EA78C1" w:rsidRPr="005F5C38" w:rsidRDefault="005E1C02" w:rsidP="00367960">
            <w:pPr>
              <w:pStyle w:val="TableTextRight"/>
              <w:spacing w:before="100" w:beforeAutospacing="1" w:after="100" w:afterAutospacing="1"/>
              <w:jc w:val="center"/>
            </w:pPr>
            <w:r>
              <w:t>92</w:t>
            </w:r>
            <w:r w:rsidR="004F4C68" w:rsidRPr="005F5C38">
              <w:t>.0</w:t>
            </w:r>
          </w:p>
        </w:tc>
        <w:tc>
          <w:tcPr>
            <w:tcW w:w="0" w:type="dxa"/>
            <w:vAlign w:val="center"/>
          </w:tcPr>
          <w:p w14:paraId="5E300079" w14:textId="6F35E34A" w:rsidR="00EA78C1" w:rsidRPr="005F5C38" w:rsidRDefault="00D973CF" w:rsidP="00595195">
            <w:pPr>
              <w:pStyle w:val="TableTextRight"/>
              <w:spacing w:before="100" w:beforeAutospacing="1" w:after="100" w:afterAutospacing="1"/>
            </w:pPr>
            <w:r w:rsidRPr="005F5C38">
              <w:t>Recorded</w:t>
            </w:r>
          </w:p>
        </w:tc>
        <w:tc>
          <w:tcPr>
            <w:tcW w:w="0" w:type="dxa"/>
            <w:vAlign w:val="center"/>
          </w:tcPr>
          <w:p w14:paraId="728F03F6" w14:textId="4C9E8138" w:rsidR="00EA78C1" w:rsidRPr="005F5C38" w:rsidRDefault="00D973CF" w:rsidP="00367960">
            <w:pPr>
              <w:pStyle w:val="TableTextRight"/>
              <w:spacing w:before="100" w:beforeAutospacing="1" w:after="100" w:afterAutospacing="1"/>
              <w:jc w:val="center"/>
            </w:pPr>
            <w:r>
              <w:t>2022</w:t>
            </w:r>
          </w:p>
        </w:tc>
      </w:tr>
    </w:tbl>
    <w:bookmarkEnd w:id="239"/>
    <w:p w14:paraId="273D57C3" w14:textId="5BD54682" w:rsidR="007277A6" w:rsidRPr="00FA29B3" w:rsidRDefault="00437A7D" w:rsidP="005F5C38">
      <w:pPr>
        <w:pStyle w:val="Heading4"/>
      </w:pPr>
      <w:r w:rsidRPr="00FA29B3">
        <w:t xml:space="preserve">Social </w:t>
      </w:r>
      <w:r w:rsidR="00AD76F4">
        <w:t>c</w:t>
      </w:r>
      <w:r w:rsidRPr="00FA29B3">
        <w:t>o</w:t>
      </w:r>
      <w:r w:rsidR="00800985">
        <w:noBreakHyphen/>
      </w:r>
      <w:r w:rsidRPr="00FA29B3">
        <w:t>benefits</w:t>
      </w:r>
    </w:p>
    <w:p w14:paraId="67C65A04" w14:textId="38C29DD9" w:rsidR="00CA3A40" w:rsidRPr="00FA29B3" w:rsidRDefault="00CA3A40" w:rsidP="00CA3A40">
      <w:r w:rsidRPr="00FA29B3">
        <w:t>The Reef is an intrinsic part of culture for Traditional Owners, who continue to care for their Sea</w:t>
      </w:r>
      <w:r w:rsidR="00960BC7">
        <w:t> </w:t>
      </w:r>
      <w:r w:rsidRPr="00FA29B3">
        <w:t>Country and benefit from use of the Reef</w:t>
      </w:r>
      <w:r w:rsidR="00800985">
        <w:t>’</w:t>
      </w:r>
      <w:r w:rsidRPr="00FA29B3">
        <w:t>s resources and places of cultural significance. More</w:t>
      </w:r>
      <w:r w:rsidR="00995D0F">
        <w:t> </w:t>
      </w:r>
      <w:r w:rsidRPr="00FA29B3">
        <w:t>than 70 Traditional Owner groups have long, continuing relationships with the Reef and its catchment stretching back over 60,000 years. For Traditional Owners, its value is immeasurable</w:t>
      </w:r>
      <w:r w:rsidR="00960BC7">
        <w:t> </w:t>
      </w:r>
      <w:r w:rsidR="005710E7">
        <w:t>–</w:t>
      </w:r>
      <w:r w:rsidR="00960BC7">
        <w:t> </w:t>
      </w:r>
      <w:r w:rsidRPr="00FA29B3">
        <w:t xml:space="preserve">intertwined with identity, self, and culture. Strong social and economic connections with the Reef are also evident among the broader community. People rely on or use the Reef for their livelihoods, recreation and wellbeing. </w:t>
      </w:r>
    </w:p>
    <w:p w14:paraId="3F783BEC" w14:textId="44C5CB37" w:rsidR="00CA3A40" w:rsidRPr="00FA29B3" w:rsidRDefault="00CA3A40" w:rsidP="00CA3A40">
      <w:r w:rsidRPr="00FA29B3">
        <w:t>The Reef supports a range of Reef</w:t>
      </w:r>
      <w:r w:rsidR="00800985">
        <w:noBreakHyphen/>
      </w:r>
      <w:r w:rsidRPr="00FA29B3">
        <w:t>dependent commercial (e.g. tourism, fishing) and non</w:t>
      </w:r>
      <w:r w:rsidR="00800985">
        <w:noBreakHyphen/>
      </w:r>
      <w:r w:rsidRPr="00FA29B3">
        <w:t>commercial (e.g. recreation, research) uses that collectively form an important part of the social and economic fabric of communities in the catchment. Other industries, while not directly dependent on Reef health for their economic sustainability, operate within the Reef (e.g. ports, shipping) or adjacent to</w:t>
      </w:r>
      <w:r w:rsidR="00995D0F">
        <w:t> </w:t>
      </w:r>
      <w:r w:rsidRPr="00FA29B3">
        <w:t>it (e.g. agriculture) and have an important relationship with the Reef.</w:t>
      </w:r>
    </w:p>
    <w:p w14:paraId="4A9D17F6" w14:textId="77777777" w:rsidR="00025F5C" w:rsidRDefault="00025F5C">
      <w:pPr>
        <w:spacing w:before="0" w:after="160" w:line="259" w:lineRule="auto"/>
      </w:pPr>
      <w:r>
        <w:br w:type="page"/>
      </w:r>
    </w:p>
    <w:p w14:paraId="68E612D5" w14:textId="34CDBE07" w:rsidR="00437A7D" w:rsidRPr="00FA29B3" w:rsidRDefault="00CA3A40" w:rsidP="00CA3A40">
      <w:r w:rsidRPr="00FA29B3">
        <w:lastRenderedPageBreak/>
        <w:t xml:space="preserve">The Reef 2050 Plan objectives include specific indigenous heritage and social elements to achieve a </w:t>
      </w:r>
      <w:r w:rsidR="000842C1">
        <w:t>‘</w:t>
      </w:r>
      <w:r w:rsidRPr="00FA29B3">
        <w:t>Healthy Reef, and Healthy People</w:t>
      </w:r>
      <w:r w:rsidR="000842C1">
        <w:t>’</w:t>
      </w:r>
      <w:r w:rsidRPr="00FA29B3">
        <w:t>, including:</w:t>
      </w:r>
    </w:p>
    <w:p w14:paraId="3AC7508E" w14:textId="36D79199" w:rsidR="00A0778C" w:rsidRPr="00FA29B3" w:rsidRDefault="00A0778C" w:rsidP="00A0778C">
      <w:pPr>
        <w:pStyle w:val="Bullet"/>
      </w:pPr>
      <w:r w:rsidRPr="00FA29B3">
        <w:t>Traditional knowledge about the Great Barrier Reef is owned and managed by Traditional Owners and is protected and retained for future generations</w:t>
      </w:r>
    </w:p>
    <w:p w14:paraId="0B6A18A1" w14:textId="06F96FA1" w:rsidR="00A0778C" w:rsidRPr="00FA29B3" w:rsidRDefault="00A0778C" w:rsidP="00A0778C">
      <w:pPr>
        <w:pStyle w:val="Bullet"/>
      </w:pPr>
      <w:r w:rsidRPr="00FA29B3">
        <w:t>Traditional Owners</w:t>
      </w:r>
      <w:r w:rsidR="00800985">
        <w:t>’</w:t>
      </w:r>
      <w:r w:rsidRPr="00FA29B3">
        <w:t xml:space="preserve"> rights are genuinely recognised and prioritised and inform and drive how benefits are shared</w:t>
      </w:r>
    </w:p>
    <w:p w14:paraId="6A124FCE" w14:textId="06A0B3AD" w:rsidR="00CA3A40" w:rsidRPr="00FA29B3" w:rsidRDefault="00A0778C" w:rsidP="00A0778C">
      <w:pPr>
        <w:pStyle w:val="Bullet"/>
      </w:pPr>
      <w:r w:rsidRPr="00FA29B3">
        <w:t>Uses of the Reef are ecologically sustainable as the system changes, in turn sustaining economic and social benefits.</w:t>
      </w:r>
    </w:p>
    <w:p w14:paraId="51D0009D" w14:textId="2A3C2D2F" w:rsidR="00901864" w:rsidRDefault="00522127" w:rsidP="00CA3A40">
      <w:r w:rsidRPr="00FA29B3">
        <w:t xml:space="preserve">The </w:t>
      </w:r>
      <w:hyperlink r:id="rId130" w:anchor="2022" w:history="1">
        <w:r w:rsidRPr="00FA29B3">
          <w:rPr>
            <w:rStyle w:val="Hyperlink"/>
          </w:rPr>
          <w:t>Reef 2050 Traditional Owner Implementation Plan</w:t>
        </w:r>
      </w:hyperlink>
      <w:r w:rsidRPr="00FA29B3">
        <w:t xml:space="preserve"> was released in November 2022. The</w:t>
      </w:r>
      <w:r w:rsidR="00960BC7">
        <w:t> </w:t>
      </w:r>
      <w:r w:rsidRPr="00FA29B3">
        <w:t>Implementation Plan is designed to build more effective partnerships and grow capacity to empower Traditional Owners to lead, co</w:t>
      </w:r>
      <w:r w:rsidR="00800985">
        <w:noBreakHyphen/>
      </w:r>
      <w:r w:rsidRPr="00FA29B3">
        <w:t>design and co</w:t>
      </w:r>
      <w:r w:rsidR="00800985">
        <w:noBreakHyphen/>
      </w:r>
      <w:r w:rsidRPr="00FA29B3">
        <w:t>deliver management programs.</w:t>
      </w:r>
    </w:p>
    <w:p w14:paraId="4524C254" w14:textId="16FC2545" w:rsidR="00901864" w:rsidRDefault="00901864">
      <w:pPr>
        <w:spacing w:before="0" w:after="160" w:line="259" w:lineRule="auto"/>
      </w:pPr>
    </w:p>
    <w:tbl>
      <w:tblPr>
        <w:tblStyle w:val="BoxStyle"/>
        <w:tblW w:w="5000" w:type="pct"/>
        <w:shd w:val="clear" w:color="auto" w:fill="FAE5D4"/>
        <w:tblLook w:val="0600" w:firstRow="0" w:lastRow="0" w:firstColumn="0" w:lastColumn="0" w:noHBand="1" w:noVBand="1"/>
      </w:tblPr>
      <w:tblGrid>
        <w:gridCol w:w="9026"/>
      </w:tblGrid>
      <w:tr w:rsidR="005F5C38" w14:paraId="05D4BA8B" w14:textId="77777777" w:rsidTr="00D7708A">
        <w:tc>
          <w:tcPr>
            <w:tcW w:w="5000" w:type="pct"/>
            <w:shd w:val="clear" w:color="auto" w:fill="FAE5D4"/>
            <w:hideMark/>
          </w:tcPr>
          <w:p w14:paraId="5111EE49" w14:textId="77777777" w:rsidR="005F5C38" w:rsidRPr="00FA29B3" w:rsidRDefault="005F5C38" w:rsidP="005F5C38">
            <w:pPr>
              <w:pStyle w:val="BoxHeading"/>
            </w:pPr>
            <w:r w:rsidRPr="00FA29B3">
              <w:t>Case Study 12: Kolan River</w:t>
            </w:r>
          </w:p>
          <w:p w14:paraId="37EF3EDC" w14:textId="0C34A175" w:rsidR="005F5C38" w:rsidRPr="00FA29B3" w:rsidRDefault="005F5C38" w:rsidP="005F5C38">
            <w:pPr>
              <w:pStyle w:val="BoxText"/>
            </w:pPr>
            <w:r w:rsidRPr="00FA29B3">
              <w:t>On</w:t>
            </w:r>
            <w:r w:rsidR="00800985">
              <w:noBreakHyphen/>
            </w:r>
            <w:r w:rsidRPr="00FA29B3">
              <w:t>ground rehabilitation works along the Kolan River are expected to deliver long</w:t>
            </w:r>
            <w:r w:rsidR="00800985">
              <w:noBreakHyphen/>
            </w:r>
            <w:r w:rsidRPr="00FA29B3">
              <w:t xml:space="preserve">term benefits to the environment and improve farm productivity. </w:t>
            </w:r>
          </w:p>
          <w:p w14:paraId="704B5DAD" w14:textId="5A22C138" w:rsidR="005F5C38" w:rsidRPr="00FA29B3" w:rsidRDefault="005F5C38" w:rsidP="005F5C38">
            <w:pPr>
              <w:pStyle w:val="BoxText"/>
            </w:pPr>
            <w:r w:rsidRPr="00FA29B3">
              <w:t>The project was funded by the Australian Government</w:t>
            </w:r>
            <w:r w:rsidR="00800985">
              <w:t>’</w:t>
            </w:r>
            <w:r w:rsidRPr="00FA29B3">
              <w:t xml:space="preserve">s Reef Trust </w:t>
            </w:r>
            <w:r w:rsidR="00FC7183">
              <w:t>-</w:t>
            </w:r>
            <w:r w:rsidRPr="00FA29B3">
              <w:t xml:space="preserve"> the flagship investment program to support the delivery of the Reef 2050 Long</w:t>
            </w:r>
            <w:r w:rsidR="00800985">
              <w:noBreakHyphen/>
            </w:r>
            <w:r w:rsidRPr="00FA29B3">
              <w:t xml:space="preserve">Term Sustainability Plan 2021–25. </w:t>
            </w:r>
          </w:p>
          <w:p w14:paraId="1655BB4C" w14:textId="025B78A2" w:rsidR="005F5C38" w:rsidRPr="00FA29B3" w:rsidRDefault="005F5C38" w:rsidP="005F5C38">
            <w:pPr>
              <w:pStyle w:val="BoxText"/>
            </w:pPr>
            <w:r w:rsidRPr="00FA29B3">
              <w:t>Burnett Mary Regional Group led a three</w:t>
            </w:r>
            <w:r w:rsidR="00800985">
              <w:noBreakHyphen/>
            </w:r>
            <w:r w:rsidRPr="00FA29B3">
              <w:t>year program in partnership with the landholder, Bundaberg Sugar, to stabilise riverbank erosion, revegetate the banks and restore habitat.</w:t>
            </w:r>
          </w:p>
          <w:p w14:paraId="71FF196A" w14:textId="77777777" w:rsidR="005F5C38" w:rsidRPr="00FA29B3" w:rsidRDefault="005F5C38" w:rsidP="005F5C38">
            <w:pPr>
              <w:pStyle w:val="BoxText"/>
            </w:pPr>
            <w:r w:rsidRPr="00FA29B3">
              <w:t>One of the key objectives of the project was to reduce sediment flowing to the Great Barrier Reef. It is estimated that these works prevent more than 7000 tonnes of sediment entering the Great Barrier Reef each year.</w:t>
            </w:r>
          </w:p>
          <w:p w14:paraId="627EEA4C" w14:textId="0A2F98ED" w:rsidR="005F5C38" w:rsidRPr="00FA29B3" w:rsidRDefault="005F5C38" w:rsidP="005F5C38">
            <w:pPr>
              <w:pStyle w:val="BoxText"/>
            </w:pPr>
            <w:r w:rsidRPr="00FA29B3">
              <w:t>Indigenous</w:t>
            </w:r>
            <w:r w:rsidR="00800985">
              <w:noBreakHyphen/>
            </w:r>
            <w:r w:rsidRPr="00FA29B3">
              <w:t>owned enterprise Gidarjil Development Corporation revegetated the site using mangrove plants and seed stock grown at their Burnett Heads nursery. Gidarjil</w:t>
            </w:r>
            <w:r w:rsidR="00800985">
              <w:t>’</w:t>
            </w:r>
            <w:r w:rsidRPr="00FA29B3">
              <w:t xml:space="preserve">s Ranger Coordinator Brendan Fletcher said that </w:t>
            </w:r>
            <w:r w:rsidR="000842C1">
              <w:t>‘</w:t>
            </w:r>
            <w:r w:rsidRPr="00FA29B3">
              <w:t>this project is important for both the preservation of the natural value of the Kolan River and the repair of native country and the culturally important sites within it.</w:t>
            </w:r>
            <w:r w:rsidR="000842C1">
              <w:t>’</w:t>
            </w:r>
          </w:p>
          <w:p w14:paraId="596153B2" w14:textId="39EF49F0" w:rsidR="005F5C38" w:rsidRDefault="005F5C38" w:rsidP="005F5C38">
            <w:pPr>
              <w:pStyle w:val="BoxText"/>
            </w:pPr>
            <w:r w:rsidRPr="00FA29B3">
              <w:t>Beyond the environmental outcomes and cultural aspects of the project, Bundaberg Sugar will also benefit from erosion control that prevents further loss of sugarcane production.</w:t>
            </w:r>
          </w:p>
        </w:tc>
      </w:tr>
    </w:tbl>
    <w:p w14:paraId="2816EE50" w14:textId="2107AC9E" w:rsidR="0050759D" w:rsidRPr="00FA29B3" w:rsidRDefault="0050759D" w:rsidP="00D87B3D">
      <w:r w:rsidRPr="00FA29B3">
        <w:br w:type="page"/>
      </w:r>
    </w:p>
    <w:p w14:paraId="705BCC9E" w14:textId="57AC7C32" w:rsidR="0050759D" w:rsidRPr="00FA29B3" w:rsidRDefault="00DA2016" w:rsidP="00DA2016">
      <w:pPr>
        <w:pStyle w:val="Heading2"/>
      </w:pPr>
      <w:bookmarkStart w:id="240" w:name="_Toc188028287"/>
      <w:bookmarkStart w:id="241" w:name="_Toc188028334"/>
      <w:bookmarkStart w:id="242" w:name="_Toc190163207"/>
      <w:r w:rsidRPr="00FA29B3">
        <w:lastRenderedPageBreak/>
        <w:t>Sustainable water and wastewater management</w:t>
      </w:r>
      <w:bookmarkEnd w:id="240"/>
      <w:bookmarkEnd w:id="241"/>
      <w:bookmarkEnd w:id="242"/>
      <w:r w:rsidR="00CF1777" w:rsidRPr="00FA29B3">
        <w:t xml:space="preserve"> </w:t>
      </w:r>
    </w:p>
    <w:p w14:paraId="0B010C43" w14:textId="77777777" w:rsidR="00DA4B93" w:rsidRPr="00FA29B3" w:rsidRDefault="00DA4B93" w:rsidP="00DA4B93">
      <w:r w:rsidRPr="00FA29B3">
        <w:t>Australia faces challenges to ensure a sustainable water supply for agriculture, the environment and communities in the face of climate variability, water scarcity and growing demand for water.</w:t>
      </w:r>
    </w:p>
    <w:p w14:paraId="42402701" w14:textId="68E4E994" w:rsidR="00DA4B93" w:rsidRPr="00FA29B3" w:rsidRDefault="00DA4B93" w:rsidP="00DA4B93">
      <w:r w:rsidRPr="00FA29B3">
        <w:t xml:space="preserve">Agencies at different levels of government </w:t>
      </w:r>
      <w:r w:rsidR="0035138D" w:rsidRPr="00FA29B3">
        <w:t xml:space="preserve">in Australia </w:t>
      </w:r>
      <w:r w:rsidRPr="00FA29B3">
        <w:t>have a role in the management of Australian water resources. State and territory governments are primarily responsible for managing water within their jurisdictions. The Australian Government provides national coordination and leadership to drive policy and law reforms to manage the country</w:t>
      </w:r>
      <w:r w:rsidR="00800985">
        <w:t>’</w:t>
      </w:r>
      <w:r w:rsidRPr="00FA29B3">
        <w:t>s water resources sustainably and productively for future generations of Australians.</w:t>
      </w:r>
    </w:p>
    <w:p w14:paraId="322521D6" w14:textId="12D6112E" w:rsidR="00DA4B93" w:rsidRPr="00FA29B3" w:rsidRDefault="00DA4B93" w:rsidP="00DA4B93">
      <w:r w:rsidRPr="00FA29B3">
        <w:t xml:space="preserve">To drive water reform, the Department of Climate Change, Energy, the Environment and Water collaborates and consults with state and territory governments, other Australian Government agencies with an interest in water management, scientists, councils and committees of experts, and communities. Key to this has been the work being undertaken to develop the new National Water Agreement, an intergovernmental agreement between the Commonwealth, States and Territories to guide water reform into the future. The </w:t>
      </w:r>
      <w:r w:rsidR="004330AF" w:rsidRPr="00FA29B3">
        <w:t>Australian</w:t>
      </w:r>
      <w:r w:rsidRPr="00FA29B3">
        <w:t xml:space="preserve"> Government also engages in multilateral discussions on international water policy issues, sharing its knowledge and experiences of sustainable water management for all water users and the environment.</w:t>
      </w:r>
    </w:p>
    <w:p w14:paraId="558FEBBA" w14:textId="6AA89593" w:rsidR="00DA4B93" w:rsidRPr="00FA29B3" w:rsidRDefault="00DA4B93" w:rsidP="00DA4B93">
      <w:r w:rsidRPr="00FA29B3">
        <w:t>Australia</w:t>
      </w:r>
      <w:r w:rsidR="00800985">
        <w:t>’</w:t>
      </w:r>
      <w:r w:rsidRPr="00FA29B3">
        <w:t>s water policies aim to improve the sustainable management of Australia</w:t>
      </w:r>
      <w:r w:rsidR="00800985">
        <w:t>’</w:t>
      </w:r>
      <w:r w:rsidRPr="00FA29B3">
        <w:t>s water resources, and increase water security for communities, agriculture, and the environment so they have a reliable supply of water into the future.</w:t>
      </w:r>
      <w:r w:rsidR="000E0656" w:rsidRPr="00FA29B3">
        <w:rPr>
          <w:rStyle w:val="EndnoteReference"/>
        </w:rPr>
        <w:endnoteReference w:id="67"/>
      </w:r>
      <w:r w:rsidRPr="00FA29B3">
        <w:t xml:space="preserve"> This includes promoting all sources of water, including recycled water, treated wastewater, stormwater, groundwater.</w:t>
      </w:r>
    </w:p>
    <w:p w14:paraId="25862373" w14:textId="36046967" w:rsidR="00DA2016" w:rsidRPr="00FA29B3" w:rsidRDefault="00DA4B93" w:rsidP="00DA4B93">
      <w:r w:rsidRPr="00FA29B3">
        <w:t>Green Treasury Bonds finance programs that support the Murray</w:t>
      </w:r>
      <w:r w:rsidR="000D2B3E">
        <w:t>–</w:t>
      </w:r>
      <w:r w:rsidRPr="00FA29B3">
        <w:t>Darling Basin</w:t>
      </w:r>
      <w:r w:rsidR="008E3C98" w:rsidRPr="00FA29B3">
        <w:t xml:space="preserve"> </w:t>
      </w:r>
      <w:r w:rsidR="00FC7183">
        <w:t>-</w:t>
      </w:r>
      <w:r w:rsidRPr="00FA29B3">
        <w:t xml:space="preserve"> a </w:t>
      </w:r>
      <w:r w:rsidR="007052C2" w:rsidRPr="00FA29B3">
        <w:t>basin which</w:t>
      </w:r>
      <w:r w:rsidRPr="00FA29B3">
        <w:t xml:space="preserve"> covers 75</w:t>
      </w:r>
      <w:r w:rsidR="0062662A">
        <w:t> per cent</w:t>
      </w:r>
      <w:r w:rsidRPr="00FA29B3">
        <w:t xml:space="preserve"> of New South Wales, more than 50</w:t>
      </w:r>
      <w:r w:rsidR="0062662A">
        <w:t> per cent</w:t>
      </w:r>
      <w:r w:rsidRPr="00FA29B3">
        <w:t xml:space="preserve"> of Victoria, 15</w:t>
      </w:r>
      <w:r w:rsidR="0062662A">
        <w:t> per cent</w:t>
      </w:r>
      <w:r w:rsidRPr="00FA29B3">
        <w:t xml:space="preserve"> of Queensland, 8</w:t>
      </w:r>
      <w:r w:rsidR="0062662A">
        <w:t> per cent</w:t>
      </w:r>
      <w:r w:rsidRPr="00FA29B3">
        <w:t xml:space="preserve"> of South Australia and all of the Australian Capital Territory.</w:t>
      </w:r>
    </w:p>
    <w:p w14:paraId="247F74D6" w14:textId="42B018FF" w:rsidR="00DA4B93" w:rsidRPr="00FA29B3" w:rsidRDefault="00DA4B93">
      <w:pPr>
        <w:spacing w:before="0" w:after="160" w:line="259" w:lineRule="auto"/>
      </w:pPr>
      <w:r w:rsidRPr="00FA29B3">
        <w:br w:type="page"/>
      </w:r>
    </w:p>
    <w:p w14:paraId="78BBBA89" w14:textId="58DEF3D7" w:rsidR="00DA4B93" w:rsidRPr="00FA29B3" w:rsidRDefault="00377CC8" w:rsidP="00377CC8">
      <w:pPr>
        <w:pStyle w:val="Heading3"/>
      </w:pPr>
      <w:bookmarkStart w:id="243" w:name="_Murray-Darling_Basin_Plan"/>
      <w:bookmarkStart w:id="244" w:name="_Toc188028288"/>
      <w:bookmarkStart w:id="245" w:name="_Toc188028335"/>
      <w:bookmarkEnd w:id="243"/>
      <w:r w:rsidRPr="00FA29B3">
        <w:lastRenderedPageBreak/>
        <w:t>Murray</w:t>
      </w:r>
      <w:r w:rsidR="000D2B3E">
        <w:t>–</w:t>
      </w:r>
      <w:r w:rsidRPr="00FA29B3">
        <w:t xml:space="preserve">Darling </w:t>
      </w:r>
      <w:r w:rsidR="005719A0" w:rsidRPr="00FA29B3">
        <w:t>Basin Plan</w:t>
      </w:r>
      <w:bookmarkEnd w:id="244"/>
      <w:bookmarkEnd w:id="245"/>
    </w:p>
    <w:p w14:paraId="56FBA021" w14:textId="6E3B1267" w:rsidR="00E670F1" w:rsidRPr="00FA29B3" w:rsidRDefault="00E670F1" w:rsidP="00E670F1">
      <w:r w:rsidRPr="00FA29B3">
        <w:t>The Murray</w:t>
      </w:r>
      <w:r w:rsidR="000D2B3E">
        <w:t>–</w:t>
      </w:r>
      <w:r w:rsidRPr="00FA29B3">
        <w:t>Darling Basin is Australia</w:t>
      </w:r>
      <w:r w:rsidR="00800985">
        <w:t>’</w:t>
      </w:r>
      <w:r w:rsidRPr="00FA29B3">
        <w:t>s largest river system of waterways. It comprises interconnected rivers and lakes and is home to 16 wetlands of international significance under the Ramsar Convention, 35 endangered species, and 120 different species of native birds. It covers an area of over 1</w:t>
      </w:r>
      <w:r w:rsidR="00F75BCA">
        <w:t> million</w:t>
      </w:r>
      <w:r w:rsidRPr="00FA29B3">
        <w:t xml:space="preserve"> </w:t>
      </w:r>
      <w:r w:rsidR="004330AF" w:rsidRPr="00FA29B3">
        <w:t xml:space="preserve">square </w:t>
      </w:r>
      <w:r w:rsidRPr="00FA29B3">
        <w:t>km, the size of France and Germany combined.</w:t>
      </w:r>
    </w:p>
    <w:p w14:paraId="46C022CD" w14:textId="43AA34CC" w:rsidR="005719A0" w:rsidRPr="00FA29B3" w:rsidRDefault="00E670F1" w:rsidP="00E670F1">
      <w:r w:rsidRPr="00FA29B3">
        <w:t xml:space="preserve">Over the years, the combination of droughts and increasing human use of the waterways for agriculture, manufacturing, and communities has led to a decline in the environmental health of the Basin. The </w:t>
      </w:r>
      <w:r w:rsidRPr="00C04AF0">
        <w:rPr>
          <w:rStyle w:val="Emphasis"/>
        </w:rPr>
        <w:t>Basin Plan 2012</w:t>
      </w:r>
      <w:r w:rsidRPr="00FA29B3">
        <w:t xml:space="preserve"> (Basin Plan) sets the amount of water that can be taken from the Basin rivers for industry, agriculture and community use, while aiming to leave enough to restore a healthy environment. Key elements of the Basin Plan include:</w:t>
      </w:r>
    </w:p>
    <w:p w14:paraId="60372B06" w14:textId="521CA6E4" w:rsidR="00AB02E0" w:rsidRPr="00FA29B3" w:rsidRDefault="00AB02E0" w:rsidP="00AB02E0">
      <w:pPr>
        <w:pStyle w:val="Bullet"/>
      </w:pPr>
      <w:r w:rsidRPr="00FA29B3">
        <w:t>limiting the amount of water taken from the Basin each year (sustainable diversion limits) and water management through local watering plan</w:t>
      </w:r>
    </w:p>
    <w:p w14:paraId="3F7A8169" w14:textId="44FD7A4C" w:rsidR="00AB02E0" w:rsidRPr="00FA29B3" w:rsidRDefault="00AB02E0" w:rsidP="00AB02E0">
      <w:pPr>
        <w:pStyle w:val="Bullet"/>
      </w:pPr>
      <w:r w:rsidRPr="00FA29B3">
        <w:t>giving water back to the environment to improve the health of Australia</w:t>
      </w:r>
      <w:r w:rsidR="00800985">
        <w:t>’</w:t>
      </w:r>
      <w:r w:rsidRPr="00FA29B3">
        <w:t>s rivers and wetlands including through water recovery</w:t>
      </w:r>
    </w:p>
    <w:p w14:paraId="3BA07B8A" w14:textId="76CF9583" w:rsidR="00E670F1" w:rsidRPr="00FA29B3" w:rsidRDefault="00AB02E0" w:rsidP="00AB02E0">
      <w:pPr>
        <w:pStyle w:val="Bullet"/>
      </w:pPr>
      <w:r w:rsidRPr="00FA29B3">
        <w:t>managing infrastructure development, operation and maintenance to ensure environmental water flows to where it is needed and programs to modernise how Australia save and manage its water efficiently.</w:t>
      </w:r>
    </w:p>
    <w:p w14:paraId="322A0D7D" w14:textId="51FE5712" w:rsidR="00062E08" w:rsidRPr="00FA29B3" w:rsidRDefault="00062E08" w:rsidP="00062E08">
      <w:r w:rsidRPr="00FA29B3">
        <w:t>Other important elements of the Basin Plan include groundwater management, managing water quality, water markets and trade, mechanisms to enforce compliance with water rules, monitoring and evaluation, and adaptive management.</w:t>
      </w:r>
      <w:r w:rsidR="00F7635E" w:rsidRPr="00FA29B3">
        <w:rPr>
          <w:rStyle w:val="EndnoteReference"/>
        </w:rPr>
        <w:endnoteReference w:id="68"/>
      </w:r>
      <w:r w:rsidRPr="00FA29B3">
        <w:t xml:space="preserve"> </w:t>
      </w:r>
    </w:p>
    <w:p w14:paraId="243DD786" w14:textId="2D19883F" w:rsidR="00E670F1" w:rsidRPr="00FA29B3" w:rsidRDefault="00062E08" w:rsidP="00062E08">
      <w:r w:rsidRPr="00FA29B3">
        <w:t xml:space="preserve">Green Treasury Bonds are used to finance </w:t>
      </w:r>
      <w:r w:rsidR="007A388F">
        <w:t>3</w:t>
      </w:r>
      <w:r w:rsidRPr="00FA29B3">
        <w:t xml:space="preserve"> program steams for activities across the Basin:</w:t>
      </w:r>
    </w:p>
    <w:p w14:paraId="1EA90838" w14:textId="794D0307" w:rsidR="00755F2D" w:rsidRPr="00FA29B3" w:rsidRDefault="00755F2D" w:rsidP="00755F2D">
      <w:pPr>
        <w:pStyle w:val="Bullet"/>
      </w:pPr>
      <w:r w:rsidRPr="00DA7F6C">
        <w:rPr>
          <w:rStyle w:val="Strong"/>
        </w:rPr>
        <w:t>Water for the Environment Special Account (WESA)</w:t>
      </w:r>
      <w:r w:rsidRPr="00FA29B3">
        <w:rPr>
          <w:b/>
          <w:bCs/>
        </w:rPr>
        <w:t>:</w:t>
      </w:r>
      <w:r w:rsidRPr="00FA29B3">
        <w:t xml:space="preserve"> funding the recovery of environmental water in the Basin to increase the volume of water resources available for environmental use by 450 gigalitres (GL) and to help ease or remove constraints to deliver the water</w:t>
      </w:r>
    </w:p>
    <w:p w14:paraId="55AD1C84" w14:textId="1A7A2C71" w:rsidR="00755F2D" w:rsidRPr="00FA29B3" w:rsidRDefault="00755F2D" w:rsidP="00755F2D">
      <w:pPr>
        <w:pStyle w:val="Bullet"/>
      </w:pPr>
      <w:r w:rsidRPr="00DA7F6C">
        <w:rPr>
          <w:rStyle w:val="Strong"/>
        </w:rPr>
        <w:t>Environmental Water Holdings Special Account (EWHSA):</w:t>
      </w:r>
      <w:r w:rsidRPr="00FA29B3">
        <w:t xml:space="preserve"> funding to pay for the costs of managing the Commonwealth</w:t>
      </w:r>
      <w:r w:rsidR="00800985">
        <w:t>’</w:t>
      </w:r>
      <w:r w:rsidRPr="00FA29B3">
        <w:t>s portfolio of water entitlements to protect or restore rivers, wetlands and floodplains in the Basin and to give effect to international agreements</w:t>
      </w:r>
    </w:p>
    <w:p w14:paraId="5FD6B818" w14:textId="6D2BDB6D" w:rsidR="00062E08" w:rsidRPr="00FA29B3" w:rsidRDefault="00755F2D" w:rsidP="00755F2D">
      <w:pPr>
        <w:pStyle w:val="Bullet"/>
      </w:pPr>
      <w:r w:rsidRPr="00DA7F6C">
        <w:rPr>
          <w:rStyle w:val="Strong"/>
        </w:rPr>
        <w:t>Sustainable Rural Water Use and Infrastructure Program (SRWUIP):</w:t>
      </w:r>
      <w:r w:rsidRPr="00FA29B3">
        <w:t xml:space="preserve"> this is a national program that invests in rural water use, management and efficiency, including improved water knowledge and market reform, and water purchase for the environment. SRWUIP is the key mechanism to bridge the gap to the sustainable diversion limits under the Basin Plan.</w:t>
      </w:r>
    </w:p>
    <w:p w14:paraId="1F189E47" w14:textId="3915B7AC" w:rsidR="00FD74E6" w:rsidRPr="00FA29B3" w:rsidRDefault="00FD74E6" w:rsidP="005F5C38">
      <w:pPr>
        <w:pStyle w:val="Heading4"/>
      </w:pPr>
      <w:r w:rsidRPr="00FA29B3">
        <w:t xml:space="preserve">Green Treasury Bond </w:t>
      </w:r>
      <w:r w:rsidR="00AD76F4">
        <w:t>a</w:t>
      </w:r>
      <w:r w:rsidRPr="00FA29B3">
        <w:t>llocation</w:t>
      </w:r>
    </w:p>
    <w:p w14:paraId="4F8DCED1" w14:textId="3575C8EB" w:rsidR="003913F3" w:rsidRPr="00FA29B3" w:rsidRDefault="003913F3" w:rsidP="003913F3">
      <w:r w:rsidRPr="00FA29B3">
        <w:t>Green Treasury Bonds have contributed $87</w:t>
      </w:r>
      <w:r w:rsidR="006D519B" w:rsidRPr="00FA29B3">
        <w:t>1</w:t>
      </w:r>
      <w:r w:rsidRPr="00FA29B3">
        <w:t>.</w:t>
      </w:r>
      <w:r w:rsidR="006D519B" w:rsidRPr="00FA29B3">
        <w:t>6</w:t>
      </w:r>
      <w:r w:rsidR="00F75BCA">
        <w:t> million</w:t>
      </w:r>
      <w:r w:rsidRPr="00FA29B3">
        <w:t xml:space="preserve"> </w:t>
      </w:r>
      <w:r w:rsidR="00F8763D">
        <w:t xml:space="preserve">to expenditure </w:t>
      </w:r>
      <w:r w:rsidRPr="00FA29B3">
        <w:t xml:space="preserve">over 2022–23 and 2023–24 </w:t>
      </w:r>
      <w:r w:rsidR="00F8763D">
        <w:t>on</w:t>
      </w:r>
      <w:r w:rsidRPr="00FA29B3">
        <w:t xml:space="preserve"> activities across the Basin including the Basin Plan</w:t>
      </w:r>
      <w:r w:rsidR="000B3764" w:rsidRPr="00FA29B3">
        <w:t xml:space="preserve"> (</w:t>
      </w:r>
      <w:r w:rsidR="000B3764" w:rsidRPr="00FA29B3">
        <w:fldChar w:fldCharType="begin"/>
      </w:r>
      <w:r w:rsidR="000B3764" w:rsidRPr="00FA29B3">
        <w:instrText xml:space="preserve"> REF _Ref188022238 \h </w:instrText>
      </w:r>
      <w:r w:rsidR="00FA29B3">
        <w:instrText xml:space="preserve"> \* MERGEFORMAT </w:instrText>
      </w:r>
      <w:r w:rsidR="000B3764" w:rsidRPr="00FA29B3">
        <w:fldChar w:fldCharType="separate"/>
      </w:r>
      <w:r w:rsidR="00ED5EDA" w:rsidRPr="00FA29B3">
        <w:t xml:space="preserve">Table </w:t>
      </w:r>
      <w:r w:rsidR="00ED5EDA">
        <w:rPr>
          <w:noProof/>
        </w:rPr>
        <w:t>33</w:t>
      </w:r>
      <w:r w:rsidR="000B3764" w:rsidRPr="00FA29B3">
        <w:fldChar w:fldCharType="end"/>
      </w:r>
      <w:r w:rsidR="000B3764" w:rsidRPr="00FA29B3">
        <w:t>)</w:t>
      </w:r>
      <w:r w:rsidRPr="00FA29B3">
        <w:t>. The program of works across the Basin commenced in 2007 and is currently funded until 2027</w:t>
      </w:r>
      <w:r w:rsidR="00646000">
        <w:t>–</w:t>
      </w:r>
      <w:r w:rsidRPr="00FA29B3">
        <w:t>28.</w:t>
      </w:r>
    </w:p>
    <w:p w14:paraId="02A9BDEF" w14:textId="77777777" w:rsidR="00025F5C" w:rsidRDefault="00025F5C">
      <w:pPr>
        <w:spacing w:before="0" w:after="160" w:line="259" w:lineRule="auto"/>
      </w:pPr>
      <w:r>
        <w:br w:type="page"/>
      </w:r>
    </w:p>
    <w:p w14:paraId="0E44121A" w14:textId="221FDDC4" w:rsidR="003913F3" w:rsidRPr="00FA29B3" w:rsidRDefault="003913F3" w:rsidP="003913F3">
      <w:r w:rsidRPr="00FA29B3">
        <w:lastRenderedPageBreak/>
        <w:t>The total Government contribution represents the expected funding of each sub</w:t>
      </w:r>
      <w:r w:rsidR="00800985">
        <w:noBreakHyphen/>
      </w:r>
      <w:r w:rsidRPr="00FA29B3">
        <w:t xml:space="preserve">program as of the </w:t>
      </w:r>
      <w:r w:rsidR="00FF258B" w:rsidRPr="00FA29B3">
        <w:t>2024–</w:t>
      </w:r>
      <w:r w:rsidRPr="00FA29B3">
        <w:t xml:space="preserve">25 MYEFO. Funding in future financial years will be financed through Green Treasury Bonds. </w:t>
      </w:r>
    </w:p>
    <w:p w14:paraId="03D56170" w14:textId="702007A7" w:rsidR="009B547C" w:rsidRPr="00FA29B3" w:rsidRDefault="003913F3" w:rsidP="003913F3">
      <w:r w:rsidRPr="00FA29B3">
        <w:t>It is not possible to record the total cost of projects at this stage as different sub</w:t>
      </w:r>
      <w:r w:rsidR="00800985">
        <w:noBreakHyphen/>
      </w:r>
      <w:r w:rsidRPr="00FA29B3">
        <w:t>projects may have contributions by other parties, including state and territory governments.</w:t>
      </w:r>
    </w:p>
    <w:p w14:paraId="319601D6" w14:textId="5E91511B" w:rsidR="00B54DC7" w:rsidRPr="00FA29B3" w:rsidRDefault="00FA055E" w:rsidP="005F7ED4">
      <w:pPr>
        <w:pStyle w:val="TableMainHeading"/>
      </w:pPr>
      <w:bookmarkStart w:id="246" w:name="_Ref188022238"/>
      <w:bookmarkStart w:id="247" w:name="_Toc190163252"/>
      <w:r w:rsidRPr="00FA29B3">
        <w:t xml:space="preserve">Table </w:t>
      </w:r>
      <w:r>
        <w:fldChar w:fldCharType="begin"/>
      </w:r>
      <w:r>
        <w:instrText xml:space="preserve"> SEQ Table \* ARABIC </w:instrText>
      </w:r>
      <w:r>
        <w:fldChar w:fldCharType="separate"/>
      </w:r>
      <w:r w:rsidR="00ED5EDA">
        <w:rPr>
          <w:noProof/>
        </w:rPr>
        <w:t>33</w:t>
      </w:r>
      <w:r>
        <w:rPr>
          <w:noProof/>
        </w:rPr>
        <w:fldChar w:fldCharType="end"/>
      </w:r>
      <w:bookmarkEnd w:id="246"/>
      <w:r w:rsidR="00B80189" w:rsidRPr="00FA29B3">
        <w:t xml:space="preserve">: Allocation </w:t>
      </w:r>
      <w:r w:rsidR="00AD76F4">
        <w:t>to</w:t>
      </w:r>
      <w:r w:rsidR="00B80189" w:rsidRPr="00FA29B3">
        <w:t xml:space="preserve"> the Murray</w:t>
      </w:r>
      <w:r w:rsidR="000D2B3E">
        <w:t>–</w:t>
      </w:r>
      <w:r w:rsidR="00B80189" w:rsidRPr="00FA29B3">
        <w:t>Darling River Basin Plan</w:t>
      </w:r>
      <w:bookmarkEnd w:id="247"/>
    </w:p>
    <w:tbl>
      <w:tblPr>
        <w:tblStyle w:val="GreenBonds"/>
        <w:tblW w:w="9061" w:type="dxa"/>
        <w:tblLayout w:type="fixed"/>
        <w:tblLook w:val="04A0" w:firstRow="1" w:lastRow="0" w:firstColumn="1" w:lastColumn="0" w:noHBand="0" w:noVBand="1"/>
      </w:tblPr>
      <w:tblGrid>
        <w:gridCol w:w="2410"/>
        <w:gridCol w:w="992"/>
        <w:gridCol w:w="993"/>
        <w:gridCol w:w="708"/>
        <w:gridCol w:w="2268"/>
        <w:gridCol w:w="1690"/>
      </w:tblGrid>
      <w:tr w:rsidR="00731D14" w:rsidRPr="00FA29B3" w14:paraId="36E3EB91" w14:textId="77777777" w:rsidTr="00CB6991">
        <w:trPr>
          <w:cnfStyle w:val="100000000000" w:firstRow="1" w:lastRow="0" w:firstColumn="0" w:lastColumn="0" w:oddVBand="0" w:evenVBand="0" w:oddHBand="0" w:evenHBand="0" w:firstRowFirstColumn="0" w:firstRowLastColumn="0" w:lastRowFirstColumn="0" w:lastRowLastColumn="0"/>
          <w:trHeight w:val="20"/>
        </w:trPr>
        <w:tc>
          <w:tcPr>
            <w:tcW w:w="2410" w:type="dxa"/>
            <w:vMerge w:val="restart"/>
          </w:tcPr>
          <w:p w14:paraId="7B0FF8D5" w14:textId="77777777" w:rsidR="007834B7" w:rsidRPr="00FA29B3" w:rsidRDefault="007834B7" w:rsidP="00CB6991">
            <w:pPr>
              <w:pStyle w:val="TableColumnHeadingLeft"/>
              <w:spacing w:before="100" w:beforeAutospacing="1" w:after="100" w:afterAutospacing="1"/>
            </w:pPr>
            <w:r w:rsidRPr="00FA29B3">
              <w:t>Projects supported</w:t>
            </w:r>
          </w:p>
        </w:tc>
        <w:tc>
          <w:tcPr>
            <w:tcW w:w="2693" w:type="dxa"/>
            <w:gridSpan w:val="3"/>
          </w:tcPr>
          <w:p w14:paraId="2ECA0814" w14:textId="607518C7" w:rsidR="007834B7" w:rsidRPr="00CB6991" w:rsidRDefault="007834B7" w:rsidP="00CB6991">
            <w:pPr>
              <w:pStyle w:val="TableColumnHeadingRight"/>
              <w:spacing w:before="100" w:beforeAutospacing="1" w:after="100" w:afterAutospacing="1"/>
            </w:pPr>
            <w:r w:rsidRPr="00CB6991">
              <w:t>Allocation ($</w:t>
            </w:r>
            <w:r w:rsidR="00F75BCA" w:rsidRPr="00CB6991">
              <w:t> million</w:t>
            </w:r>
            <w:r w:rsidRPr="00CB6991">
              <w:t>)</w:t>
            </w:r>
          </w:p>
        </w:tc>
        <w:tc>
          <w:tcPr>
            <w:tcW w:w="2268" w:type="dxa"/>
            <w:vMerge w:val="restart"/>
          </w:tcPr>
          <w:p w14:paraId="17A4B51E" w14:textId="6A87E70F" w:rsidR="007834B7" w:rsidRPr="00853556" w:rsidRDefault="007834B7" w:rsidP="00CB6991">
            <w:pPr>
              <w:pStyle w:val="TableColumnHeadingRight"/>
              <w:spacing w:before="100" w:beforeAutospacing="1" w:after="100" w:afterAutospacing="1"/>
              <w:rPr>
                <w:vertAlign w:val="superscript"/>
              </w:rPr>
            </w:pPr>
            <w:r w:rsidRPr="00CB6991">
              <w:t>Total Government Contribution ($</w:t>
            </w:r>
            <w:r w:rsidR="00F75BCA" w:rsidRPr="00CB6991">
              <w:t> million</w:t>
            </w:r>
            <w:r w:rsidRPr="00CB6991">
              <w:t>)</w:t>
            </w:r>
          </w:p>
        </w:tc>
        <w:tc>
          <w:tcPr>
            <w:tcW w:w="1690" w:type="dxa"/>
            <w:vMerge w:val="restart"/>
          </w:tcPr>
          <w:p w14:paraId="24C50F2D" w14:textId="0274E672" w:rsidR="007834B7" w:rsidRPr="00CB6991" w:rsidRDefault="007834B7" w:rsidP="00CB6991">
            <w:pPr>
              <w:pStyle w:val="TableColumnHeadingRight"/>
              <w:spacing w:before="100" w:beforeAutospacing="1" w:after="100" w:afterAutospacing="1"/>
            </w:pPr>
            <w:r w:rsidRPr="00CB6991">
              <w:t>Total Cost of Project ($</w:t>
            </w:r>
            <w:r w:rsidR="00F75BCA" w:rsidRPr="00CB6991">
              <w:t> million</w:t>
            </w:r>
            <w:r w:rsidRPr="00CB6991">
              <w:t>)</w:t>
            </w:r>
          </w:p>
        </w:tc>
      </w:tr>
      <w:tr w:rsidR="00CB6991" w:rsidRPr="00FA29B3" w14:paraId="4641DACB" w14:textId="77777777" w:rsidTr="00CB6991">
        <w:trPr>
          <w:trHeight w:val="20"/>
        </w:trPr>
        <w:tc>
          <w:tcPr>
            <w:tcW w:w="2410" w:type="dxa"/>
            <w:vMerge/>
          </w:tcPr>
          <w:p w14:paraId="60D0F8AF" w14:textId="77777777" w:rsidR="007834B7" w:rsidRPr="00FA29B3" w:rsidRDefault="007834B7" w:rsidP="00CB6991">
            <w:pPr>
              <w:pStyle w:val="TableColumnHeadingCentred"/>
              <w:spacing w:before="100" w:beforeAutospacing="1" w:after="100" w:afterAutospacing="1"/>
              <w:rPr>
                <w:color w:val="FFFFFF" w:themeColor="background1"/>
              </w:rPr>
            </w:pPr>
          </w:p>
        </w:tc>
        <w:tc>
          <w:tcPr>
            <w:tcW w:w="992" w:type="dxa"/>
            <w:shd w:val="clear" w:color="auto" w:fill="FAE5D4"/>
          </w:tcPr>
          <w:p w14:paraId="4BE137B3" w14:textId="77777777" w:rsidR="007834B7" w:rsidRPr="00FA29B3" w:rsidRDefault="007834B7" w:rsidP="00CB6991">
            <w:pPr>
              <w:pStyle w:val="TableColumnHeadingRight"/>
              <w:spacing w:before="100" w:beforeAutospacing="1" w:after="100" w:afterAutospacing="1"/>
            </w:pPr>
            <w:r w:rsidRPr="00FA29B3">
              <w:t>2022–23</w:t>
            </w:r>
          </w:p>
        </w:tc>
        <w:tc>
          <w:tcPr>
            <w:tcW w:w="993" w:type="dxa"/>
            <w:shd w:val="clear" w:color="auto" w:fill="FAE5D4"/>
          </w:tcPr>
          <w:p w14:paraId="1A22BDF9" w14:textId="77777777" w:rsidR="007834B7" w:rsidRPr="00FA29B3" w:rsidRDefault="007834B7" w:rsidP="00CB6991">
            <w:pPr>
              <w:pStyle w:val="TableColumnHeadingRight"/>
              <w:spacing w:before="100" w:beforeAutospacing="1" w:after="100" w:afterAutospacing="1"/>
            </w:pPr>
            <w:r w:rsidRPr="00FA29B3">
              <w:t>2023–24</w:t>
            </w:r>
          </w:p>
        </w:tc>
        <w:tc>
          <w:tcPr>
            <w:tcW w:w="708" w:type="dxa"/>
            <w:shd w:val="clear" w:color="auto" w:fill="FAE5D4"/>
          </w:tcPr>
          <w:p w14:paraId="41DEBB2B" w14:textId="77777777" w:rsidR="007834B7" w:rsidRPr="00FA29B3" w:rsidRDefault="007834B7" w:rsidP="00CB6991">
            <w:pPr>
              <w:pStyle w:val="TableColumnHeadingRight"/>
              <w:spacing w:before="100" w:beforeAutospacing="1" w:after="100" w:afterAutospacing="1"/>
            </w:pPr>
            <w:r w:rsidRPr="00FA29B3">
              <w:t>Total</w:t>
            </w:r>
          </w:p>
        </w:tc>
        <w:tc>
          <w:tcPr>
            <w:tcW w:w="2268" w:type="dxa"/>
            <w:vMerge/>
            <w:shd w:val="clear" w:color="auto" w:fill="FAE5D4"/>
          </w:tcPr>
          <w:p w14:paraId="18BF45ED" w14:textId="77777777" w:rsidR="007834B7" w:rsidRPr="00FA29B3" w:rsidRDefault="007834B7" w:rsidP="00CB6991">
            <w:pPr>
              <w:pStyle w:val="TableColumnHeadingCentred"/>
              <w:spacing w:before="100" w:beforeAutospacing="1" w:after="100" w:afterAutospacing="1"/>
              <w:rPr>
                <w:color w:val="FFFFFF" w:themeColor="background1"/>
              </w:rPr>
            </w:pPr>
          </w:p>
        </w:tc>
        <w:tc>
          <w:tcPr>
            <w:tcW w:w="1690" w:type="dxa"/>
            <w:vMerge/>
            <w:shd w:val="clear" w:color="auto" w:fill="FAE5D4"/>
          </w:tcPr>
          <w:p w14:paraId="7CEA5EC0" w14:textId="77777777" w:rsidR="007834B7" w:rsidRPr="00FA29B3" w:rsidRDefault="007834B7" w:rsidP="00CB6991">
            <w:pPr>
              <w:pStyle w:val="TableColumnHeadingCentred"/>
              <w:spacing w:before="100" w:beforeAutospacing="1" w:after="100" w:afterAutospacing="1"/>
              <w:rPr>
                <w:color w:val="FFFFFF" w:themeColor="background1"/>
              </w:rPr>
            </w:pPr>
          </w:p>
        </w:tc>
      </w:tr>
      <w:tr w:rsidR="00CB6991" w:rsidRPr="00FA29B3" w14:paraId="544F8549" w14:textId="77777777" w:rsidTr="00CB6991">
        <w:trPr>
          <w:trHeight w:val="20"/>
        </w:trPr>
        <w:tc>
          <w:tcPr>
            <w:tcW w:w="2410" w:type="dxa"/>
          </w:tcPr>
          <w:p w14:paraId="67737F13" w14:textId="4A71A0EB" w:rsidR="007834B7" w:rsidRPr="00853556" w:rsidRDefault="007834B7" w:rsidP="00CB6991">
            <w:pPr>
              <w:pStyle w:val="TableTextLeft"/>
              <w:spacing w:before="100" w:beforeAutospacing="1" w:after="100" w:afterAutospacing="1"/>
              <w:rPr>
                <w:b/>
                <w:vertAlign w:val="superscript"/>
              </w:rPr>
            </w:pPr>
            <w:r w:rsidRPr="00FA29B3">
              <w:t>Water for the Environment Special Account</w:t>
            </w:r>
            <w:r w:rsidR="0079726F">
              <w:rPr>
                <w:vertAlign w:val="superscript"/>
              </w:rPr>
              <w:t>a</w:t>
            </w:r>
          </w:p>
        </w:tc>
        <w:tc>
          <w:tcPr>
            <w:tcW w:w="992" w:type="dxa"/>
          </w:tcPr>
          <w:p w14:paraId="54DEFA3B" w14:textId="77777777" w:rsidR="007834B7" w:rsidRPr="00FA29B3" w:rsidRDefault="007834B7" w:rsidP="00CB6991">
            <w:pPr>
              <w:pStyle w:val="TableTextRight"/>
              <w:spacing w:before="100" w:beforeAutospacing="1" w:after="100" w:afterAutospacing="1"/>
            </w:pPr>
            <w:r w:rsidRPr="00FA29B3">
              <w:t>190.0</w:t>
            </w:r>
          </w:p>
        </w:tc>
        <w:tc>
          <w:tcPr>
            <w:tcW w:w="993" w:type="dxa"/>
          </w:tcPr>
          <w:p w14:paraId="09328CB8" w14:textId="77777777" w:rsidR="007834B7" w:rsidRPr="00FA29B3" w:rsidRDefault="007834B7" w:rsidP="00CB6991">
            <w:pPr>
              <w:pStyle w:val="TableTextRight"/>
              <w:spacing w:before="100" w:beforeAutospacing="1" w:after="100" w:afterAutospacing="1"/>
            </w:pPr>
            <w:r w:rsidRPr="00FA29B3">
              <w:t>63.4</w:t>
            </w:r>
          </w:p>
        </w:tc>
        <w:tc>
          <w:tcPr>
            <w:tcW w:w="708" w:type="dxa"/>
          </w:tcPr>
          <w:p w14:paraId="734D15CE" w14:textId="77777777" w:rsidR="007834B7" w:rsidRPr="00FA29B3" w:rsidRDefault="007834B7" w:rsidP="00CB6991">
            <w:pPr>
              <w:pStyle w:val="TableTextRight"/>
              <w:spacing w:before="100" w:beforeAutospacing="1" w:after="100" w:afterAutospacing="1"/>
            </w:pPr>
            <w:r w:rsidRPr="00FA29B3">
              <w:t>253.4</w:t>
            </w:r>
          </w:p>
        </w:tc>
        <w:tc>
          <w:tcPr>
            <w:tcW w:w="2268" w:type="dxa"/>
          </w:tcPr>
          <w:p w14:paraId="6F4A6B0E" w14:textId="77777777" w:rsidR="007834B7" w:rsidRPr="00FA29B3" w:rsidRDefault="007834B7" w:rsidP="00CB6991">
            <w:pPr>
              <w:pStyle w:val="TableTextRight"/>
              <w:spacing w:before="100" w:beforeAutospacing="1" w:after="100" w:afterAutospacing="1"/>
            </w:pPr>
            <w:r w:rsidRPr="00FA29B3">
              <w:rPr>
                <w:rFonts w:ascii="Calibri" w:eastAsia="Calibri" w:hAnsi="Calibri"/>
              </w:rPr>
              <w:t>1,434.0</w:t>
            </w:r>
          </w:p>
        </w:tc>
        <w:tc>
          <w:tcPr>
            <w:tcW w:w="1690" w:type="dxa"/>
          </w:tcPr>
          <w:p w14:paraId="14F9F598" w14:textId="77777777" w:rsidR="007834B7" w:rsidRPr="00FA29B3" w:rsidRDefault="007834B7" w:rsidP="00CB6991">
            <w:pPr>
              <w:pStyle w:val="TableTextRight"/>
              <w:spacing w:before="100" w:beforeAutospacing="1" w:after="100" w:afterAutospacing="1"/>
            </w:pPr>
            <w:r w:rsidRPr="00FA29B3" w:rsidDel="00C62C8C">
              <w:t>N/A</w:t>
            </w:r>
          </w:p>
        </w:tc>
      </w:tr>
      <w:tr w:rsidR="00CB6991" w:rsidRPr="00FA29B3" w14:paraId="2E77B72B" w14:textId="77777777" w:rsidTr="00CB6991">
        <w:trPr>
          <w:trHeight w:val="20"/>
        </w:trPr>
        <w:tc>
          <w:tcPr>
            <w:tcW w:w="2410" w:type="dxa"/>
          </w:tcPr>
          <w:p w14:paraId="09B91CC9" w14:textId="387CD4E3" w:rsidR="007834B7" w:rsidRPr="00853556" w:rsidRDefault="007834B7" w:rsidP="00CB6991">
            <w:pPr>
              <w:pStyle w:val="TableTextLeft"/>
              <w:spacing w:before="100" w:beforeAutospacing="1" w:after="100" w:afterAutospacing="1"/>
              <w:rPr>
                <w:b/>
                <w:vertAlign w:val="superscript"/>
              </w:rPr>
            </w:pPr>
            <w:r w:rsidRPr="00FA29B3">
              <w:t xml:space="preserve">Sustainable </w:t>
            </w:r>
            <w:r w:rsidR="005C4935">
              <w:t xml:space="preserve">Rural </w:t>
            </w:r>
            <w:r w:rsidRPr="00FA29B3">
              <w:t>Water Use and Infrastructure Program</w:t>
            </w:r>
            <w:r w:rsidR="0079726F">
              <w:rPr>
                <w:vertAlign w:val="superscript"/>
              </w:rPr>
              <w:t>a</w:t>
            </w:r>
          </w:p>
        </w:tc>
        <w:tc>
          <w:tcPr>
            <w:tcW w:w="992" w:type="dxa"/>
          </w:tcPr>
          <w:p w14:paraId="1D9207A4" w14:textId="77777777" w:rsidR="007834B7" w:rsidRPr="00FA29B3" w:rsidRDefault="007834B7" w:rsidP="00CB6991">
            <w:pPr>
              <w:pStyle w:val="TableTextRight"/>
              <w:spacing w:before="100" w:beforeAutospacing="1" w:after="100" w:afterAutospacing="1"/>
            </w:pPr>
            <w:r w:rsidRPr="00FA29B3">
              <w:t>164.7</w:t>
            </w:r>
          </w:p>
        </w:tc>
        <w:tc>
          <w:tcPr>
            <w:tcW w:w="993" w:type="dxa"/>
          </w:tcPr>
          <w:p w14:paraId="063BD009" w14:textId="77777777" w:rsidR="007834B7" w:rsidRPr="00FA29B3" w:rsidRDefault="007834B7" w:rsidP="00CB6991">
            <w:pPr>
              <w:pStyle w:val="TableTextRight"/>
              <w:spacing w:before="100" w:beforeAutospacing="1" w:after="100" w:afterAutospacing="1"/>
            </w:pPr>
            <w:r w:rsidRPr="00FA29B3">
              <w:t>367.8</w:t>
            </w:r>
          </w:p>
        </w:tc>
        <w:tc>
          <w:tcPr>
            <w:tcW w:w="708" w:type="dxa"/>
          </w:tcPr>
          <w:p w14:paraId="3FA89840" w14:textId="77777777" w:rsidR="007834B7" w:rsidRPr="00FA29B3" w:rsidRDefault="007834B7" w:rsidP="00CB6991">
            <w:pPr>
              <w:pStyle w:val="TableTextRight"/>
              <w:spacing w:before="100" w:beforeAutospacing="1" w:after="100" w:afterAutospacing="1"/>
            </w:pPr>
            <w:r w:rsidRPr="00FA29B3">
              <w:t>532.5</w:t>
            </w:r>
          </w:p>
        </w:tc>
        <w:tc>
          <w:tcPr>
            <w:tcW w:w="2268" w:type="dxa"/>
          </w:tcPr>
          <w:p w14:paraId="41E5A4D1" w14:textId="77777777" w:rsidR="007834B7" w:rsidRPr="00FA29B3" w:rsidRDefault="007834B7" w:rsidP="00CB6991">
            <w:pPr>
              <w:pStyle w:val="TableTextRight"/>
              <w:spacing w:before="100" w:beforeAutospacing="1" w:after="100" w:afterAutospacing="1"/>
            </w:pPr>
            <w:r w:rsidRPr="00FA29B3">
              <w:rPr>
                <w:rFonts w:ascii="Calibri" w:eastAsia="Calibri" w:hAnsi="Calibri"/>
              </w:rPr>
              <w:t>6,990.0</w:t>
            </w:r>
          </w:p>
        </w:tc>
        <w:tc>
          <w:tcPr>
            <w:tcW w:w="1690" w:type="dxa"/>
          </w:tcPr>
          <w:p w14:paraId="21F0D067" w14:textId="77777777" w:rsidR="007834B7" w:rsidRPr="00FA29B3" w:rsidRDefault="007834B7" w:rsidP="00CB6991">
            <w:pPr>
              <w:pStyle w:val="TableTextRight"/>
              <w:spacing w:before="100" w:beforeAutospacing="1" w:after="100" w:afterAutospacing="1"/>
            </w:pPr>
            <w:r w:rsidRPr="00FA29B3">
              <w:t>N/A</w:t>
            </w:r>
          </w:p>
        </w:tc>
      </w:tr>
      <w:tr w:rsidR="00CB6991" w:rsidRPr="00FA29B3" w14:paraId="6FF6E5AD" w14:textId="77777777" w:rsidTr="00CB6991">
        <w:trPr>
          <w:trHeight w:val="20"/>
        </w:trPr>
        <w:tc>
          <w:tcPr>
            <w:tcW w:w="2410" w:type="dxa"/>
          </w:tcPr>
          <w:p w14:paraId="41BAA57E" w14:textId="77777777" w:rsidR="007834B7" w:rsidRPr="00FA29B3" w:rsidRDefault="007834B7" w:rsidP="00CB6991">
            <w:pPr>
              <w:pStyle w:val="TableTextLeft"/>
              <w:spacing w:before="100" w:beforeAutospacing="1" w:after="100" w:afterAutospacing="1"/>
              <w:rPr>
                <w:b/>
                <w:bCs/>
              </w:rPr>
            </w:pPr>
            <w:r w:rsidRPr="00FA29B3">
              <w:t>Environmental Water Holdings Special Account</w:t>
            </w:r>
          </w:p>
        </w:tc>
        <w:tc>
          <w:tcPr>
            <w:tcW w:w="992" w:type="dxa"/>
          </w:tcPr>
          <w:p w14:paraId="306BA772" w14:textId="74CE6F9F" w:rsidR="007834B7" w:rsidRPr="00FA29B3" w:rsidRDefault="00BB57B7" w:rsidP="00CB6991">
            <w:pPr>
              <w:pStyle w:val="TableTextRight"/>
              <w:spacing w:before="100" w:beforeAutospacing="1" w:after="100" w:afterAutospacing="1"/>
            </w:pPr>
            <w:r w:rsidRPr="00FA29B3">
              <w:t>37.0</w:t>
            </w:r>
          </w:p>
        </w:tc>
        <w:tc>
          <w:tcPr>
            <w:tcW w:w="993" w:type="dxa"/>
          </w:tcPr>
          <w:p w14:paraId="2D037DA2" w14:textId="77777777" w:rsidR="007834B7" w:rsidRPr="00FA29B3" w:rsidRDefault="007834B7" w:rsidP="00CB6991">
            <w:pPr>
              <w:pStyle w:val="TableTextRight"/>
              <w:spacing w:before="100" w:beforeAutospacing="1" w:after="100" w:afterAutospacing="1"/>
            </w:pPr>
            <w:r w:rsidRPr="00FA29B3">
              <w:t>48.7</w:t>
            </w:r>
          </w:p>
        </w:tc>
        <w:tc>
          <w:tcPr>
            <w:tcW w:w="708" w:type="dxa"/>
          </w:tcPr>
          <w:p w14:paraId="79F772AF" w14:textId="5A3AEE19" w:rsidR="007834B7" w:rsidRPr="00FA29B3" w:rsidRDefault="007834B7" w:rsidP="00CB6991">
            <w:pPr>
              <w:pStyle w:val="TableTextRight"/>
              <w:spacing w:before="100" w:beforeAutospacing="1" w:after="100" w:afterAutospacing="1"/>
            </w:pPr>
            <w:r w:rsidRPr="00FA29B3">
              <w:t>8</w:t>
            </w:r>
            <w:r w:rsidR="000443E0" w:rsidRPr="00FA29B3">
              <w:t>5</w:t>
            </w:r>
            <w:r w:rsidRPr="00FA29B3">
              <w:t>.</w:t>
            </w:r>
            <w:r w:rsidR="000443E0" w:rsidRPr="00FA29B3">
              <w:t>7</w:t>
            </w:r>
          </w:p>
        </w:tc>
        <w:tc>
          <w:tcPr>
            <w:tcW w:w="2268" w:type="dxa"/>
          </w:tcPr>
          <w:p w14:paraId="24F7A4AD" w14:textId="500ECFBA" w:rsidR="007834B7" w:rsidRPr="00FA29B3" w:rsidRDefault="001B1501" w:rsidP="00CB6991">
            <w:pPr>
              <w:pStyle w:val="TableTextRight"/>
              <w:spacing w:before="100" w:beforeAutospacing="1" w:after="100" w:afterAutospacing="1"/>
            </w:pPr>
            <w:r>
              <w:rPr>
                <w:rFonts w:ascii="Calibri" w:eastAsia="Calibri" w:hAnsi="Calibri"/>
              </w:rPr>
              <w:t>429</w:t>
            </w:r>
            <w:r w:rsidR="007834B7" w:rsidRPr="00FA29B3">
              <w:rPr>
                <w:rFonts w:ascii="Calibri" w:eastAsia="Calibri" w:hAnsi="Calibri"/>
              </w:rPr>
              <w:t>.</w:t>
            </w:r>
            <w:r w:rsidR="00BD216F">
              <w:rPr>
                <w:rFonts w:ascii="Calibri" w:eastAsia="Calibri" w:hAnsi="Calibri"/>
              </w:rPr>
              <w:t>3</w:t>
            </w:r>
          </w:p>
        </w:tc>
        <w:tc>
          <w:tcPr>
            <w:tcW w:w="1690" w:type="dxa"/>
          </w:tcPr>
          <w:p w14:paraId="4B75597D" w14:textId="77777777" w:rsidR="007834B7" w:rsidRPr="00FA29B3" w:rsidRDefault="007834B7" w:rsidP="00CB6991">
            <w:pPr>
              <w:pStyle w:val="TableTextRight"/>
              <w:spacing w:before="100" w:beforeAutospacing="1" w:after="100" w:afterAutospacing="1"/>
            </w:pPr>
            <w:r w:rsidRPr="00FA29B3" w:rsidDel="00387144">
              <w:t>N/A</w:t>
            </w:r>
          </w:p>
        </w:tc>
      </w:tr>
      <w:tr w:rsidR="00CB6991" w:rsidRPr="00605B6F" w14:paraId="07C60AA1" w14:textId="77777777" w:rsidTr="00CB6991">
        <w:trPr>
          <w:trHeight w:val="20"/>
        </w:trPr>
        <w:tc>
          <w:tcPr>
            <w:tcW w:w="2410" w:type="dxa"/>
          </w:tcPr>
          <w:p w14:paraId="6DD612CF" w14:textId="77777777" w:rsidR="007834B7" w:rsidRPr="00605B6F" w:rsidRDefault="007834B7" w:rsidP="00CB6991">
            <w:pPr>
              <w:pStyle w:val="TableTextLeft"/>
              <w:spacing w:before="100" w:beforeAutospacing="1" w:after="100" w:afterAutospacing="1"/>
              <w:rPr>
                <w:rStyle w:val="Strong"/>
              </w:rPr>
            </w:pPr>
            <w:r w:rsidRPr="00605B6F">
              <w:rPr>
                <w:rStyle w:val="Strong"/>
              </w:rPr>
              <w:t>Total</w:t>
            </w:r>
          </w:p>
        </w:tc>
        <w:tc>
          <w:tcPr>
            <w:tcW w:w="992" w:type="dxa"/>
          </w:tcPr>
          <w:p w14:paraId="489C7DDE" w14:textId="56BEB77F" w:rsidR="007834B7" w:rsidRPr="00605B6F" w:rsidRDefault="007834B7" w:rsidP="00CB6991">
            <w:pPr>
              <w:pStyle w:val="TableTextRight"/>
              <w:spacing w:before="100" w:beforeAutospacing="1" w:after="100" w:afterAutospacing="1"/>
              <w:rPr>
                <w:rStyle w:val="Strong"/>
              </w:rPr>
            </w:pPr>
            <w:r w:rsidRPr="00605B6F">
              <w:rPr>
                <w:rStyle w:val="Strong"/>
              </w:rPr>
              <w:t>39</w:t>
            </w:r>
            <w:r w:rsidR="007B78C8" w:rsidRPr="00605B6F">
              <w:rPr>
                <w:rStyle w:val="Strong"/>
              </w:rPr>
              <w:t>1</w:t>
            </w:r>
            <w:r w:rsidRPr="00605B6F">
              <w:rPr>
                <w:rStyle w:val="Strong"/>
              </w:rPr>
              <w:t>.</w:t>
            </w:r>
            <w:r w:rsidR="007B78C8" w:rsidRPr="00605B6F">
              <w:rPr>
                <w:rStyle w:val="Strong"/>
              </w:rPr>
              <w:t>7</w:t>
            </w:r>
          </w:p>
        </w:tc>
        <w:tc>
          <w:tcPr>
            <w:tcW w:w="993" w:type="dxa"/>
          </w:tcPr>
          <w:p w14:paraId="3695926E" w14:textId="77777777" w:rsidR="007834B7" w:rsidRPr="00605B6F" w:rsidRDefault="007834B7" w:rsidP="00CB6991">
            <w:pPr>
              <w:pStyle w:val="TableTextRight"/>
              <w:spacing w:before="100" w:beforeAutospacing="1" w:after="100" w:afterAutospacing="1"/>
              <w:rPr>
                <w:rStyle w:val="Strong"/>
              </w:rPr>
            </w:pPr>
            <w:r w:rsidRPr="00605B6F">
              <w:rPr>
                <w:rStyle w:val="Strong"/>
              </w:rPr>
              <w:t>479.9</w:t>
            </w:r>
          </w:p>
        </w:tc>
        <w:tc>
          <w:tcPr>
            <w:tcW w:w="708" w:type="dxa"/>
          </w:tcPr>
          <w:p w14:paraId="231F4534" w14:textId="34CB18E7" w:rsidR="007834B7" w:rsidRPr="00605B6F" w:rsidRDefault="007834B7" w:rsidP="00CB6991">
            <w:pPr>
              <w:pStyle w:val="TableTextRight"/>
              <w:spacing w:before="100" w:beforeAutospacing="1" w:after="100" w:afterAutospacing="1"/>
              <w:rPr>
                <w:rStyle w:val="Strong"/>
              </w:rPr>
            </w:pPr>
            <w:r w:rsidRPr="00605B6F">
              <w:rPr>
                <w:rStyle w:val="Strong"/>
              </w:rPr>
              <w:t>87</w:t>
            </w:r>
            <w:r w:rsidR="00276E36" w:rsidRPr="00605B6F">
              <w:rPr>
                <w:rStyle w:val="Strong"/>
              </w:rPr>
              <w:t>1</w:t>
            </w:r>
            <w:r w:rsidRPr="00605B6F">
              <w:rPr>
                <w:rStyle w:val="Strong"/>
              </w:rPr>
              <w:t>.</w:t>
            </w:r>
            <w:r w:rsidR="00276E36" w:rsidRPr="00605B6F">
              <w:rPr>
                <w:rStyle w:val="Strong"/>
              </w:rPr>
              <w:t>6</w:t>
            </w:r>
          </w:p>
        </w:tc>
        <w:tc>
          <w:tcPr>
            <w:tcW w:w="2268" w:type="dxa"/>
          </w:tcPr>
          <w:p w14:paraId="01AE9B0F" w14:textId="3246F9B9" w:rsidR="007834B7" w:rsidRPr="00605B6F" w:rsidRDefault="007834B7" w:rsidP="00CB6991">
            <w:pPr>
              <w:pStyle w:val="TableTextRight"/>
              <w:spacing w:before="100" w:beforeAutospacing="1" w:after="100" w:afterAutospacing="1"/>
              <w:rPr>
                <w:rStyle w:val="Strong"/>
              </w:rPr>
            </w:pPr>
            <w:r w:rsidRPr="00605B6F">
              <w:rPr>
                <w:rStyle w:val="Strong"/>
                <w:rFonts w:eastAsia="Calibri"/>
              </w:rPr>
              <w:t>8,</w:t>
            </w:r>
            <w:r w:rsidR="006E0E20">
              <w:rPr>
                <w:rStyle w:val="Strong"/>
                <w:rFonts w:eastAsia="Calibri"/>
              </w:rPr>
              <w:t>853</w:t>
            </w:r>
            <w:r w:rsidRPr="00605B6F">
              <w:rPr>
                <w:rStyle w:val="Strong"/>
                <w:rFonts w:eastAsia="Calibri"/>
              </w:rPr>
              <w:t>.</w:t>
            </w:r>
            <w:r w:rsidR="0079726F" w:rsidRPr="00605B6F">
              <w:rPr>
                <w:rStyle w:val="Strong"/>
                <w:rFonts w:eastAsia="Calibri"/>
              </w:rPr>
              <w:t>3</w:t>
            </w:r>
            <w:r w:rsidR="0079726F">
              <w:rPr>
                <w:rStyle w:val="Strong"/>
                <w:rFonts w:eastAsia="Calibri"/>
                <w:vertAlign w:val="superscript"/>
              </w:rPr>
              <w:t>b</w:t>
            </w:r>
          </w:p>
        </w:tc>
        <w:tc>
          <w:tcPr>
            <w:tcW w:w="1690" w:type="dxa"/>
          </w:tcPr>
          <w:p w14:paraId="227F46A6" w14:textId="77777777" w:rsidR="007834B7" w:rsidRPr="00605B6F" w:rsidRDefault="007834B7" w:rsidP="00CB6991">
            <w:pPr>
              <w:pStyle w:val="TableTextRight"/>
              <w:spacing w:before="100" w:beforeAutospacing="1" w:after="100" w:afterAutospacing="1"/>
              <w:rPr>
                <w:rStyle w:val="Strong"/>
              </w:rPr>
            </w:pPr>
            <w:r w:rsidRPr="00605B6F" w:rsidDel="00C62C8C">
              <w:rPr>
                <w:rStyle w:val="Strong"/>
              </w:rPr>
              <w:t>N/A</w:t>
            </w:r>
          </w:p>
        </w:tc>
      </w:tr>
    </w:tbl>
    <w:p w14:paraId="492CE347" w14:textId="05935C08" w:rsidR="0079726F" w:rsidRDefault="0079726F" w:rsidP="004A0C05">
      <w:pPr>
        <w:pStyle w:val="ChartandTableFootnoteAlpha"/>
        <w:numPr>
          <w:ilvl w:val="0"/>
          <w:numId w:val="27"/>
        </w:numPr>
      </w:pPr>
      <w:r>
        <w:t>The Total Government Contribution to the Water for the Environment Special Account and the Sustainable Rural Water Use and Infrastructure Program cover the full measure value including departmental funds and cover programs with and without water recovery components.</w:t>
      </w:r>
    </w:p>
    <w:p w14:paraId="3CFB23BE" w14:textId="01F312EE" w:rsidR="00B80189" w:rsidRPr="00FA29B3" w:rsidRDefault="004A0C05" w:rsidP="004A0C05">
      <w:pPr>
        <w:pStyle w:val="ChartandTableFootnoteAlpha"/>
        <w:numPr>
          <w:ilvl w:val="0"/>
          <w:numId w:val="27"/>
        </w:numPr>
      </w:pPr>
      <w:r w:rsidRPr="00FA29B3">
        <w:t xml:space="preserve">The </w:t>
      </w:r>
      <w:r w:rsidR="0044457A" w:rsidRPr="00FA29B3">
        <w:t xml:space="preserve">Total Government Contribution amount does not include funding allocated to measures that have been noted as </w:t>
      </w:r>
      <w:r w:rsidR="00800985">
        <w:t>‘</w:t>
      </w:r>
      <w:r w:rsidR="0044457A" w:rsidRPr="00FA29B3">
        <w:t>not for publication</w:t>
      </w:r>
      <w:r w:rsidR="00800985">
        <w:t>’</w:t>
      </w:r>
      <w:r w:rsidR="0044457A" w:rsidRPr="00FA29B3">
        <w:t xml:space="preserve"> by the Australian Government</w:t>
      </w:r>
      <w:r w:rsidR="0079726F">
        <w:t>.</w:t>
      </w:r>
    </w:p>
    <w:p w14:paraId="43EB5ABF" w14:textId="4D8FE59D" w:rsidR="00B54DC7" w:rsidRPr="00FA29B3" w:rsidRDefault="00454FE5" w:rsidP="007F5C27">
      <w:pPr>
        <w:pStyle w:val="Heading4"/>
      </w:pPr>
      <w:r w:rsidRPr="00FA29B3">
        <w:t>Co</w:t>
      </w:r>
      <w:r w:rsidR="00800985">
        <w:noBreakHyphen/>
      </w:r>
      <w:r w:rsidRPr="00FA29B3">
        <w:t xml:space="preserve">financing </w:t>
      </w:r>
      <w:r w:rsidR="00AD76F4">
        <w:t>a</w:t>
      </w:r>
      <w:r w:rsidRPr="00FA29B3">
        <w:t>rrangements</w:t>
      </w:r>
    </w:p>
    <w:p w14:paraId="54B5E63E" w14:textId="31E6201E" w:rsidR="00454FE5" w:rsidRPr="00FA29B3" w:rsidRDefault="006E7DB1" w:rsidP="003913F3">
      <w:r w:rsidRPr="00FA29B3">
        <w:t>The Murray</w:t>
      </w:r>
      <w:r w:rsidR="000D2B3E">
        <w:t>–</w:t>
      </w:r>
      <w:r w:rsidRPr="00FA29B3">
        <w:t>Darling Basin Agreement is a long</w:t>
      </w:r>
      <w:r w:rsidR="00800985">
        <w:noBreakHyphen/>
      </w:r>
      <w:r w:rsidRPr="00FA29B3">
        <w:t>standing arrangement that has been signed by Basin state governments and the Australian Government. State governments may contribute to projects financed through the Basin Plan.</w:t>
      </w:r>
    </w:p>
    <w:p w14:paraId="68A381EE" w14:textId="2468A462" w:rsidR="006E7DB1" w:rsidRPr="00FA29B3" w:rsidRDefault="00934D7A" w:rsidP="007F5C27">
      <w:pPr>
        <w:pStyle w:val="Heading4"/>
      </w:pPr>
      <w:r w:rsidRPr="00FA29B3">
        <w:t xml:space="preserve">Material </w:t>
      </w:r>
      <w:r w:rsidR="00AD76F4">
        <w:t>r</w:t>
      </w:r>
      <w:r w:rsidRPr="00FA29B3">
        <w:t>isks</w:t>
      </w:r>
    </w:p>
    <w:p w14:paraId="3752EA1B" w14:textId="120F9657" w:rsidR="00AA69A0" w:rsidRPr="00FA29B3" w:rsidRDefault="00AA69A0" w:rsidP="00AA69A0">
      <w:r w:rsidRPr="00FA29B3">
        <w:t>Basin Plan water recovery programs may be delayed by Basin state governments not submitting water recovery proposals on time or proposals not meeting Basin Plan requirements. Basin state governments may have insufficient resourcing to deliver projects throughout the Basin. The costs of program delivery may be higher than anticipated and funding may prove insufficient.</w:t>
      </w:r>
    </w:p>
    <w:p w14:paraId="6482A40E" w14:textId="47AF0254" w:rsidR="00934D7A" w:rsidRPr="00FA29B3" w:rsidRDefault="00AA69A0" w:rsidP="00AA69A0">
      <w:r w:rsidRPr="00FA29B3">
        <w:t xml:space="preserve">The </w:t>
      </w:r>
      <w:r w:rsidRPr="000F1B5D">
        <w:rPr>
          <w:rStyle w:val="Emphasis"/>
        </w:rPr>
        <w:t>Water Amendment (Restoring Our Rivers) Act 2023</w:t>
      </w:r>
      <w:r w:rsidRPr="00FA29B3">
        <w:t xml:space="preserve"> commenced in December 2023. It amended the </w:t>
      </w:r>
      <w:r w:rsidRPr="000F1B5D">
        <w:rPr>
          <w:rStyle w:val="Emphasis"/>
        </w:rPr>
        <w:t>Water Act 2007</w:t>
      </w:r>
      <w:r w:rsidRPr="00FA29B3">
        <w:t xml:space="preserve"> and the Basin Plan to provide more time, options, funding and accountability to deliver the Basin Plan and remaining water recovery targets in full</w:t>
      </w:r>
      <w:r w:rsidR="00C81A50" w:rsidRPr="00FA29B3">
        <w:t>.</w:t>
      </w:r>
    </w:p>
    <w:p w14:paraId="159CED6B" w14:textId="5D77101A" w:rsidR="00EC66C6" w:rsidRPr="00FA29B3" w:rsidRDefault="00EC66C6" w:rsidP="00CB6991">
      <w:pPr>
        <w:pStyle w:val="Heading4"/>
      </w:pPr>
      <w:r w:rsidRPr="00FA29B3">
        <w:t xml:space="preserve">Project </w:t>
      </w:r>
      <w:r w:rsidR="00AD76F4">
        <w:t>i</w:t>
      </w:r>
      <w:r w:rsidRPr="00FA29B3">
        <w:t>mpacts</w:t>
      </w:r>
    </w:p>
    <w:p w14:paraId="2A40E806" w14:textId="2A74AB0C" w:rsidR="00EC66C6" w:rsidRPr="00FA29B3" w:rsidRDefault="000E0630" w:rsidP="00AA69A0">
      <w:r w:rsidRPr="00FA29B3">
        <w:t xml:space="preserve">The Basin Plan, funded under WESA and SRWUIP, seeks to recover water towards achieving </w:t>
      </w:r>
      <w:r w:rsidR="00D66E3A">
        <w:t>2 </w:t>
      </w:r>
      <w:r w:rsidRPr="00FA29B3">
        <w:t>targets</w:t>
      </w:r>
      <w:r w:rsidR="007C2E49" w:rsidRPr="00FA29B3">
        <w:t xml:space="preserve"> (</w:t>
      </w:r>
      <w:r w:rsidR="007C2E49" w:rsidRPr="00FA29B3">
        <w:fldChar w:fldCharType="begin"/>
      </w:r>
      <w:r w:rsidR="007C2E49" w:rsidRPr="00FA29B3">
        <w:instrText xml:space="preserve"> REF _Ref188022280 \h </w:instrText>
      </w:r>
      <w:r w:rsidR="00FA29B3">
        <w:instrText xml:space="preserve"> \* MERGEFORMAT </w:instrText>
      </w:r>
      <w:r w:rsidR="007C2E49" w:rsidRPr="00FA29B3">
        <w:fldChar w:fldCharType="separate"/>
      </w:r>
      <w:r w:rsidR="00ED5EDA" w:rsidRPr="00FA29B3">
        <w:t xml:space="preserve">Table </w:t>
      </w:r>
      <w:r w:rsidR="00ED5EDA">
        <w:rPr>
          <w:noProof/>
        </w:rPr>
        <w:t>34</w:t>
      </w:r>
      <w:r w:rsidR="007C2E49" w:rsidRPr="00FA29B3">
        <w:fldChar w:fldCharType="end"/>
      </w:r>
      <w:r w:rsidR="007C2E49" w:rsidRPr="00FA29B3">
        <w:t>)</w:t>
      </w:r>
      <w:r w:rsidRPr="00FA29B3">
        <w:t>:</w:t>
      </w:r>
    </w:p>
    <w:p w14:paraId="33B83BC4" w14:textId="77777777" w:rsidR="00B278DC" w:rsidRDefault="00CA3E1D" w:rsidP="00CA3E1D">
      <w:pPr>
        <w:pStyle w:val="OutlineNumbered1"/>
        <w:numPr>
          <w:ilvl w:val="0"/>
          <w:numId w:val="0"/>
        </w:numPr>
        <w:ind w:left="851" w:hanging="851"/>
      </w:pPr>
      <w:r>
        <w:t>1.</w:t>
      </w:r>
      <w:r w:rsidR="00B278DC">
        <w:tab/>
      </w:r>
      <w:r w:rsidR="00D170F0" w:rsidRPr="00FA29B3">
        <w:t>Bridging the Gap to sustainable diversion limits (2,075 GL/y)</w:t>
      </w:r>
    </w:p>
    <w:p w14:paraId="7C741E74" w14:textId="16A7F85E" w:rsidR="000E0630" w:rsidRPr="00FA29B3" w:rsidRDefault="00B278DC" w:rsidP="00CA3E1D">
      <w:pPr>
        <w:pStyle w:val="OutlineNumbered1"/>
        <w:numPr>
          <w:ilvl w:val="0"/>
          <w:numId w:val="0"/>
        </w:numPr>
        <w:ind w:left="851" w:hanging="851"/>
      </w:pPr>
      <w:r>
        <w:t>2.</w:t>
      </w:r>
      <w:r>
        <w:tab/>
      </w:r>
      <w:r w:rsidR="00D170F0" w:rsidRPr="00FA29B3">
        <w:t>To recover an additional 450 GL/y for enhanced environmental outcomes.</w:t>
      </w:r>
    </w:p>
    <w:p w14:paraId="7D359DB3" w14:textId="3AF4AD59" w:rsidR="000C6EF3" w:rsidRPr="00FA29B3" w:rsidRDefault="000C6EF3" w:rsidP="000C6EF3">
      <w:r w:rsidRPr="00FA29B3">
        <w:lastRenderedPageBreak/>
        <w:t xml:space="preserve">As of 30 June 2024, Green Treasury Bonds </w:t>
      </w:r>
      <w:r w:rsidR="00C1063E">
        <w:t>have contributed to the registration</w:t>
      </w:r>
      <w:r w:rsidRPr="00FA29B3">
        <w:t xml:space="preserve"> of 2</w:t>
      </w:r>
      <w:r w:rsidR="00317D18">
        <w:t>0</w:t>
      </w:r>
      <w:r w:rsidRPr="00FA29B3">
        <w:t>.</w:t>
      </w:r>
      <w:r w:rsidR="00317D18">
        <w:t>0</w:t>
      </w:r>
      <w:r w:rsidRPr="00FA29B3">
        <w:t xml:space="preserve"> GL/y towards the Bridging the Gap target and 2</w:t>
      </w:r>
      <w:r w:rsidR="002B50DD">
        <w:t>3</w:t>
      </w:r>
      <w:r w:rsidRPr="00FA29B3">
        <w:t>.</w:t>
      </w:r>
      <w:r w:rsidR="002B50DD">
        <w:t>9</w:t>
      </w:r>
      <w:r w:rsidRPr="00FA29B3">
        <w:t xml:space="preserve"> GL/y towards the 450 GL/y target of enhanced environmental water. This investment plus historic water recovery efforts leaves 22.0 GL/y to be recovered against the Bridging the Gap target and 422.5 GL/y to be recovered against the 450 GL/y target, as at 30</w:t>
      </w:r>
      <w:r w:rsidR="00D46558">
        <w:t> </w:t>
      </w:r>
      <w:r w:rsidRPr="00FA29B3">
        <w:t>June</w:t>
      </w:r>
      <w:r w:rsidR="00D46558">
        <w:t> </w:t>
      </w:r>
      <w:r w:rsidRPr="00FA29B3">
        <w:t>2024.</w:t>
      </w:r>
    </w:p>
    <w:p w14:paraId="5E6F77A2" w14:textId="6B46FCFF" w:rsidR="00846755" w:rsidRPr="00FA29B3" w:rsidRDefault="000C6EF3" w:rsidP="000C6EF3">
      <w:r w:rsidRPr="00FA29B3">
        <w:t>The EWHSA targets a metric that less than 5</w:t>
      </w:r>
      <w:r w:rsidR="0062662A">
        <w:t> per cent</w:t>
      </w:r>
      <w:r w:rsidRPr="00FA29B3">
        <w:t xml:space="preserve"> of surface water allocations are forfeited</w:t>
      </w:r>
      <w:r w:rsidR="00753C76" w:rsidRPr="00FA29B3">
        <w:t>.</w:t>
      </w:r>
    </w:p>
    <w:p w14:paraId="34B740B7" w14:textId="57AAFCA8" w:rsidR="000C6EF3" w:rsidRPr="00FA29B3" w:rsidRDefault="00FA055E" w:rsidP="005F7ED4">
      <w:pPr>
        <w:pStyle w:val="TableMainHeading"/>
      </w:pPr>
      <w:bookmarkStart w:id="248" w:name="_Ref188022280"/>
      <w:bookmarkStart w:id="249" w:name="_Toc190163253"/>
      <w:r w:rsidRPr="00FA29B3">
        <w:t xml:space="preserve">Table </w:t>
      </w:r>
      <w:r>
        <w:fldChar w:fldCharType="begin"/>
      </w:r>
      <w:r>
        <w:instrText xml:space="preserve"> SEQ Table \* ARABIC </w:instrText>
      </w:r>
      <w:r>
        <w:fldChar w:fldCharType="separate"/>
      </w:r>
      <w:r w:rsidR="00ED5EDA">
        <w:rPr>
          <w:noProof/>
        </w:rPr>
        <w:t>34</w:t>
      </w:r>
      <w:r>
        <w:rPr>
          <w:noProof/>
        </w:rPr>
        <w:fldChar w:fldCharType="end"/>
      </w:r>
      <w:bookmarkEnd w:id="248"/>
      <w:r w:rsidR="00B31937" w:rsidRPr="00FA29B3">
        <w:t>: Impact</w:t>
      </w:r>
      <w:r w:rsidR="00AD76F4">
        <w:t>s of</w:t>
      </w:r>
      <w:r w:rsidR="00B31937" w:rsidRPr="00FA29B3">
        <w:t xml:space="preserve"> the Murray</w:t>
      </w:r>
      <w:r w:rsidR="000D2B3E">
        <w:t>–</w:t>
      </w:r>
      <w:r w:rsidR="00B31937" w:rsidRPr="00FA29B3">
        <w:t>Darling River Basin Plan</w:t>
      </w:r>
      <w:bookmarkEnd w:id="249"/>
    </w:p>
    <w:tbl>
      <w:tblPr>
        <w:tblStyle w:val="GreenBonds"/>
        <w:tblW w:w="9072" w:type="dxa"/>
        <w:tblLook w:val="04A0" w:firstRow="1" w:lastRow="0" w:firstColumn="1" w:lastColumn="0" w:noHBand="0" w:noVBand="1"/>
      </w:tblPr>
      <w:tblGrid>
        <w:gridCol w:w="2073"/>
        <w:gridCol w:w="1926"/>
        <w:gridCol w:w="999"/>
        <w:gridCol w:w="2856"/>
        <w:gridCol w:w="1218"/>
      </w:tblGrid>
      <w:tr w:rsidR="00C0787C" w:rsidRPr="00FA29B3" w14:paraId="384BD2E3" w14:textId="77777777" w:rsidTr="00EB72B9">
        <w:trPr>
          <w:cnfStyle w:val="100000000000" w:firstRow="1" w:lastRow="0" w:firstColumn="0" w:lastColumn="0" w:oddVBand="0" w:evenVBand="0" w:oddHBand="0" w:evenHBand="0" w:firstRowFirstColumn="0" w:firstRowLastColumn="0" w:lastRowFirstColumn="0" w:lastRowLastColumn="0"/>
          <w:trHeight w:val="20"/>
        </w:trPr>
        <w:tc>
          <w:tcPr>
            <w:tcW w:w="0" w:type="dxa"/>
          </w:tcPr>
          <w:p w14:paraId="18BFB2D5" w14:textId="77777777" w:rsidR="00C0787C" w:rsidRPr="00FA29B3" w:rsidRDefault="00C0787C" w:rsidP="00752D67">
            <w:pPr>
              <w:pStyle w:val="TableColumnHeadingLeft"/>
              <w:spacing w:before="100" w:beforeAutospacing="1" w:after="100" w:afterAutospacing="1"/>
            </w:pPr>
            <w:r w:rsidRPr="00FA29B3">
              <w:t>Metric</w:t>
            </w:r>
          </w:p>
        </w:tc>
        <w:tc>
          <w:tcPr>
            <w:tcW w:w="0" w:type="dxa"/>
          </w:tcPr>
          <w:p w14:paraId="0D3C4CC1" w14:textId="248E0D6D" w:rsidR="00C0787C" w:rsidRPr="00FA29B3" w:rsidRDefault="00C0787C" w:rsidP="00752D67">
            <w:pPr>
              <w:pStyle w:val="TableColumnHeadingLeft"/>
              <w:spacing w:before="100" w:beforeAutospacing="1" w:after="100" w:afterAutospacing="1"/>
            </w:pPr>
            <w:r w:rsidRPr="00FA29B3">
              <w:t>Project</w:t>
            </w:r>
          </w:p>
        </w:tc>
        <w:tc>
          <w:tcPr>
            <w:tcW w:w="0" w:type="dxa"/>
          </w:tcPr>
          <w:p w14:paraId="5D594481" w14:textId="7673E190" w:rsidR="00C0787C" w:rsidRPr="00FA29B3" w:rsidRDefault="0077072B" w:rsidP="00752D67">
            <w:pPr>
              <w:pStyle w:val="TableColumnHeadingRight"/>
              <w:spacing w:before="100" w:beforeAutospacing="1" w:after="100" w:afterAutospacing="1"/>
            </w:pPr>
            <w:r>
              <w:t>Value</w:t>
            </w:r>
          </w:p>
        </w:tc>
        <w:tc>
          <w:tcPr>
            <w:tcW w:w="0" w:type="dxa"/>
          </w:tcPr>
          <w:p w14:paraId="2D470A6C" w14:textId="424836A3" w:rsidR="00C0787C" w:rsidRPr="00FA29B3" w:rsidRDefault="00C0787C" w:rsidP="00752D67">
            <w:pPr>
              <w:pStyle w:val="TableColumnHeadingRight"/>
              <w:spacing w:before="100" w:beforeAutospacing="1" w:after="100" w:afterAutospacing="1"/>
            </w:pPr>
            <w:r w:rsidRPr="00FA29B3">
              <w:t>Projected/Recorded</w:t>
            </w:r>
          </w:p>
        </w:tc>
        <w:tc>
          <w:tcPr>
            <w:tcW w:w="0" w:type="dxa"/>
          </w:tcPr>
          <w:p w14:paraId="1967A5AE" w14:textId="77777777" w:rsidR="00C0787C" w:rsidRPr="00FA29B3" w:rsidRDefault="00C0787C" w:rsidP="00752D67">
            <w:pPr>
              <w:pStyle w:val="TableColumnHeadingRight"/>
              <w:spacing w:before="100" w:beforeAutospacing="1" w:after="100" w:afterAutospacing="1"/>
            </w:pPr>
            <w:r w:rsidRPr="00FA29B3">
              <w:t>Time Period</w:t>
            </w:r>
          </w:p>
        </w:tc>
      </w:tr>
      <w:tr w:rsidR="00C0787C" w:rsidRPr="00FA29B3" w14:paraId="65537080" w14:textId="77777777" w:rsidTr="00EB72B9">
        <w:trPr>
          <w:trHeight w:val="20"/>
        </w:trPr>
        <w:tc>
          <w:tcPr>
            <w:tcW w:w="0" w:type="dxa"/>
          </w:tcPr>
          <w:p w14:paraId="4FE61DAA" w14:textId="21D71917" w:rsidR="00C0787C" w:rsidRPr="00FA29B3" w:rsidRDefault="00C0787C" w:rsidP="00752D67">
            <w:pPr>
              <w:pStyle w:val="TableTextLeft"/>
              <w:spacing w:before="100" w:beforeAutospacing="1" w:after="100" w:afterAutospacing="1"/>
            </w:pPr>
            <w:r w:rsidRPr="00FA29B3">
              <w:t xml:space="preserve">Water </w:t>
            </w:r>
            <w:r w:rsidR="00BA15EA">
              <w:t>registered</w:t>
            </w:r>
            <w:r w:rsidR="00BA15EA" w:rsidRPr="00FA29B3">
              <w:t xml:space="preserve"> </w:t>
            </w:r>
            <w:r w:rsidRPr="00FA29B3">
              <w:t>for environmental use</w:t>
            </w:r>
            <w:r w:rsidR="008B2BDA" w:rsidRPr="00FA29B3">
              <w:t xml:space="preserve"> (GL/y)</w:t>
            </w:r>
            <w:r w:rsidR="00427322" w:rsidRPr="00FA29B3">
              <w:rPr>
                <w:vertAlign w:val="superscript"/>
              </w:rPr>
              <w:t>a</w:t>
            </w:r>
          </w:p>
        </w:tc>
        <w:tc>
          <w:tcPr>
            <w:tcW w:w="0" w:type="dxa"/>
          </w:tcPr>
          <w:p w14:paraId="4A0CDC5F" w14:textId="75EF9D78" w:rsidR="00C0787C" w:rsidRPr="00FA29B3" w:rsidRDefault="002F5E6D" w:rsidP="00752D67">
            <w:pPr>
              <w:pStyle w:val="TableTextLeft"/>
              <w:spacing w:before="100" w:beforeAutospacing="1" w:after="100" w:afterAutospacing="1"/>
            </w:pPr>
            <w:r w:rsidRPr="00FA29B3">
              <w:t>Water for the Environment Special Account</w:t>
            </w:r>
          </w:p>
        </w:tc>
        <w:tc>
          <w:tcPr>
            <w:tcW w:w="0" w:type="dxa"/>
          </w:tcPr>
          <w:p w14:paraId="6A6F0BA4" w14:textId="5FD0C1A8" w:rsidR="00C0787C" w:rsidRPr="00FA29B3" w:rsidRDefault="008B2BDA" w:rsidP="00752D67">
            <w:pPr>
              <w:pStyle w:val="TableTextRight"/>
              <w:spacing w:before="100" w:beforeAutospacing="1" w:after="100" w:afterAutospacing="1"/>
            </w:pPr>
            <w:r w:rsidRPr="00FA29B3">
              <w:t>2</w:t>
            </w:r>
            <w:r w:rsidR="000072A1">
              <w:t>3</w:t>
            </w:r>
            <w:r w:rsidRPr="00FA29B3">
              <w:t>.</w:t>
            </w:r>
            <w:r w:rsidR="000072A1">
              <w:t>9</w:t>
            </w:r>
          </w:p>
        </w:tc>
        <w:tc>
          <w:tcPr>
            <w:tcW w:w="0" w:type="dxa"/>
          </w:tcPr>
          <w:p w14:paraId="411E7855" w14:textId="66A22EBC" w:rsidR="00C0787C" w:rsidRPr="00FA29B3" w:rsidRDefault="00F41EAB" w:rsidP="00752D67">
            <w:pPr>
              <w:pStyle w:val="TableTextRight"/>
              <w:spacing w:before="100" w:beforeAutospacing="1" w:after="100" w:afterAutospacing="1"/>
            </w:pPr>
            <w:r w:rsidRPr="00FA29B3">
              <w:t>Recorded</w:t>
            </w:r>
          </w:p>
        </w:tc>
        <w:tc>
          <w:tcPr>
            <w:tcW w:w="0" w:type="dxa"/>
          </w:tcPr>
          <w:p w14:paraId="48FB21FB" w14:textId="33E1541C" w:rsidR="00C0787C" w:rsidRPr="00FA29B3" w:rsidRDefault="00F07976" w:rsidP="00752D67">
            <w:pPr>
              <w:pStyle w:val="TableTextRight"/>
              <w:spacing w:before="100" w:beforeAutospacing="1" w:after="100" w:afterAutospacing="1"/>
            </w:pPr>
            <w:r>
              <w:t>2022–23</w:t>
            </w:r>
            <w:r w:rsidR="0092150A">
              <w:t xml:space="preserve"> and 2023–24 financial year</w:t>
            </w:r>
          </w:p>
        </w:tc>
      </w:tr>
      <w:tr w:rsidR="00C0787C" w:rsidRPr="00FA29B3" w14:paraId="43D35F76" w14:textId="77777777" w:rsidTr="00EB72B9">
        <w:trPr>
          <w:trHeight w:val="20"/>
        </w:trPr>
        <w:tc>
          <w:tcPr>
            <w:tcW w:w="0" w:type="dxa"/>
          </w:tcPr>
          <w:p w14:paraId="4D0FC1EE" w14:textId="3BA20D01" w:rsidR="00C0787C" w:rsidRPr="00FA29B3" w:rsidRDefault="00C0787C" w:rsidP="00752D67">
            <w:pPr>
              <w:pStyle w:val="TableTextLeft"/>
              <w:spacing w:before="100" w:beforeAutospacing="1" w:after="100" w:afterAutospacing="1"/>
              <w:rPr>
                <w:vertAlign w:val="superscript"/>
              </w:rPr>
            </w:pPr>
            <w:r w:rsidRPr="00FA29B3">
              <w:t xml:space="preserve">Surface water </w:t>
            </w:r>
            <w:r w:rsidR="00946F4D">
              <w:t>registered to Commonwealth</w:t>
            </w:r>
            <w:r w:rsidR="00946F4D" w:rsidRPr="00FA29B3">
              <w:t xml:space="preserve"> </w:t>
            </w:r>
            <w:r w:rsidR="00D1047D" w:rsidRPr="00FA29B3">
              <w:t>(GL/y)</w:t>
            </w:r>
            <w:r w:rsidR="00427322" w:rsidRPr="00FA29B3">
              <w:rPr>
                <w:vertAlign w:val="superscript"/>
              </w:rPr>
              <w:t>b</w:t>
            </w:r>
          </w:p>
        </w:tc>
        <w:tc>
          <w:tcPr>
            <w:tcW w:w="0" w:type="dxa"/>
          </w:tcPr>
          <w:p w14:paraId="708FA2B9" w14:textId="4C7CA446" w:rsidR="00C0787C" w:rsidRPr="00FA29B3" w:rsidRDefault="002F5E6D" w:rsidP="00752D67">
            <w:pPr>
              <w:pStyle w:val="TableTextLeft"/>
              <w:spacing w:before="100" w:beforeAutospacing="1" w:after="100" w:afterAutospacing="1"/>
            </w:pPr>
            <w:r w:rsidRPr="00FA29B3">
              <w:t>Sustainable Rural Water Use and Infrastructure Program</w:t>
            </w:r>
          </w:p>
        </w:tc>
        <w:tc>
          <w:tcPr>
            <w:tcW w:w="0" w:type="dxa"/>
          </w:tcPr>
          <w:p w14:paraId="51627630" w14:textId="03022FD4" w:rsidR="00C0787C" w:rsidRPr="00FA29B3" w:rsidRDefault="00D1047D" w:rsidP="00752D67">
            <w:pPr>
              <w:pStyle w:val="TableTextRight"/>
              <w:spacing w:before="100" w:beforeAutospacing="1" w:after="100" w:afterAutospacing="1"/>
            </w:pPr>
            <w:r w:rsidRPr="00FA29B3">
              <w:t>2</w:t>
            </w:r>
            <w:r w:rsidR="000E5646">
              <w:t>0</w:t>
            </w:r>
            <w:r w:rsidRPr="00FA29B3">
              <w:t>.</w:t>
            </w:r>
            <w:r w:rsidR="000E5646">
              <w:t>0</w:t>
            </w:r>
          </w:p>
        </w:tc>
        <w:tc>
          <w:tcPr>
            <w:tcW w:w="0" w:type="dxa"/>
          </w:tcPr>
          <w:p w14:paraId="495CE754" w14:textId="14757430" w:rsidR="00C0787C" w:rsidRPr="00FA29B3" w:rsidRDefault="0094567B" w:rsidP="00752D67">
            <w:pPr>
              <w:pStyle w:val="TableTextRight"/>
              <w:spacing w:before="100" w:beforeAutospacing="1" w:after="100" w:afterAutospacing="1"/>
            </w:pPr>
            <w:r w:rsidRPr="00FA29B3">
              <w:t>Recorded</w:t>
            </w:r>
          </w:p>
        </w:tc>
        <w:tc>
          <w:tcPr>
            <w:tcW w:w="0" w:type="dxa"/>
          </w:tcPr>
          <w:p w14:paraId="0C235DD5" w14:textId="19D7C0EA" w:rsidR="00C0787C" w:rsidRPr="00FA29B3" w:rsidRDefault="0094567B" w:rsidP="00752D67">
            <w:pPr>
              <w:pStyle w:val="TableTextRight"/>
              <w:spacing w:before="100" w:beforeAutospacing="1" w:after="100" w:afterAutospacing="1"/>
            </w:pPr>
            <w:r>
              <w:t>2022–23 and 2023–24 financial year</w:t>
            </w:r>
          </w:p>
        </w:tc>
      </w:tr>
      <w:tr w:rsidR="00C0787C" w:rsidRPr="00FA29B3" w14:paraId="2F8D0B56" w14:textId="77777777" w:rsidTr="00EB72B9">
        <w:trPr>
          <w:trHeight w:val="20"/>
        </w:trPr>
        <w:tc>
          <w:tcPr>
            <w:tcW w:w="0" w:type="dxa"/>
          </w:tcPr>
          <w:p w14:paraId="1F021CB8" w14:textId="670F3704" w:rsidR="00C0787C" w:rsidRPr="00FA29B3" w:rsidRDefault="008B7492" w:rsidP="00752D67">
            <w:pPr>
              <w:pStyle w:val="TableTextLeft"/>
              <w:spacing w:before="100" w:beforeAutospacing="1" w:after="100" w:afterAutospacing="1"/>
            </w:pPr>
            <w:r>
              <w:t>S</w:t>
            </w:r>
            <w:r w:rsidR="00C0787C" w:rsidRPr="00FA29B3">
              <w:t xml:space="preserve">urface water allocation </w:t>
            </w:r>
            <w:r w:rsidR="006A15AD" w:rsidRPr="00FA29B3">
              <w:t>(</w:t>
            </w:r>
            <w:r w:rsidR="008F42E1" w:rsidRPr="00FA29B3">
              <w:t>in Commonwealth accounts</w:t>
            </w:r>
            <w:r w:rsidR="006A15AD" w:rsidRPr="00FA29B3">
              <w:t>)</w:t>
            </w:r>
            <w:r w:rsidR="008F42E1" w:rsidRPr="00FA29B3">
              <w:t xml:space="preserve"> </w:t>
            </w:r>
            <w:r w:rsidR="00C0787C" w:rsidRPr="00FA29B3">
              <w:t>forfeited</w:t>
            </w:r>
            <w:r w:rsidR="00386CAD" w:rsidRPr="00FA29B3">
              <w:t xml:space="preserve"> (per</w:t>
            </w:r>
            <w:r w:rsidR="00DF3D83">
              <w:t> </w:t>
            </w:r>
            <w:r w:rsidR="00386CAD" w:rsidRPr="00FA29B3">
              <w:t>cent)</w:t>
            </w:r>
            <w:r w:rsidR="00427322" w:rsidRPr="00FA29B3">
              <w:rPr>
                <w:vertAlign w:val="superscript"/>
              </w:rPr>
              <w:t>c</w:t>
            </w:r>
          </w:p>
        </w:tc>
        <w:tc>
          <w:tcPr>
            <w:tcW w:w="0" w:type="dxa"/>
          </w:tcPr>
          <w:p w14:paraId="2F147312" w14:textId="036CF1D2" w:rsidR="00C0787C" w:rsidRPr="00FA29B3" w:rsidRDefault="002F5E6D" w:rsidP="00752D67">
            <w:pPr>
              <w:pStyle w:val="TableTextLeft"/>
              <w:spacing w:before="100" w:beforeAutospacing="1" w:after="100" w:afterAutospacing="1"/>
            </w:pPr>
            <w:r w:rsidRPr="00FA29B3">
              <w:t>Environmental Water Holdings Special Account</w:t>
            </w:r>
          </w:p>
        </w:tc>
        <w:tc>
          <w:tcPr>
            <w:tcW w:w="0" w:type="dxa"/>
          </w:tcPr>
          <w:p w14:paraId="3E8F442B" w14:textId="1FE75194" w:rsidR="00C0787C" w:rsidRPr="00FA29B3" w:rsidRDefault="004936D8" w:rsidP="00752D67">
            <w:pPr>
              <w:pStyle w:val="TableTextRight"/>
              <w:spacing w:before="100" w:beforeAutospacing="1" w:after="100" w:afterAutospacing="1"/>
            </w:pPr>
            <w:r w:rsidRPr="00FA29B3">
              <w:t>0.18</w:t>
            </w:r>
          </w:p>
        </w:tc>
        <w:tc>
          <w:tcPr>
            <w:tcW w:w="0" w:type="dxa"/>
          </w:tcPr>
          <w:p w14:paraId="1936FC2A" w14:textId="736A3DEC" w:rsidR="00C0787C" w:rsidRPr="00FA29B3" w:rsidRDefault="0094567B" w:rsidP="00752D67">
            <w:pPr>
              <w:pStyle w:val="TableTextRight"/>
              <w:spacing w:before="100" w:beforeAutospacing="1" w:after="100" w:afterAutospacing="1"/>
            </w:pPr>
            <w:r w:rsidRPr="00FA29B3">
              <w:t>Recorded</w:t>
            </w:r>
          </w:p>
        </w:tc>
        <w:tc>
          <w:tcPr>
            <w:tcW w:w="0" w:type="dxa"/>
          </w:tcPr>
          <w:p w14:paraId="6D74A93A" w14:textId="5E78DA25" w:rsidR="00C0787C" w:rsidRPr="00FA29B3" w:rsidRDefault="00C0787C" w:rsidP="00752D67">
            <w:pPr>
              <w:pStyle w:val="TableTextRight"/>
              <w:spacing w:before="100" w:beforeAutospacing="1" w:after="100" w:afterAutospacing="1"/>
            </w:pPr>
            <w:r w:rsidRPr="00FA29B3">
              <w:t>June 2022</w:t>
            </w:r>
          </w:p>
        </w:tc>
      </w:tr>
    </w:tbl>
    <w:p w14:paraId="1ECDE9C8" w14:textId="64183802" w:rsidR="00C0787C" w:rsidRDefault="00AF480B" w:rsidP="00260C50">
      <w:pPr>
        <w:pStyle w:val="ChartandTableFootnoteAlpha"/>
        <w:numPr>
          <w:ilvl w:val="0"/>
          <w:numId w:val="37"/>
        </w:numPr>
      </w:pPr>
      <w:r>
        <w:t xml:space="preserve">Contribution </w:t>
      </w:r>
      <w:r w:rsidR="005C569C" w:rsidRPr="00FA29B3">
        <w:t>to 4</w:t>
      </w:r>
      <w:r>
        <w:t>50</w:t>
      </w:r>
      <w:r w:rsidR="005C569C" w:rsidRPr="00FA29B3">
        <w:t xml:space="preserve"> GL/y</w:t>
      </w:r>
      <w:r w:rsidR="000977EC">
        <w:t xml:space="preserve"> target, in the financial year </w:t>
      </w:r>
      <w:r w:rsidR="00741735">
        <w:t>the entitlement was registered with the Commonwealth.</w:t>
      </w:r>
    </w:p>
    <w:p w14:paraId="7CEA8486" w14:textId="2E6E1915" w:rsidR="00AB1F77" w:rsidRDefault="00AB1F77" w:rsidP="00AB1F77">
      <w:pPr>
        <w:pStyle w:val="ChartandTableFootnoteAlpha"/>
        <w:numPr>
          <w:ilvl w:val="0"/>
          <w:numId w:val="29"/>
        </w:numPr>
      </w:pPr>
      <w:r w:rsidRPr="00AB1F77">
        <w:t>Contribution to 2,075 GL/y target, in the financial year the entitlement was registered with the Commonwealth.</w:t>
      </w:r>
    </w:p>
    <w:p w14:paraId="4413AE5F" w14:textId="16B7C6BF" w:rsidR="00AB1F77" w:rsidRPr="00FA29B3" w:rsidRDefault="008F052A" w:rsidP="005C569C">
      <w:pPr>
        <w:pStyle w:val="ChartandTableFootnoteAlpha"/>
        <w:numPr>
          <w:ilvl w:val="0"/>
          <w:numId w:val="29"/>
        </w:numPr>
      </w:pPr>
      <w:r w:rsidRPr="008F052A">
        <w:t>The data sources and methodology are documented internally. The data sources include state registers that have accounts of annual water allocations; and water entitlements of all water holders, including the Commonwealth.</w:t>
      </w:r>
    </w:p>
    <w:p w14:paraId="4D6DD9E4" w14:textId="329750E9" w:rsidR="000A129D" w:rsidRPr="00FA29B3" w:rsidRDefault="000A129D" w:rsidP="00C74B65">
      <w:pPr>
        <w:pStyle w:val="Bullet"/>
        <w:numPr>
          <w:ilvl w:val="0"/>
          <w:numId w:val="0"/>
        </w:numPr>
        <w:spacing w:before="280" w:line="240" w:lineRule="auto"/>
      </w:pPr>
      <w:r w:rsidRPr="00FA29B3">
        <w:t xml:space="preserve">Water recovery data are validated between the Department of Climate Change, Energy, </w:t>
      </w:r>
      <w:r w:rsidR="00E33DA9">
        <w:t>the</w:t>
      </w:r>
      <w:r w:rsidRPr="00FA29B3">
        <w:t xml:space="preserve"> Environment and Water and the Murray–Darling Basin Authority. Relevant details and data sources are regularly updated </w:t>
      </w:r>
      <w:r w:rsidR="008D1035" w:rsidRPr="00FA29B3">
        <w:t xml:space="preserve">by DCCEEW </w:t>
      </w:r>
      <w:r w:rsidR="00602ACD" w:rsidRPr="00FA29B3">
        <w:t>in</w:t>
      </w:r>
      <w:r w:rsidRPr="00FA29B3">
        <w:t xml:space="preserve"> </w:t>
      </w:r>
      <w:hyperlink r:id="rId131" w:history="1">
        <w:r w:rsidR="00602ACD" w:rsidRPr="00FA29B3">
          <w:rPr>
            <w:rStyle w:val="Hyperlink"/>
          </w:rPr>
          <w:t>progress updates on the Murray</w:t>
        </w:r>
        <w:r w:rsidR="000D2B3E">
          <w:rPr>
            <w:rStyle w:val="Hyperlink"/>
          </w:rPr>
          <w:t>–</w:t>
        </w:r>
        <w:r w:rsidR="00602ACD" w:rsidRPr="00FA29B3">
          <w:rPr>
            <w:rStyle w:val="Hyperlink"/>
          </w:rPr>
          <w:t>Darling Basin water recovery</w:t>
        </w:r>
      </w:hyperlink>
      <w:r w:rsidRPr="00FA29B3">
        <w:t>.</w:t>
      </w:r>
    </w:p>
    <w:p w14:paraId="57933A8F" w14:textId="2887B593" w:rsidR="000C6EF3" w:rsidRPr="00FA29B3" w:rsidRDefault="0024486F" w:rsidP="000A129D">
      <w:r w:rsidRPr="00FA29B3">
        <w:t>I</w:t>
      </w:r>
      <w:r w:rsidR="000A129D" w:rsidRPr="00FA29B3">
        <w:t xml:space="preserve">nformation on the management of Commonwealth environment water is </w:t>
      </w:r>
      <w:r w:rsidRPr="00FA29B3">
        <w:t>recorded by DCCEEW as part of regular</w:t>
      </w:r>
      <w:r w:rsidR="000A129D" w:rsidRPr="00FA29B3">
        <w:t xml:space="preserve"> </w:t>
      </w:r>
      <w:hyperlink r:id="rId132" w:anchor="commonwealth-environmental-water-holdings" w:history="1">
        <w:r w:rsidRPr="00FA29B3">
          <w:rPr>
            <w:rStyle w:val="Hyperlink"/>
          </w:rPr>
          <w:t>updates on water holdings</w:t>
        </w:r>
      </w:hyperlink>
      <w:r w:rsidR="000A129D" w:rsidRPr="00FA29B3">
        <w:t>.</w:t>
      </w:r>
    </w:p>
    <w:p w14:paraId="733BEB92" w14:textId="3289A309" w:rsidR="000A129D" w:rsidRPr="00FA29B3" w:rsidRDefault="00C841E0" w:rsidP="00B92707">
      <w:pPr>
        <w:pStyle w:val="Heading4"/>
      </w:pPr>
      <w:r w:rsidRPr="00FA29B3">
        <w:t xml:space="preserve">Social </w:t>
      </w:r>
      <w:r w:rsidR="00AD76F4">
        <w:t>c</w:t>
      </w:r>
      <w:r w:rsidRPr="00FA29B3">
        <w:t>o</w:t>
      </w:r>
      <w:r w:rsidR="00800985">
        <w:noBreakHyphen/>
      </w:r>
      <w:r w:rsidRPr="00FA29B3">
        <w:t>benefits</w:t>
      </w:r>
    </w:p>
    <w:p w14:paraId="2C0EF065" w14:textId="62C23E48" w:rsidR="00335CC3" w:rsidRPr="00FA29B3" w:rsidRDefault="00335CC3" w:rsidP="00335CC3">
      <w:r w:rsidRPr="00FA29B3">
        <w:t>The Australian Government knows from experience that there may be adverse socio</w:t>
      </w:r>
      <w:r w:rsidR="00800985">
        <w:noBreakHyphen/>
      </w:r>
      <w:r w:rsidRPr="00FA29B3">
        <w:t xml:space="preserve">economic impacts associated with water recovery. Current programs are being designed to minimise the potential for adverse impacts, and the Australian Government is also working with the Basin governments to deliver the Sustainable Communities Program. This program provides funding to communities affected by water recovery to help them diversify their economies, build resilience, build capacity, prepare for a future with less water, and respond to local challenges and priorities. </w:t>
      </w:r>
    </w:p>
    <w:p w14:paraId="318765FB" w14:textId="77777777" w:rsidR="00480325" w:rsidRDefault="00335CC3" w:rsidP="00335CC3">
      <w:pPr>
        <w:sectPr w:rsidR="00480325" w:rsidSect="00734C2C">
          <w:headerReference w:type="even" r:id="rId133"/>
          <w:headerReference w:type="default" r:id="rId134"/>
          <w:footerReference w:type="even" r:id="rId135"/>
          <w:headerReference w:type="first" r:id="rId136"/>
          <w:footerReference w:type="first" r:id="rId137"/>
          <w:footnotePr>
            <w:numFmt w:val="lowerLetter"/>
          </w:footnotePr>
          <w:endnotePr>
            <w:numFmt w:val="decimal"/>
          </w:endnotePr>
          <w:type w:val="continuous"/>
          <w:pgSz w:w="11906" w:h="16838"/>
          <w:pgMar w:top="1440" w:right="1440" w:bottom="1440" w:left="1440" w:header="708" w:footer="708" w:gutter="0"/>
          <w:cols w:space="708"/>
          <w:docGrid w:linePitch="360"/>
        </w:sectPr>
      </w:pPr>
      <w:r w:rsidRPr="00FA29B3">
        <w:t>As part of the Basin Plan, the Australian Government is fulfilling its commitment to increase First Nations Peoples</w:t>
      </w:r>
      <w:r w:rsidR="00800985">
        <w:t>’</w:t>
      </w:r>
      <w:r w:rsidRPr="00FA29B3">
        <w:t xml:space="preserve"> ownership and access to water through the Murray–Darling Basin Aboriginal Water Entitlements Program (AWEP). In the Murray–Darling Basin, water is a vital part of the connection to Country. However, the impacts of colonisation have deeply affected these communities</w:t>
      </w:r>
      <w:r w:rsidR="00800985">
        <w:t>’</w:t>
      </w:r>
      <w:r w:rsidRPr="00FA29B3">
        <w:t xml:space="preserve"> access to</w:t>
      </w:r>
      <w:r w:rsidR="00607825">
        <w:t> </w:t>
      </w:r>
      <w:r w:rsidRPr="00FA29B3">
        <w:t>water.</w:t>
      </w:r>
    </w:p>
    <w:p w14:paraId="2498C3B6" w14:textId="6F53E7C4" w:rsidR="00734C2C" w:rsidRPr="00260C50" w:rsidRDefault="00734C2C" w:rsidP="00734C2C">
      <w:pPr>
        <w:rPr>
          <w:b/>
          <w:bCs/>
          <w:sz w:val="28"/>
          <w:szCs w:val="24"/>
        </w:rPr>
      </w:pPr>
      <w:bookmarkStart w:id="250" w:name="_Toc188028289"/>
      <w:bookmarkStart w:id="251" w:name="_Toc188028336"/>
      <w:r w:rsidRPr="00260C50">
        <w:rPr>
          <w:b/>
          <w:bCs/>
          <w:sz w:val="28"/>
          <w:szCs w:val="24"/>
        </w:rPr>
        <w:lastRenderedPageBreak/>
        <w:t>Statement by the Co-Chairs of the Green Bond Committee</w:t>
      </w:r>
    </w:p>
    <w:p w14:paraId="6D808F99" w14:textId="7D949D84" w:rsidR="00734C2C" w:rsidRDefault="00424FDE" w:rsidP="00167E78">
      <w:r w:rsidRPr="00424FDE">
        <w:t>In our opinion, the Australian Government Green Treasury Bond Allocation and Impact Report</w:t>
      </w:r>
      <w:r w:rsidR="001E01A8">
        <w:t>,</w:t>
      </w:r>
      <w:r w:rsidRPr="00424FDE">
        <w:t xml:space="preserve"> for Green Treasury Bonds issued in the year ended 30 June 2024</w:t>
      </w:r>
      <w:r w:rsidR="001E01A8">
        <w:t>,</w:t>
      </w:r>
      <w:r w:rsidRPr="00424FDE">
        <w:t xml:space="preserve"> is prepared in accordance with section</w:t>
      </w:r>
      <w:r w:rsidR="00167E78">
        <w:t> </w:t>
      </w:r>
      <w:r w:rsidR="55F7D6C3">
        <w:t>6</w:t>
      </w:r>
      <w:r w:rsidRPr="00424FDE">
        <w:t xml:space="preserve">.1 of the Australian Government Green Bond Framework. </w:t>
      </w:r>
    </w:p>
    <w:p w14:paraId="7811C9C7" w14:textId="77777777" w:rsidR="00734C2C" w:rsidRDefault="00734C2C" w:rsidP="00734C2C"/>
    <w:p w14:paraId="5D76D865" w14:textId="77777777" w:rsidR="00734C2C" w:rsidRDefault="00734C2C" w:rsidP="00734C2C"/>
    <w:p w14:paraId="4A4DAC86" w14:textId="77777777" w:rsidR="00D55522" w:rsidRDefault="00D55522" w:rsidP="00734C2C"/>
    <w:p w14:paraId="4834051D" w14:textId="77777777" w:rsidR="00345937" w:rsidRDefault="00345937" w:rsidP="00734C2C">
      <w:pPr>
        <w:sectPr w:rsidR="00345937" w:rsidSect="00480325">
          <w:footerReference w:type="default" r:id="rId138"/>
          <w:footnotePr>
            <w:numFmt w:val="lowerLetter"/>
          </w:footnotePr>
          <w:endnotePr>
            <w:numFmt w:val="decimal"/>
          </w:endnotePr>
          <w:pgSz w:w="11906" w:h="16838"/>
          <w:pgMar w:top="1440" w:right="1440" w:bottom="1440" w:left="1440" w:header="708" w:footer="708" w:gutter="0"/>
          <w:cols w:space="708"/>
          <w:docGrid w:linePitch="360"/>
        </w:sectPr>
      </w:pPr>
    </w:p>
    <w:p w14:paraId="04A3F112" w14:textId="3D3914E3" w:rsidR="00345937" w:rsidRDefault="00966F27" w:rsidP="00734C2C">
      <w:r w:rsidRPr="00966F27">
        <w:t>………………………..</w:t>
      </w:r>
    </w:p>
    <w:p w14:paraId="2961D568" w14:textId="77777777" w:rsidR="00734C2C" w:rsidRDefault="00734C2C" w:rsidP="00734C2C">
      <w:r>
        <w:t>Alex Heath</w:t>
      </w:r>
    </w:p>
    <w:p w14:paraId="2944BF04" w14:textId="77777777" w:rsidR="00734C2C" w:rsidRDefault="00734C2C" w:rsidP="00734C2C">
      <w:r>
        <w:t xml:space="preserve">First Assistant Secretary </w:t>
      </w:r>
    </w:p>
    <w:p w14:paraId="4D60B3D3" w14:textId="77777777" w:rsidR="00734C2C" w:rsidRDefault="00734C2C" w:rsidP="00734C2C">
      <w:r>
        <w:t>The Treasury</w:t>
      </w:r>
    </w:p>
    <w:p w14:paraId="11DF8869" w14:textId="11623381" w:rsidR="00734C2C" w:rsidRDefault="00734C2C" w:rsidP="00734C2C">
      <w:r>
        <w:t>1</w:t>
      </w:r>
      <w:r w:rsidR="00832611">
        <w:t>3</w:t>
      </w:r>
      <w:r>
        <w:t xml:space="preserve"> February 2025</w:t>
      </w:r>
    </w:p>
    <w:p w14:paraId="051A72E5" w14:textId="0C9206C0" w:rsidR="00345937" w:rsidRDefault="00345937" w:rsidP="00734C2C">
      <w:r w:rsidRPr="00966F27">
        <w:t>………………………..</w:t>
      </w:r>
    </w:p>
    <w:p w14:paraId="4780E70E" w14:textId="77777777" w:rsidR="00734C2C" w:rsidRDefault="00734C2C" w:rsidP="00734C2C">
      <w:r>
        <w:t>Miranda Lello</w:t>
      </w:r>
    </w:p>
    <w:p w14:paraId="372CE5CB" w14:textId="77777777" w:rsidR="00734C2C" w:rsidRDefault="00734C2C" w:rsidP="00734C2C">
      <w:r>
        <w:t xml:space="preserve">Assistant Secretary </w:t>
      </w:r>
    </w:p>
    <w:p w14:paraId="50787131" w14:textId="77777777" w:rsidR="00734C2C" w:rsidRDefault="00734C2C" w:rsidP="00734C2C">
      <w:r>
        <w:t>Department of Climate Change, Energy, the Environment and Water</w:t>
      </w:r>
    </w:p>
    <w:p w14:paraId="379B337A" w14:textId="7F5E9BEC" w:rsidR="00734C2C" w:rsidRDefault="00734C2C" w:rsidP="00734C2C">
      <w:r>
        <w:t>1</w:t>
      </w:r>
      <w:r w:rsidR="00832611">
        <w:t>3</w:t>
      </w:r>
      <w:r>
        <w:t xml:space="preserve"> February 2025</w:t>
      </w:r>
    </w:p>
    <w:p w14:paraId="58129E85" w14:textId="77777777" w:rsidR="00734C2C" w:rsidRDefault="00734C2C" w:rsidP="00734C2C">
      <w:pPr>
        <w:sectPr w:rsidR="00734C2C" w:rsidSect="00345937">
          <w:footerReference w:type="default" r:id="rId139"/>
          <w:type w:val="continuous"/>
          <w:pgSz w:w="11906" w:h="16838"/>
          <w:pgMar w:top="1440" w:right="1440" w:bottom="1440" w:left="1440" w:header="708" w:footer="708" w:gutter="0"/>
          <w:cols w:num="2" w:space="708"/>
          <w:docGrid w:linePitch="360"/>
        </w:sectPr>
      </w:pPr>
    </w:p>
    <w:p w14:paraId="59C20A80" w14:textId="77777777" w:rsidR="00734C2C" w:rsidRDefault="00734C2C">
      <w:pPr>
        <w:spacing w:before="0" w:after="160" w:line="259" w:lineRule="auto"/>
        <w:rPr>
          <w:rFonts w:asciiTheme="majorHAnsi" w:hAnsiTheme="majorHAnsi" w:cs="Arial"/>
          <w:b/>
          <w:kern w:val="32"/>
          <w:sz w:val="56"/>
          <w:szCs w:val="36"/>
        </w:rPr>
      </w:pPr>
      <w:r>
        <w:br w:type="page"/>
      </w:r>
    </w:p>
    <w:p w14:paraId="6A4AC360" w14:textId="1AC6412E" w:rsidR="00335CC3" w:rsidRPr="00FA29B3" w:rsidRDefault="00EA7DC7" w:rsidP="00EA7DC7">
      <w:pPr>
        <w:pStyle w:val="Heading1"/>
      </w:pPr>
      <w:bookmarkStart w:id="252" w:name="_Toc190163208"/>
      <w:r w:rsidRPr="00FA29B3">
        <w:lastRenderedPageBreak/>
        <w:t xml:space="preserve">Assurance </w:t>
      </w:r>
      <w:r w:rsidR="005000D1" w:rsidRPr="00FA29B3">
        <w:t>R</w:t>
      </w:r>
      <w:r w:rsidRPr="00FA29B3">
        <w:t>eports</w:t>
      </w:r>
      <w:bookmarkEnd w:id="250"/>
      <w:bookmarkEnd w:id="251"/>
      <w:bookmarkEnd w:id="252"/>
    </w:p>
    <w:p w14:paraId="20C0EF03" w14:textId="42BE7744" w:rsidR="005000D1" w:rsidRPr="00FA29B3" w:rsidRDefault="00D21FB9" w:rsidP="005000D1">
      <w:r w:rsidRPr="00FA29B3">
        <w:rPr>
          <w:b/>
          <w:bCs/>
        </w:rPr>
        <w:t>Third party verification</w:t>
      </w:r>
    </w:p>
    <w:p w14:paraId="00E80A83" w14:textId="77777777" w:rsidR="0094167B" w:rsidRDefault="0049402B">
      <w:pPr>
        <w:spacing w:before="0" w:after="160" w:line="259" w:lineRule="auto"/>
        <w:rPr>
          <w:rFonts w:eastAsia="Calibri"/>
        </w:rPr>
        <w:sectPr w:rsidR="0094167B" w:rsidSect="00D7708A">
          <w:footerReference w:type="default" r:id="rId140"/>
          <w:footnotePr>
            <w:numFmt w:val="lowerLetter"/>
          </w:footnotePr>
          <w:endnotePr>
            <w:numFmt w:val="decimal"/>
          </w:endnotePr>
          <w:type w:val="continuous"/>
          <w:pgSz w:w="11906" w:h="16838" w:code="9"/>
          <w:pgMar w:top="1843" w:right="1418" w:bottom="1418" w:left="1418" w:header="709" w:footer="709" w:gutter="0"/>
          <w:cols w:space="708"/>
          <w:docGrid w:linePitch="360"/>
        </w:sectPr>
      </w:pPr>
      <w:r>
        <w:t>The Australian Government</w:t>
      </w:r>
      <w:r w:rsidRPr="0049402B">
        <w:t xml:space="preserve"> is committed to complying with its Green Bond Framework and ensuring the use of proceeds are appropriately allocated.</w:t>
      </w:r>
      <w:r w:rsidRPr="0049402B" w:rsidDel="0049402B">
        <w:t xml:space="preserve"> </w:t>
      </w:r>
      <w:r w:rsidR="009C173B" w:rsidRPr="00FA29B3">
        <w:t xml:space="preserve">The allocation reporting has been </w:t>
      </w:r>
      <w:r w:rsidR="009C173B">
        <w:t>reviewed</w:t>
      </w:r>
      <w:r w:rsidR="009C173B" w:rsidRPr="00FA29B3">
        <w:t xml:space="preserve"> by the Australian National Audit Office and the </w:t>
      </w:r>
      <w:r w:rsidR="009C173B">
        <w:t>i</w:t>
      </w:r>
      <w:r w:rsidR="009C173B" w:rsidRPr="00FA29B3">
        <w:t xml:space="preserve">mpact </w:t>
      </w:r>
      <w:r w:rsidR="009C173B">
        <w:t>r</w:t>
      </w:r>
      <w:r w:rsidR="009C173B" w:rsidRPr="00FA29B3">
        <w:t>eport</w:t>
      </w:r>
      <w:r w:rsidR="009C173B">
        <w:t>ing</w:t>
      </w:r>
      <w:r w:rsidR="009C173B" w:rsidRPr="00FA29B3">
        <w:t xml:space="preserve"> has been reviewed by ISS</w:t>
      </w:r>
      <w:r w:rsidR="009C173B">
        <w:t> </w:t>
      </w:r>
      <w:r w:rsidR="009C173B" w:rsidRPr="00FA29B3">
        <w:t>Corporate Solutions.</w:t>
      </w:r>
      <w:r w:rsidR="009C173B" w:rsidRPr="00FA29B3">
        <w:rPr>
          <w:rFonts w:eastAsia="Calibri"/>
        </w:rPr>
        <w:t xml:space="preserve"> </w:t>
      </w:r>
      <w:r w:rsidR="009C173B">
        <w:rPr>
          <w:rFonts w:eastAsia="Calibri"/>
        </w:rPr>
        <w:t>The</w:t>
      </w:r>
      <w:r w:rsidR="00206310">
        <w:rPr>
          <w:rFonts w:eastAsia="Calibri"/>
        </w:rPr>
        <w:t xml:space="preserve"> </w:t>
      </w:r>
      <w:r w:rsidR="00206310" w:rsidRPr="00FA29B3">
        <w:t>Australian National Audit Office</w:t>
      </w:r>
      <w:r w:rsidR="00AA5FFB">
        <w:t>’s report</w:t>
      </w:r>
      <w:r w:rsidR="00206310">
        <w:rPr>
          <w:rFonts w:eastAsia="Calibri"/>
        </w:rPr>
        <w:t xml:space="preserve"> </w:t>
      </w:r>
      <w:r w:rsidR="004B3460">
        <w:rPr>
          <w:rFonts w:eastAsia="Calibri"/>
        </w:rPr>
        <w:t>is available below</w:t>
      </w:r>
      <w:r w:rsidR="00AA5FFB">
        <w:rPr>
          <w:rFonts w:eastAsia="Calibri"/>
        </w:rPr>
        <w:t xml:space="preserve"> </w:t>
      </w:r>
      <w:r w:rsidR="00765CC0">
        <w:rPr>
          <w:rFonts w:eastAsia="Calibri"/>
        </w:rPr>
        <w:t xml:space="preserve">and the </w:t>
      </w:r>
      <w:r w:rsidR="00765CC0" w:rsidRPr="00FA29B3">
        <w:t>ISS</w:t>
      </w:r>
      <w:r w:rsidR="00765CC0">
        <w:t> </w:t>
      </w:r>
      <w:r w:rsidR="00765CC0" w:rsidRPr="00FA29B3">
        <w:t>Corporate Solutions</w:t>
      </w:r>
      <w:r w:rsidR="00765CC0">
        <w:t xml:space="preserve"> </w:t>
      </w:r>
      <w:r w:rsidR="009C173B">
        <w:rPr>
          <w:rFonts w:eastAsia="Calibri"/>
        </w:rPr>
        <w:t xml:space="preserve">report </w:t>
      </w:r>
      <w:r w:rsidR="00765CC0">
        <w:rPr>
          <w:rFonts w:eastAsia="Calibri"/>
        </w:rPr>
        <w:t>is</w:t>
      </w:r>
      <w:r w:rsidR="009C173B">
        <w:rPr>
          <w:rFonts w:eastAsia="Calibri"/>
        </w:rPr>
        <w:t xml:space="preserve"> available on the </w:t>
      </w:r>
      <w:hyperlink r:id="rId141" w:history="1">
        <w:r w:rsidR="004D4587">
          <w:rPr>
            <w:rStyle w:val="Hyperlink"/>
            <w:rFonts w:eastAsia="Calibri"/>
          </w:rPr>
          <w:t>AOFM website</w:t>
        </w:r>
      </w:hyperlink>
      <w:r w:rsidR="004D4587">
        <w:rPr>
          <w:rFonts w:eastAsia="Calibri"/>
        </w:rPr>
        <w:t>.</w:t>
      </w:r>
      <w:r w:rsidR="004D4587" w:rsidRPr="004D4587" w:rsidDel="0049402B">
        <w:rPr>
          <w:rFonts w:eastAsia="Calibri"/>
        </w:rPr>
        <w:t xml:space="preserve"> </w:t>
      </w:r>
    </w:p>
    <w:p w14:paraId="68B2CAD6" w14:textId="77777777" w:rsidR="003732BE" w:rsidRPr="003732BE" w:rsidRDefault="003732BE" w:rsidP="003F0EAB">
      <w:pPr>
        <w:widowControl w:val="0"/>
        <w:spacing w:before="960" w:after="0"/>
        <w:ind w:right="79"/>
        <w:jc w:val="both"/>
        <w:rPr>
          <w:rFonts w:ascii="Arial" w:hAnsi="Arial" w:cs="Arial"/>
          <w:b/>
          <w:color w:val="000000"/>
          <w:sz w:val="21"/>
          <w:szCs w:val="21"/>
          <w:lang w:eastAsia="en-US"/>
        </w:rPr>
      </w:pPr>
      <w:r w:rsidRPr="003732BE">
        <w:rPr>
          <w:rFonts w:ascii="Arial" w:hAnsi="Arial" w:cs="Arial"/>
          <w:b/>
          <w:color w:val="000000"/>
          <w:sz w:val="21"/>
          <w:szCs w:val="21"/>
          <w:lang w:eastAsia="en-US"/>
        </w:rPr>
        <w:lastRenderedPageBreak/>
        <w:t>INDEPENDENT LIMITED ASSURANCE REPORT</w:t>
      </w:r>
    </w:p>
    <w:p w14:paraId="2E1C5F57" w14:textId="77777777" w:rsidR="003732BE" w:rsidRPr="003732BE" w:rsidRDefault="003732BE" w:rsidP="003732BE">
      <w:pPr>
        <w:widowControl w:val="0"/>
        <w:spacing w:before="120" w:after="0"/>
        <w:ind w:right="81"/>
        <w:jc w:val="both"/>
        <w:rPr>
          <w:rFonts w:ascii="Arial" w:hAnsi="Arial" w:cs="Arial"/>
          <w:b/>
          <w:color w:val="auto"/>
          <w:sz w:val="21"/>
          <w:szCs w:val="21"/>
          <w:lang w:eastAsia="en-US"/>
        </w:rPr>
      </w:pPr>
    </w:p>
    <w:p w14:paraId="11826027" w14:textId="77777777" w:rsidR="003732BE" w:rsidRPr="003732BE" w:rsidRDefault="003732BE" w:rsidP="003732BE">
      <w:pPr>
        <w:widowControl w:val="0"/>
        <w:spacing w:before="120" w:after="0"/>
        <w:ind w:right="81"/>
        <w:jc w:val="both"/>
        <w:rPr>
          <w:rFonts w:ascii="Arial" w:hAnsi="Arial" w:cs="Arial"/>
          <w:b/>
          <w:color w:val="auto"/>
          <w:sz w:val="21"/>
          <w:szCs w:val="21"/>
          <w:lang w:eastAsia="en-US"/>
        </w:rPr>
      </w:pPr>
      <w:r w:rsidRPr="003732BE">
        <w:rPr>
          <w:rFonts w:ascii="Arial" w:hAnsi="Arial" w:cs="Arial"/>
          <w:b/>
          <w:color w:val="auto"/>
          <w:sz w:val="21"/>
          <w:szCs w:val="21"/>
          <w:lang w:eastAsia="en-US"/>
        </w:rPr>
        <w:t>To the Australian Government Green Treasury Bond Holders</w:t>
      </w:r>
    </w:p>
    <w:p w14:paraId="51AF7FF3" w14:textId="77777777" w:rsidR="003732BE" w:rsidRPr="003732BE" w:rsidRDefault="003732BE" w:rsidP="003732BE">
      <w:pPr>
        <w:spacing w:before="120" w:after="120"/>
        <w:jc w:val="both"/>
        <w:rPr>
          <w:rFonts w:ascii="Arial" w:hAnsi="Arial" w:cs="Arial"/>
          <w:b/>
          <w:i/>
          <w:color w:val="auto"/>
          <w:sz w:val="21"/>
          <w:szCs w:val="21"/>
          <w:lang w:eastAsia="en-US"/>
        </w:rPr>
      </w:pPr>
    </w:p>
    <w:p w14:paraId="54CC6791" w14:textId="77777777" w:rsidR="003732BE" w:rsidRPr="003732BE" w:rsidRDefault="003732BE" w:rsidP="003732BE">
      <w:pPr>
        <w:spacing w:before="120" w:after="120"/>
        <w:jc w:val="both"/>
        <w:rPr>
          <w:rFonts w:ascii="Arial" w:hAnsi="Arial" w:cs="Arial"/>
          <w:b/>
          <w:i/>
          <w:color w:val="auto"/>
          <w:sz w:val="21"/>
          <w:szCs w:val="21"/>
          <w:lang w:eastAsia="en-US"/>
        </w:rPr>
      </w:pPr>
      <w:r w:rsidRPr="003732BE">
        <w:rPr>
          <w:rFonts w:ascii="Arial" w:hAnsi="Arial" w:cs="Arial"/>
          <w:b/>
          <w:i/>
          <w:color w:val="auto"/>
          <w:sz w:val="21"/>
          <w:szCs w:val="21"/>
          <w:lang w:eastAsia="en-US"/>
        </w:rPr>
        <w:t xml:space="preserve">Conclusion </w:t>
      </w:r>
    </w:p>
    <w:p w14:paraId="40ADFACB" w14:textId="77777777" w:rsidR="003732BE" w:rsidRPr="003732BE" w:rsidRDefault="003732BE" w:rsidP="003732BE">
      <w:pPr>
        <w:spacing w:before="120" w:after="120"/>
        <w:jc w:val="both"/>
        <w:rPr>
          <w:rFonts w:ascii="Arial" w:hAnsi="Arial" w:cs="Arial"/>
          <w:color w:val="auto"/>
          <w:sz w:val="21"/>
          <w:szCs w:val="21"/>
          <w:lang w:eastAsia="en-US"/>
        </w:rPr>
      </w:pPr>
      <w:r w:rsidRPr="003732BE">
        <w:rPr>
          <w:rFonts w:ascii="Arial" w:hAnsi="Arial" w:cs="Arial"/>
          <w:color w:val="auto"/>
          <w:sz w:val="21"/>
          <w:szCs w:val="21"/>
          <w:lang w:eastAsia="en-US"/>
        </w:rPr>
        <w:t>Based upon the procedures performed and the evidence I have obtained, nothing has come to my attention that causes me to believe that the allocation of Green Bonds issued in the year ended 30 June 2024 in the Australian Government Green Treasury Bond Allocation and Impact Report is not prepared, in all material respects, in accordance with section 6.1 of the Australian Government Green Bond Framework.</w:t>
      </w:r>
    </w:p>
    <w:p w14:paraId="6D7B24C5" w14:textId="77777777" w:rsidR="003732BE" w:rsidRPr="003732BE" w:rsidRDefault="003732BE" w:rsidP="003732BE">
      <w:pPr>
        <w:spacing w:before="120" w:after="120"/>
        <w:jc w:val="both"/>
        <w:rPr>
          <w:rFonts w:ascii="Arial" w:hAnsi="Arial" w:cs="Arial"/>
          <w:b/>
          <w:bCs/>
          <w:i/>
          <w:iCs/>
          <w:color w:val="auto"/>
          <w:sz w:val="21"/>
          <w:szCs w:val="21"/>
          <w:lang w:eastAsia="en-US"/>
        </w:rPr>
      </w:pPr>
      <w:r w:rsidRPr="003732BE">
        <w:rPr>
          <w:rFonts w:ascii="Arial" w:hAnsi="Arial" w:cs="Arial"/>
          <w:b/>
          <w:bCs/>
          <w:i/>
          <w:iCs/>
          <w:color w:val="auto"/>
          <w:sz w:val="21"/>
          <w:szCs w:val="21"/>
          <w:lang w:eastAsia="en-US"/>
        </w:rPr>
        <w:t>Basis for conclusion</w:t>
      </w:r>
    </w:p>
    <w:p w14:paraId="283E9068" w14:textId="77777777" w:rsidR="003732BE" w:rsidRPr="003732BE" w:rsidRDefault="003732BE" w:rsidP="003732BE">
      <w:pPr>
        <w:spacing w:before="120" w:after="120"/>
        <w:jc w:val="both"/>
        <w:rPr>
          <w:rFonts w:ascii="Arial" w:hAnsi="Arial" w:cs="Arial"/>
          <w:color w:val="auto"/>
          <w:sz w:val="21"/>
          <w:szCs w:val="21"/>
          <w:lang w:eastAsia="en-US"/>
        </w:rPr>
      </w:pPr>
      <w:r w:rsidRPr="003732BE">
        <w:rPr>
          <w:rFonts w:ascii="Arial" w:hAnsi="Arial" w:cs="Arial"/>
          <w:color w:val="auto"/>
          <w:sz w:val="21"/>
          <w:szCs w:val="21"/>
          <w:lang w:eastAsia="en-US"/>
        </w:rPr>
        <w:t>I have undertaken a limited assurance engagement of the Green Bond allocation reporting (allocation reporting) as presented in:</w:t>
      </w:r>
    </w:p>
    <w:p w14:paraId="03369C8F" w14:textId="77777777" w:rsidR="003732BE" w:rsidRPr="003732BE" w:rsidRDefault="003732BE" w:rsidP="003732BE">
      <w:pPr>
        <w:widowControl w:val="0"/>
        <w:numPr>
          <w:ilvl w:val="0"/>
          <w:numId w:val="38"/>
        </w:num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 xml:space="preserve">Ch 3: Allocations of Green Bond Proceeds; and </w:t>
      </w:r>
    </w:p>
    <w:p w14:paraId="6120C4F5" w14:textId="77777777" w:rsidR="003732BE" w:rsidRPr="003732BE" w:rsidRDefault="003732BE" w:rsidP="003732BE">
      <w:pPr>
        <w:widowControl w:val="0"/>
        <w:numPr>
          <w:ilvl w:val="0"/>
          <w:numId w:val="38"/>
        </w:numPr>
        <w:autoSpaceDE w:val="0"/>
        <w:autoSpaceDN w:val="0"/>
        <w:adjustRightInd w:val="0"/>
        <w:spacing w:before="0" w:after="107"/>
        <w:ind w:left="709" w:hanging="709"/>
        <w:jc w:val="both"/>
        <w:rPr>
          <w:rFonts w:ascii="Arial" w:hAnsi="Arial" w:cs="Arial"/>
          <w:iCs/>
          <w:color w:val="auto"/>
          <w:sz w:val="21"/>
          <w:szCs w:val="21"/>
          <w:lang w:eastAsia="en-US"/>
        </w:rPr>
      </w:pPr>
      <w:r w:rsidRPr="003732BE">
        <w:rPr>
          <w:rFonts w:ascii="Arial" w:hAnsi="Arial" w:cs="Arial"/>
          <w:iCs/>
          <w:color w:val="auto"/>
          <w:sz w:val="21"/>
          <w:szCs w:val="21"/>
          <w:lang w:eastAsia="en-US"/>
        </w:rPr>
        <w:t>The ‘Green Treasury Bond Allocation’ section of each program within Chapters 5, 6 and 7.</w:t>
      </w:r>
    </w:p>
    <w:p w14:paraId="4130CEE3"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of the accompanying Australian Government Green Treasury Bond Allocation and Impact Report (the report).</w:t>
      </w:r>
    </w:p>
    <w:p w14:paraId="087DA9D1"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The other information in the report is not included in the scope of this review engagement and accordingly I do not express a conclusion on the other information.</w:t>
      </w:r>
    </w:p>
    <w:p w14:paraId="57E8781D"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 xml:space="preserve">I believe that the evidence I have obtained is sufficient and appropriate to provide a basis for my conclusion.  </w:t>
      </w:r>
    </w:p>
    <w:p w14:paraId="0C54CB6D" w14:textId="77777777" w:rsidR="003732BE" w:rsidRPr="003732BE" w:rsidRDefault="003732BE" w:rsidP="003732BE">
      <w:pPr>
        <w:autoSpaceDE w:val="0"/>
        <w:autoSpaceDN w:val="0"/>
        <w:adjustRightInd w:val="0"/>
        <w:spacing w:before="0" w:after="107"/>
        <w:rPr>
          <w:rFonts w:ascii="Arial" w:hAnsi="Arial" w:cs="Arial"/>
          <w:b/>
          <w:bCs/>
          <w:i/>
          <w:color w:val="auto"/>
          <w:sz w:val="21"/>
          <w:szCs w:val="21"/>
          <w:lang w:eastAsia="en-US"/>
        </w:rPr>
      </w:pPr>
      <w:r w:rsidRPr="003732BE">
        <w:rPr>
          <w:rFonts w:ascii="Arial" w:hAnsi="Arial" w:cs="Arial"/>
          <w:b/>
          <w:bCs/>
          <w:i/>
          <w:color w:val="auto"/>
          <w:sz w:val="21"/>
          <w:szCs w:val="21"/>
          <w:lang w:eastAsia="en-US"/>
        </w:rPr>
        <w:t>Responsibility for the allocation reporting</w:t>
      </w:r>
    </w:p>
    <w:p w14:paraId="2C0CD4BD"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 xml:space="preserve">The Treasury has established and Co-Chairs an Interdepartmental Committee, the Green Bond Committee. The Green Bond Committee is responsible for the preparation and presentation of the allocation reporting in accordance with </w:t>
      </w:r>
      <w:r w:rsidRPr="003732BE">
        <w:rPr>
          <w:rFonts w:ascii="Arial" w:hAnsi="Arial" w:cs="Arial"/>
          <w:color w:val="auto"/>
          <w:sz w:val="21"/>
          <w:szCs w:val="21"/>
          <w:lang w:eastAsia="en-US"/>
        </w:rPr>
        <w:t>section 6.1 of the Australian Government Green Bond Framework (the Framework).</w:t>
      </w:r>
      <w:r w:rsidRPr="003732BE">
        <w:rPr>
          <w:rFonts w:ascii="Arial" w:hAnsi="Arial" w:cs="Arial"/>
          <w:iCs/>
          <w:color w:val="auto"/>
          <w:sz w:val="21"/>
          <w:szCs w:val="21"/>
          <w:lang w:eastAsia="en-US"/>
        </w:rPr>
        <w:t xml:space="preserve"> This responsibility includes the design, implementation and maintenance of internal control relevant to the preparation of allocation reporting that is free from material misstatement, whether due to fraud or error.</w:t>
      </w:r>
    </w:p>
    <w:p w14:paraId="034A1CB9" w14:textId="77777777" w:rsidR="003732BE" w:rsidRPr="003732BE" w:rsidRDefault="003732BE" w:rsidP="003732BE">
      <w:pPr>
        <w:autoSpaceDE w:val="0"/>
        <w:autoSpaceDN w:val="0"/>
        <w:adjustRightInd w:val="0"/>
        <w:spacing w:before="0" w:after="107"/>
        <w:rPr>
          <w:rFonts w:ascii="Arial" w:hAnsi="Arial" w:cs="Arial"/>
          <w:b/>
          <w:bCs/>
          <w:i/>
          <w:color w:val="auto"/>
          <w:sz w:val="21"/>
          <w:szCs w:val="21"/>
          <w:lang w:eastAsia="en-US"/>
        </w:rPr>
      </w:pPr>
      <w:r w:rsidRPr="003732BE">
        <w:rPr>
          <w:rFonts w:ascii="Arial" w:hAnsi="Arial" w:cs="Arial"/>
          <w:b/>
          <w:bCs/>
          <w:i/>
          <w:color w:val="auto"/>
          <w:sz w:val="21"/>
          <w:szCs w:val="21"/>
          <w:lang w:eastAsia="en-US"/>
        </w:rPr>
        <w:t xml:space="preserve">My Independence and Quality Management </w:t>
      </w:r>
    </w:p>
    <w:p w14:paraId="4D3C9250"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I have complied with the relevant ethical requirements relating to assurance engagements, which is founded on fundamental principles of integrity, objectivity, professional competence and due care, confidentiality and professional behaviour.</w:t>
      </w:r>
    </w:p>
    <w:p w14:paraId="27C5EE3E"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 xml:space="preserve">The Australian National Audit Office Auditing Standards (ANAO Auditing Standards) adopt Auditing Standard ASQM 1 </w:t>
      </w:r>
      <w:r w:rsidRPr="003732BE">
        <w:rPr>
          <w:rFonts w:ascii="Arial" w:hAnsi="Arial" w:cs="Arial"/>
          <w:i/>
          <w:color w:val="auto"/>
          <w:sz w:val="21"/>
          <w:szCs w:val="21"/>
          <w:lang w:eastAsia="en-US"/>
        </w:rPr>
        <w:t>Quality Management for Firms that Perform Audits or Reviews of Financial Reports and Other Financial Information, or Other Assurance or Related Services Engagements</w:t>
      </w:r>
      <w:r w:rsidRPr="003732BE">
        <w:rPr>
          <w:rFonts w:ascii="Arial" w:hAnsi="Arial" w:cs="Arial"/>
          <w:iCs/>
          <w:color w:val="auto"/>
          <w:sz w:val="21"/>
          <w:szCs w:val="21"/>
          <w:lang w:eastAsia="en-US"/>
        </w:rPr>
        <w:t>, which requires the ANAO to design, implement and operate a system of quality management including policies or procedures regarding compliance with ethical requirements, professional standards and applicable legal and regulatory requirements.</w:t>
      </w:r>
    </w:p>
    <w:p w14:paraId="0755BDEB" w14:textId="77777777" w:rsidR="00F52EFD" w:rsidRDefault="00F52EFD">
      <w:pPr>
        <w:spacing w:before="0" w:after="160" w:line="259" w:lineRule="auto"/>
        <w:rPr>
          <w:rFonts w:ascii="Arial" w:hAnsi="Arial" w:cs="Arial"/>
          <w:b/>
          <w:bCs/>
          <w:i/>
          <w:color w:val="auto"/>
          <w:sz w:val="21"/>
          <w:szCs w:val="21"/>
          <w:lang w:eastAsia="en-US"/>
        </w:rPr>
      </w:pPr>
      <w:r>
        <w:rPr>
          <w:rFonts w:ascii="Arial" w:hAnsi="Arial" w:cs="Arial"/>
          <w:b/>
          <w:bCs/>
          <w:i/>
          <w:color w:val="auto"/>
          <w:sz w:val="21"/>
          <w:szCs w:val="21"/>
          <w:lang w:eastAsia="en-US"/>
        </w:rPr>
        <w:br w:type="page"/>
      </w:r>
    </w:p>
    <w:p w14:paraId="2B426E6C" w14:textId="77777777" w:rsidR="003732BE" w:rsidRPr="003732BE" w:rsidRDefault="003732BE" w:rsidP="003732BE">
      <w:pPr>
        <w:autoSpaceDE w:val="0"/>
        <w:autoSpaceDN w:val="0"/>
        <w:adjustRightInd w:val="0"/>
        <w:spacing w:before="0" w:after="107"/>
        <w:rPr>
          <w:rFonts w:ascii="Arial" w:hAnsi="Arial" w:cs="Arial"/>
          <w:b/>
          <w:bCs/>
          <w:i/>
          <w:color w:val="auto"/>
          <w:sz w:val="21"/>
          <w:szCs w:val="21"/>
          <w:lang w:eastAsia="en-US"/>
        </w:rPr>
      </w:pPr>
      <w:r w:rsidRPr="003732BE">
        <w:rPr>
          <w:rFonts w:ascii="Arial" w:hAnsi="Arial" w:cs="Arial"/>
          <w:b/>
          <w:bCs/>
          <w:i/>
          <w:color w:val="auto"/>
          <w:sz w:val="21"/>
          <w:szCs w:val="21"/>
          <w:lang w:eastAsia="en-US"/>
        </w:rPr>
        <w:lastRenderedPageBreak/>
        <w:t xml:space="preserve">Responsibilities of the Auditor-General </w:t>
      </w:r>
    </w:p>
    <w:p w14:paraId="2E92E6CC"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 xml:space="preserve">My responsibility is to express a limited assurance conclusion on the allocation reporting, based upon the procedures I have performed and the evidence I have obtained. I conducted my limited assurance engagement in accordance with the ANAO Auditing Standards, which include the Standard on Assurance Engagements ASAE 3000 </w:t>
      </w:r>
      <w:r w:rsidRPr="003732BE">
        <w:rPr>
          <w:rFonts w:ascii="Arial" w:hAnsi="Arial" w:cs="Arial"/>
          <w:i/>
          <w:color w:val="auto"/>
          <w:sz w:val="21"/>
          <w:szCs w:val="21"/>
          <w:lang w:eastAsia="en-US"/>
        </w:rPr>
        <w:t>Assurance Engagements Other than Audits or Reviews of Historical Financial Information</w:t>
      </w:r>
      <w:r w:rsidRPr="003732BE">
        <w:rPr>
          <w:rFonts w:ascii="Arial" w:hAnsi="Arial" w:cs="Arial"/>
          <w:iCs/>
          <w:color w:val="auto"/>
          <w:sz w:val="21"/>
          <w:szCs w:val="21"/>
          <w:lang w:eastAsia="en-US"/>
        </w:rPr>
        <w:t xml:space="preserve"> issued by the Auditing and Assurance Standards Board (ASAE 3000). ASAE 3000 requires that I plan and perform this engagement to obtain limited assurance about whether the allocation reporting is free from material misstatement.</w:t>
      </w:r>
    </w:p>
    <w:p w14:paraId="54ACF77A"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In a limited assurance engagement, the assurance practitioner performs procedures, primarily consisting of discussion and enquiries of management and others within the entity, as appropriate, the examination of documentation, the evaluation of evidence obtained and the presentation of the allocation reporting. The procedures selected depend on my judgment, including identifying areas where the risk of material misstatement, whether due to fraud or error, is likely to arise. In making these risk assessments, I obtain an understanding of internal controls relevant to the preparation of the allocation reporting in order to design procedures that are appropriate in the circumstances.</w:t>
      </w:r>
    </w:p>
    <w:p w14:paraId="0A9ED538" w14:textId="77777777" w:rsidR="003732BE" w:rsidRPr="003732BE" w:rsidRDefault="003732BE" w:rsidP="003732BE">
      <w:pPr>
        <w:autoSpaceDE w:val="0"/>
        <w:autoSpaceDN w:val="0"/>
        <w:adjustRightInd w:val="0"/>
        <w:spacing w:before="0" w:after="107"/>
        <w:jc w:val="both"/>
        <w:rPr>
          <w:rFonts w:ascii="Arial" w:hAnsi="Arial" w:cs="Arial"/>
          <w:iCs/>
          <w:color w:val="auto"/>
          <w:sz w:val="21"/>
          <w:szCs w:val="21"/>
          <w:lang w:eastAsia="en-US"/>
        </w:rPr>
      </w:pPr>
      <w:r w:rsidRPr="003732BE">
        <w:rPr>
          <w:rFonts w:ascii="Arial" w:hAnsi="Arial" w:cs="Arial"/>
          <w:iCs/>
          <w:color w:val="auto"/>
          <w:sz w:val="21"/>
          <w:szCs w:val="21"/>
          <w:lang w:eastAsia="en-US"/>
        </w:rPr>
        <w:t xml:space="preserve">The procedures performed in a limited assurance engagement vary in nature and timing from, and less in extent than those performed for, a reasonable assurance engagement. Consequently, the level of assurance obtained in a limited assurance engagement is substantially lower than the assurance that would have been obtained had a reasonable assurance engagement been performed. Accordingly, I do not express a reasonable assurance opinion on whether the allocation reporting is prepared in all material respects in accordance with the Framework. </w:t>
      </w:r>
    </w:p>
    <w:p w14:paraId="0A668D47" w14:textId="77777777" w:rsidR="003732BE" w:rsidRPr="003732BE" w:rsidRDefault="003732BE" w:rsidP="003732BE">
      <w:pPr>
        <w:keepNext/>
        <w:spacing w:after="0"/>
        <w:jc w:val="both"/>
        <w:rPr>
          <w:rFonts w:ascii="Arial" w:hAnsi="Arial" w:cs="Arial"/>
          <w:b/>
          <w:bCs/>
          <w:i/>
          <w:iCs/>
          <w:color w:val="auto"/>
          <w:sz w:val="21"/>
          <w:szCs w:val="21"/>
          <w:lang w:eastAsia="en-US"/>
        </w:rPr>
      </w:pPr>
      <w:r w:rsidRPr="003732BE">
        <w:rPr>
          <w:rFonts w:ascii="Arial" w:hAnsi="Arial" w:cs="Arial"/>
          <w:b/>
          <w:bCs/>
          <w:i/>
          <w:iCs/>
          <w:color w:val="auto"/>
          <w:sz w:val="21"/>
          <w:szCs w:val="21"/>
          <w:lang w:eastAsia="en-US"/>
        </w:rPr>
        <w:t>Other information</w:t>
      </w:r>
    </w:p>
    <w:p w14:paraId="1B469EA8" w14:textId="77777777" w:rsidR="003732BE" w:rsidRPr="003732BE" w:rsidRDefault="003732BE" w:rsidP="003732BE">
      <w:pPr>
        <w:keepNext/>
        <w:spacing w:after="0"/>
        <w:jc w:val="both"/>
        <w:rPr>
          <w:rFonts w:ascii="Arial" w:hAnsi="Arial" w:cs="Arial"/>
          <w:color w:val="auto"/>
          <w:sz w:val="21"/>
          <w:szCs w:val="21"/>
          <w:lang w:eastAsia="en-US"/>
        </w:rPr>
      </w:pPr>
      <w:r w:rsidRPr="003732BE">
        <w:rPr>
          <w:rFonts w:ascii="Arial" w:hAnsi="Arial" w:cs="Arial"/>
          <w:color w:val="auto"/>
          <w:sz w:val="21"/>
          <w:szCs w:val="21"/>
          <w:lang w:eastAsia="en-US"/>
        </w:rPr>
        <w:t>The Green Bond Committee is responsible for the other information in the report. The other information comprises the information included in the report that is not in the scope of this review engagement, including the impact reporting for the period ended 30 June 2024.</w:t>
      </w:r>
    </w:p>
    <w:p w14:paraId="7F415FE7" w14:textId="77777777" w:rsidR="003732BE" w:rsidRPr="003732BE" w:rsidRDefault="003732BE" w:rsidP="003732BE">
      <w:pPr>
        <w:keepNext/>
        <w:spacing w:after="0"/>
        <w:jc w:val="both"/>
        <w:rPr>
          <w:rFonts w:ascii="Arial" w:hAnsi="Arial" w:cs="Arial"/>
          <w:color w:val="auto"/>
          <w:sz w:val="21"/>
          <w:szCs w:val="21"/>
          <w:lang w:eastAsia="en-US"/>
        </w:rPr>
      </w:pPr>
      <w:r w:rsidRPr="003732BE">
        <w:rPr>
          <w:rFonts w:ascii="Arial" w:hAnsi="Arial" w:cs="Arial"/>
          <w:color w:val="auto"/>
          <w:sz w:val="21"/>
          <w:szCs w:val="21"/>
          <w:lang w:eastAsia="en-US"/>
        </w:rPr>
        <w:t>In connection with the limited assurance engagement, my responsibility is to read the other information and, in doing so, consider whether the other information is materially inconsistent with the allocation reporting or my knowledge obtained in the review or otherwise appears to be materially misstated.</w:t>
      </w:r>
    </w:p>
    <w:p w14:paraId="0A092F10" w14:textId="77777777" w:rsidR="003732BE" w:rsidRPr="003732BE" w:rsidRDefault="003732BE" w:rsidP="003732BE">
      <w:pPr>
        <w:spacing w:before="0" w:after="200" w:line="276" w:lineRule="auto"/>
        <w:jc w:val="both"/>
        <w:rPr>
          <w:rFonts w:ascii="Arial" w:hAnsi="Arial" w:cs="Arial"/>
          <w:color w:val="auto"/>
          <w:sz w:val="21"/>
          <w:szCs w:val="21"/>
          <w:lang w:eastAsia="en-US"/>
        </w:rPr>
      </w:pPr>
      <w:r w:rsidRPr="003732BE">
        <w:rPr>
          <w:rFonts w:ascii="Arial" w:hAnsi="Arial" w:cs="Arial"/>
          <w:color w:val="auto"/>
          <w:sz w:val="21"/>
          <w:szCs w:val="21"/>
          <w:lang w:eastAsia="en-US"/>
        </w:rPr>
        <w:br/>
        <w:t>Australian National Audit Office</w:t>
      </w:r>
    </w:p>
    <w:p w14:paraId="1D5F1BF5" w14:textId="77777777" w:rsidR="003732BE" w:rsidRPr="003732BE" w:rsidRDefault="003732BE" w:rsidP="003732BE">
      <w:pPr>
        <w:widowControl w:val="0"/>
        <w:tabs>
          <w:tab w:val="left" w:pos="0"/>
        </w:tabs>
        <w:spacing w:before="120" w:after="120"/>
        <w:rPr>
          <w:rFonts w:ascii="Times New Roman" w:hAnsi="Times New Roman"/>
          <w:noProof/>
          <w:color w:val="auto"/>
          <w:sz w:val="21"/>
          <w:szCs w:val="21"/>
          <w:lang w:eastAsia="en-US"/>
        </w:rPr>
      </w:pPr>
    </w:p>
    <w:p w14:paraId="64C040BF" w14:textId="77777777" w:rsidR="003732BE" w:rsidRPr="003732BE" w:rsidRDefault="003732BE" w:rsidP="003732BE">
      <w:pPr>
        <w:widowControl w:val="0"/>
        <w:tabs>
          <w:tab w:val="left" w:pos="0"/>
        </w:tabs>
        <w:spacing w:before="120" w:after="120"/>
        <w:rPr>
          <w:rFonts w:ascii="Arial" w:hAnsi="Arial" w:cs="Arial"/>
          <w:color w:val="auto"/>
          <w:sz w:val="21"/>
          <w:szCs w:val="21"/>
          <w:lang w:eastAsia="en-US"/>
        </w:rPr>
      </w:pPr>
    </w:p>
    <w:p w14:paraId="3E80C8D0" w14:textId="77777777" w:rsidR="003732BE" w:rsidRPr="003732BE" w:rsidRDefault="003732BE" w:rsidP="003732BE">
      <w:pPr>
        <w:widowControl w:val="0"/>
        <w:tabs>
          <w:tab w:val="left" w:pos="0"/>
        </w:tabs>
        <w:spacing w:before="120" w:after="120"/>
        <w:rPr>
          <w:rFonts w:ascii="Arial" w:hAnsi="Arial" w:cs="Arial"/>
          <w:color w:val="auto"/>
          <w:sz w:val="21"/>
          <w:szCs w:val="21"/>
          <w:lang w:eastAsia="en-US"/>
        </w:rPr>
      </w:pPr>
      <w:r w:rsidRPr="003732BE">
        <w:rPr>
          <w:rFonts w:ascii="Arial" w:hAnsi="Arial" w:cs="Arial"/>
          <w:color w:val="auto"/>
          <w:sz w:val="21"/>
          <w:szCs w:val="21"/>
          <w:lang w:eastAsia="en-US"/>
        </w:rPr>
        <w:br/>
      </w:r>
      <w:r w:rsidRPr="003732BE">
        <w:rPr>
          <w:rFonts w:ascii="Arial" w:hAnsi="Arial" w:cs="Arial"/>
          <w:color w:val="auto"/>
          <w:sz w:val="21"/>
          <w:szCs w:val="21"/>
          <w:lang w:eastAsia="en-US"/>
        </w:rPr>
        <w:br/>
        <w:t>Dr Caralee McLiesh PSM</w:t>
      </w:r>
      <w:r w:rsidRPr="003732BE">
        <w:rPr>
          <w:rFonts w:ascii="Arial" w:hAnsi="Arial" w:cs="Arial"/>
          <w:color w:val="auto"/>
          <w:sz w:val="21"/>
          <w:szCs w:val="21"/>
          <w:lang w:eastAsia="en-US"/>
        </w:rPr>
        <w:br/>
        <w:t>Auditor-General for Australia</w:t>
      </w:r>
    </w:p>
    <w:p w14:paraId="0A1CDA23" w14:textId="77777777" w:rsidR="008839F1" w:rsidRDefault="003732BE" w:rsidP="003732BE">
      <w:pPr>
        <w:widowControl w:val="0"/>
        <w:tabs>
          <w:tab w:val="left" w:pos="0"/>
        </w:tabs>
        <w:spacing w:before="120" w:after="120" w:line="240" w:lineRule="atLeast"/>
        <w:jc w:val="both"/>
        <w:rPr>
          <w:rFonts w:ascii="Arial" w:hAnsi="Arial" w:cs="Arial"/>
          <w:color w:val="auto"/>
          <w:sz w:val="21"/>
          <w:szCs w:val="21"/>
          <w:lang w:eastAsia="en-US"/>
        </w:rPr>
        <w:sectPr w:rsidR="008839F1" w:rsidSect="001B7507">
          <w:headerReference w:type="default" r:id="rId142"/>
          <w:footerReference w:type="default" r:id="rId143"/>
          <w:footnotePr>
            <w:numFmt w:val="lowerLetter"/>
          </w:footnotePr>
          <w:endnotePr>
            <w:numFmt w:val="decimal"/>
          </w:endnotePr>
          <w:pgSz w:w="11906" w:h="16838" w:code="9"/>
          <w:pgMar w:top="1843" w:right="1418" w:bottom="1418" w:left="1418" w:header="709" w:footer="709" w:gutter="0"/>
          <w:cols w:space="708"/>
          <w:titlePg/>
          <w:docGrid w:linePitch="360"/>
        </w:sectPr>
      </w:pPr>
      <w:r w:rsidRPr="003732BE">
        <w:rPr>
          <w:rFonts w:ascii="Arial" w:hAnsi="Arial" w:cs="Arial"/>
          <w:color w:val="auto"/>
          <w:sz w:val="21"/>
          <w:szCs w:val="21"/>
          <w:lang w:eastAsia="en-US"/>
        </w:rPr>
        <w:t>Canberra</w:t>
      </w:r>
      <w:r w:rsidRPr="003732BE">
        <w:rPr>
          <w:rFonts w:ascii="Arial" w:hAnsi="Arial" w:cs="Arial"/>
          <w:color w:val="auto"/>
          <w:sz w:val="21"/>
          <w:szCs w:val="21"/>
          <w:lang w:eastAsia="en-US"/>
        </w:rPr>
        <w:br/>
        <w:t>14 February 2025</w:t>
      </w:r>
    </w:p>
    <w:p w14:paraId="1E2F702D" w14:textId="6FE4EE5C" w:rsidR="00C66D76" w:rsidRPr="00FA29B3" w:rsidRDefault="00C66D76" w:rsidP="00C66D76">
      <w:pPr>
        <w:pStyle w:val="Heading1"/>
      </w:pPr>
      <w:bookmarkStart w:id="253" w:name="_Toc188028290"/>
      <w:bookmarkStart w:id="254" w:name="_Toc188028337"/>
      <w:bookmarkStart w:id="255" w:name="_Toc190163209"/>
      <w:r w:rsidRPr="00FA29B3">
        <w:lastRenderedPageBreak/>
        <w:t>Disclaimer</w:t>
      </w:r>
      <w:bookmarkEnd w:id="253"/>
      <w:bookmarkEnd w:id="254"/>
      <w:bookmarkEnd w:id="255"/>
    </w:p>
    <w:p w14:paraId="4B3609A6" w14:textId="77777777" w:rsidR="001B36A5" w:rsidRPr="00CB11BB" w:rsidRDefault="001B36A5" w:rsidP="001B36A5">
      <w:pPr>
        <w:rPr>
          <w:b/>
          <w:bCs/>
        </w:rPr>
      </w:pPr>
      <w:bookmarkStart w:id="256" w:name="_Toc135058805"/>
      <w:r w:rsidRPr="5FDB26DE">
        <w:rPr>
          <w:b/>
          <w:bCs/>
        </w:rPr>
        <w:t>Legal considerations</w:t>
      </w:r>
    </w:p>
    <w:p w14:paraId="731D0C7A" w14:textId="52D8DBB1" w:rsidR="001B36A5" w:rsidRDefault="001B36A5" w:rsidP="001B36A5">
      <w:r w:rsidRPr="00D353BC">
        <w:t xml:space="preserve">This </w:t>
      </w:r>
      <w:r>
        <w:t>2025 Australian Government Green Treasury Bond Allocation and Impact Report (</w:t>
      </w:r>
      <w:r w:rsidRPr="00D353BC">
        <w:t>Report</w:t>
      </w:r>
      <w:r>
        <w:t>)</w:t>
      </w:r>
      <w:r w:rsidRPr="00D353BC">
        <w:t xml:space="preserve"> has been prepared by the Treasury on behalf of the Australian Government</w:t>
      </w:r>
      <w:r>
        <w:t xml:space="preserve">. </w:t>
      </w:r>
      <w:r w:rsidRPr="007965A2">
        <w:t xml:space="preserve">The allocation reporting has been </w:t>
      </w:r>
      <w:r>
        <w:t>reviewed</w:t>
      </w:r>
      <w:r w:rsidRPr="007965A2">
        <w:t xml:space="preserve"> by the Australian National Audit Office and the </w:t>
      </w:r>
      <w:r>
        <w:t>i</w:t>
      </w:r>
      <w:r w:rsidRPr="007965A2">
        <w:t xml:space="preserve">mpact </w:t>
      </w:r>
      <w:r>
        <w:t>r</w:t>
      </w:r>
      <w:r w:rsidRPr="007965A2">
        <w:t>eport</w:t>
      </w:r>
      <w:r>
        <w:t>ing</w:t>
      </w:r>
      <w:r w:rsidRPr="007965A2">
        <w:t xml:space="preserve"> has been reviewed by ISS Corporate Solutions.</w:t>
      </w:r>
      <w:r>
        <w:t xml:space="preserve"> </w:t>
      </w:r>
      <w:r w:rsidR="000368E4" w:rsidRPr="001A6A51">
        <w:t>This Report is a requirement under the Australian Government Green Bond Framework (the Framework) and should be read in conjunction with the Framework, including the Disclaimer.</w:t>
      </w:r>
    </w:p>
    <w:p w14:paraId="3C74A918" w14:textId="4A5E993E" w:rsidR="001B36A5" w:rsidRDefault="001B36A5" w:rsidP="001B36A5">
      <w:r>
        <w:t xml:space="preserve">The Treasury and Australian Office of Financial Management (AOFM) are not licensed in Australia to provide financial product advice in relation to green bonds. </w:t>
      </w:r>
      <w:r w:rsidRPr="00D353BC">
        <w:t xml:space="preserve">This </w:t>
      </w:r>
      <w:r>
        <w:t>R</w:t>
      </w:r>
      <w:r w:rsidRPr="00D353BC">
        <w:t>eport is not a product disclosure statement, disclosure document or other offer document under Australian law or any other law.</w:t>
      </w:r>
      <w:r w:rsidR="00865EE7">
        <w:t xml:space="preserve"> </w:t>
      </w:r>
      <w:r>
        <w:t>The</w:t>
      </w:r>
      <w:r w:rsidR="00865EE7">
        <w:t> </w:t>
      </w:r>
      <w:r>
        <w:t xml:space="preserve">Report is not suitable for financial, environmental, and social due diligence and the obligation to conduct any due diligence. </w:t>
      </w:r>
    </w:p>
    <w:p w14:paraId="6287D276" w14:textId="77777777" w:rsidR="001B36A5" w:rsidRDefault="001B36A5" w:rsidP="001B36A5">
      <w:r w:rsidRPr="00D353BC">
        <w:t xml:space="preserve">This Report does not form part of the contractual terms of any green bonds. </w:t>
      </w:r>
      <w:r>
        <w:t>An investor in the green bonds will not have cooling off rights.</w:t>
      </w:r>
    </w:p>
    <w:p w14:paraId="179C9E5B" w14:textId="3B0F39DF" w:rsidR="001B36A5" w:rsidRDefault="001B36A5" w:rsidP="001B36A5">
      <w:r>
        <w:t>T</w:t>
      </w:r>
      <w:r w:rsidRPr="00D353BC">
        <w:t xml:space="preserve">here is no legal obligation to allocate the proceeds of </w:t>
      </w:r>
      <w:r>
        <w:t>G</w:t>
      </w:r>
      <w:r w:rsidRPr="00D353BC">
        <w:t xml:space="preserve">reen </w:t>
      </w:r>
      <w:r>
        <w:t>Treasury B</w:t>
      </w:r>
      <w:r w:rsidRPr="00D353BC">
        <w:t>onds in the manner described in this Report or</w:t>
      </w:r>
      <w:r>
        <w:t xml:space="preserve"> </w:t>
      </w:r>
      <w:r w:rsidRPr="00D353BC">
        <w:t>to comply with</w:t>
      </w:r>
      <w:r>
        <w:t xml:space="preserve"> </w:t>
      </w:r>
      <w:r w:rsidRPr="00D353BC">
        <w:t>this Report or</w:t>
      </w:r>
      <w:r>
        <w:t xml:space="preserve"> </w:t>
      </w:r>
      <w:r w:rsidRPr="00D353BC">
        <w:t xml:space="preserve">the ICMA Green Bond Principles on an ongoing basis. Bonds may cease to be labelled as green, in which case investors may consider that the bonds or loans no longer align with their intentions or requirements and may (as applicable) have increased difficulty finding interested buyers or obtaining an acceptable price. If </w:t>
      </w:r>
      <w:r>
        <w:t>G</w:t>
      </w:r>
      <w:r w:rsidRPr="00D353BC">
        <w:t>reen</w:t>
      </w:r>
      <w:r w:rsidRPr="00D353BC" w:rsidDel="00D47B33">
        <w:t xml:space="preserve"> </w:t>
      </w:r>
      <w:r>
        <w:t>Treasury B</w:t>
      </w:r>
      <w:r w:rsidRPr="00D353BC">
        <w:t>onds cease to be labelled as ‘green’, the Treasury intends to notify investors by publication on the AOFM’s website</w:t>
      </w:r>
      <w:r w:rsidRPr="00BA5DA9">
        <w:t xml:space="preserve"> </w:t>
      </w:r>
      <w:r>
        <w:t>and via an Australian Securities Exchange notice system. Any failure to give any such notice will not constitute an event of default or any other breach under the terms of any relevant</w:t>
      </w:r>
      <w:r w:rsidR="00865EE7">
        <w:t> </w:t>
      </w:r>
      <w:r>
        <w:t>bonds.</w:t>
      </w:r>
    </w:p>
    <w:p w14:paraId="6E73C2C0" w14:textId="77777777" w:rsidR="001B36A5" w:rsidRDefault="001B36A5" w:rsidP="001B36A5">
      <w:r w:rsidRPr="00BA5DA9">
        <w:t>No representation or warranty is given, and Treasury</w:t>
      </w:r>
      <w:r>
        <w:t>, the AOFM</w:t>
      </w:r>
      <w:r w:rsidRPr="00BA5DA9">
        <w:t xml:space="preserve"> and the Australian Government do not provide any guarantee or assurance as to the actual impact on climate change mitigation, climate change adaptation, improved environmental outcomes, or otherwise, of any green bonds issued in the manner described in this </w:t>
      </w:r>
      <w:r>
        <w:t xml:space="preserve">Report </w:t>
      </w:r>
      <w:r w:rsidRPr="00BA5DA9">
        <w:t xml:space="preserve">or the proceeds </w:t>
      </w:r>
      <w:r>
        <w:t>allocated to</w:t>
      </w:r>
      <w:r w:rsidRPr="00BA5DA9">
        <w:t xml:space="preserve"> Eligible Green Expenditures. </w:t>
      </w:r>
    </w:p>
    <w:p w14:paraId="6A033AB5" w14:textId="77777777" w:rsidR="001B36A5" w:rsidRDefault="001B36A5" w:rsidP="001B36A5">
      <w:r w:rsidRPr="00BA5DA9">
        <w:t xml:space="preserve">Neither the information contained in this </w:t>
      </w:r>
      <w:r>
        <w:t xml:space="preserve">Report, </w:t>
      </w:r>
      <w:r w:rsidRPr="00BA5DA9">
        <w:t xml:space="preserve">nor any other information supplied in connection with any </w:t>
      </w:r>
      <w:r>
        <w:t>Green Treasury Bonds</w:t>
      </w:r>
      <w:r w:rsidRPr="00BA5DA9">
        <w:t xml:space="preserve"> should be considered or relied on as a recommendation or a statement of opinion (or a report of either of those things) by Treasury</w:t>
      </w:r>
      <w:r>
        <w:t>, the AOFM</w:t>
      </w:r>
      <w:r w:rsidRPr="00BA5DA9">
        <w:t xml:space="preserve"> or the Australian Government that any recipient of this </w:t>
      </w:r>
      <w:r>
        <w:t>Report</w:t>
      </w:r>
      <w:r w:rsidRPr="00BA5DA9">
        <w:t xml:space="preserve"> or any other information supplied in connection with any </w:t>
      </w:r>
      <w:r>
        <w:t>Green Treasury Bonds</w:t>
      </w:r>
      <w:r w:rsidRPr="00BA5DA9">
        <w:t xml:space="preserve"> should acquire, subscribe for, purchase or otherwise deal in any bonds described in the </w:t>
      </w:r>
      <w:r>
        <w:t>Report</w:t>
      </w:r>
      <w:r w:rsidRPr="00BA5DA9">
        <w:t xml:space="preserve">. </w:t>
      </w:r>
    </w:p>
    <w:p w14:paraId="18F00E71" w14:textId="77777777" w:rsidR="001B36A5" w:rsidRDefault="001B36A5" w:rsidP="001B36A5">
      <w:r w:rsidRPr="00BA5DA9">
        <w:t xml:space="preserve">Each investor contemplating acquiring, subscribing for, purchasing, or otherwise dealing in any such </w:t>
      </w:r>
      <w:r>
        <w:t>Green Treasury Bonds</w:t>
      </w:r>
      <w:r w:rsidRPr="00BA5DA9">
        <w:t xml:space="preserve"> should rely upon their own independent investigation of the Australian Government and an investment in </w:t>
      </w:r>
      <w:r>
        <w:t>Green Treasury Bonds</w:t>
      </w:r>
      <w:r w:rsidRPr="00BA5DA9">
        <w:t xml:space="preserve"> (including any associated risks) and must base their investment decision solely upon their independent assessment and such investigations as they consider necessary. </w:t>
      </w:r>
    </w:p>
    <w:p w14:paraId="4C66D2FA" w14:textId="77777777" w:rsidR="001B36A5" w:rsidRDefault="001B36A5" w:rsidP="001B36A5">
      <w:r w:rsidRPr="00BA5DA9">
        <w:lastRenderedPageBreak/>
        <w:t xml:space="preserve">The distribution and use of this </w:t>
      </w:r>
      <w:r>
        <w:t>Report</w:t>
      </w:r>
      <w:r w:rsidRPr="00BA5DA9">
        <w:t xml:space="preserve">, any supplement or other related material, and the offer or sale of </w:t>
      </w:r>
      <w:r>
        <w:t>Green Treasury Bonds</w:t>
      </w:r>
      <w:r w:rsidRPr="00BA5DA9">
        <w:t xml:space="preserve"> </w:t>
      </w:r>
      <w:r w:rsidRPr="005F6363">
        <w:t>may be restricted by law</w:t>
      </w:r>
      <w:r w:rsidRPr="00BA5DA9">
        <w:t xml:space="preserve"> or directive in certain jurisdictions and intending purchasers and other investors should inform themselves about them and observe any such restrictions. A person may not (directly or indirectly) offer for subscription or purchase or issue an invitation to subscribe for or buy green bonds, nor distribute or publish this </w:t>
      </w:r>
      <w:r>
        <w:t>Report</w:t>
      </w:r>
      <w:r w:rsidRPr="00BA5DA9">
        <w:t xml:space="preserve"> or any other offering material or advertisement relating to any </w:t>
      </w:r>
      <w:r>
        <w:t>Green Treasury Bonds</w:t>
      </w:r>
      <w:r w:rsidRPr="00BA5DA9">
        <w:t xml:space="preserve"> except if the offer or invitation, or distribution or publication, complies with all applicable laws and directives.</w:t>
      </w:r>
      <w:bookmarkEnd w:id="256"/>
    </w:p>
    <w:p w14:paraId="1E6C7A5B" w14:textId="77777777" w:rsidR="008C25C7" w:rsidRDefault="008C25C7">
      <w:pPr>
        <w:spacing w:before="0" w:after="160" w:line="259" w:lineRule="auto"/>
        <w:sectPr w:rsidR="008C25C7" w:rsidSect="0094167B">
          <w:headerReference w:type="default" r:id="rId144"/>
          <w:footerReference w:type="default" r:id="rId145"/>
          <w:footnotePr>
            <w:numFmt w:val="lowerLetter"/>
          </w:footnotePr>
          <w:endnotePr>
            <w:numFmt w:val="decimal"/>
          </w:endnotePr>
          <w:pgSz w:w="11906" w:h="16838" w:code="9"/>
          <w:pgMar w:top="1843" w:right="1418" w:bottom="1418" w:left="1418" w:header="709" w:footer="709" w:gutter="0"/>
          <w:cols w:space="708"/>
          <w:docGrid w:linePitch="360"/>
        </w:sectPr>
      </w:pPr>
    </w:p>
    <w:p w14:paraId="40BF8297" w14:textId="51EB95C1" w:rsidR="00312271" w:rsidRDefault="00286333" w:rsidP="00BA13AA">
      <w:pPr>
        <w:pStyle w:val="Heading1"/>
      </w:pPr>
      <w:bookmarkStart w:id="257" w:name="_Toc188028291"/>
      <w:bookmarkStart w:id="258" w:name="_Toc188028338"/>
      <w:bookmarkStart w:id="259" w:name="_Toc190163210"/>
      <w:r w:rsidRPr="00FA29B3">
        <w:lastRenderedPageBreak/>
        <w:t>End</w:t>
      </w:r>
      <w:r w:rsidR="00BA13AA" w:rsidRPr="00FA29B3">
        <w:t>notes</w:t>
      </w:r>
      <w:bookmarkEnd w:id="257"/>
      <w:bookmarkEnd w:id="258"/>
      <w:bookmarkEnd w:id="259"/>
    </w:p>
    <w:sectPr w:rsidR="00312271" w:rsidSect="0094167B">
      <w:footerReference w:type="default" r:id="rId146"/>
      <w:footnotePr>
        <w:numFmt w:val="lowerLetter"/>
      </w:footnotePr>
      <w:endnotePr>
        <w:numFmt w:val="decimal"/>
      </w:endnotePr>
      <w:pgSz w:w="11906" w:h="16838" w:code="9"/>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EB0A9" w14:textId="77777777" w:rsidR="00821441" w:rsidRDefault="00821441">
      <w:pPr>
        <w:spacing w:before="0" w:after="0"/>
      </w:pPr>
      <w:r>
        <w:separator/>
      </w:r>
    </w:p>
  </w:endnote>
  <w:endnote w:type="continuationSeparator" w:id="0">
    <w:p w14:paraId="53436A0E" w14:textId="77777777" w:rsidR="00821441" w:rsidRDefault="00821441">
      <w:pPr>
        <w:spacing w:before="0" w:after="0"/>
      </w:pPr>
      <w:r>
        <w:continuationSeparator/>
      </w:r>
    </w:p>
  </w:endnote>
  <w:endnote w:type="continuationNotice" w:id="1">
    <w:p w14:paraId="662FD1EF" w14:textId="77777777" w:rsidR="00821441" w:rsidRDefault="00821441">
      <w:pPr>
        <w:spacing w:before="0" w:after="0"/>
      </w:pPr>
    </w:p>
  </w:endnote>
  <w:endnote w:id="2">
    <w:p w14:paraId="00C2D5BD" w14:textId="18299131" w:rsidR="004D54DC" w:rsidRDefault="004D54DC" w:rsidP="00A10E35">
      <w:pPr>
        <w:pStyle w:val="FootnoteText"/>
      </w:pPr>
      <w:r w:rsidRPr="00A10E35">
        <w:rPr>
          <w:rStyle w:val="FootnoteReference"/>
        </w:rPr>
        <w:endnoteRef/>
      </w:r>
      <w:r>
        <w:t xml:space="preserve"> </w:t>
      </w:r>
      <w:r w:rsidR="00752D67">
        <w:tab/>
      </w:r>
      <w:r>
        <w:t xml:space="preserve">Department of Climate Change, Energy, </w:t>
      </w:r>
      <w:r w:rsidR="00E33DA9">
        <w:t xml:space="preserve">the </w:t>
      </w:r>
      <w:r>
        <w:t xml:space="preserve">Environment and Water (January 2025), </w:t>
      </w:r>
      <w:hyperlink r:id="rId1" w:anchor=":~:text=Average%20sea%20surface%20temperatures%20around,record%20was%20recorded%20in%202022." w:history="1">
        <w:r w:rsidRPr="00621C08">
          <w:rPr>
            <w:rStyle w:val="Hyperlink"/>
          </w:rPr>
          <w:t>Understanding</w:t>
        </w:r>
        <w:r w:rsidR="00361987">
          <w:rPr>
            <w:rStyle w:val="Hyperlink"/>
          </w:rPr>
          <w:t> </w:t>
        </w:r>
        <w:r w:rsidRPr="00621C08">
          <w:rPr>
            <w:rStyle w:val="Hyperlink"/>
          </w:rPr>
          <w:t>climate change</w:t>
        </w:r>
      </w:hyperlink>
      <w:r>
        <w:t>, accessed 7 January 2025.</w:t>
      </w:r>
    </w:p>
  </w:endnote>
  <w:endnote w:id="3">
    <w:p w14:paraId="1F4B1F29" w14:textId="4685815D" w:rsidR="0015653C" w:rsidRDefault="0015653C" w:rsidP="00A10E35">
      <w:pPr>
        <w:pStyle w:val="FootnoteText"/>
      </w:pPr>
      <w:r w:rsidRPr="00A10E35">
        <w:rPr>
          <w:rStyle w:val="FootnoteReference"/>
        </w:rPr>
        <w:endnoteRef/>
      </w:r>
      <w:r w:rsidRPr="00A10E35">
        <w:rPr>
          <w:rStyle w:val="FootnoteReference"/>
        </w:rPr>
        <w:t xml:space="preserve"> </w:t>
      </w:r>
      <w:r w:rsidR="00737629">
        <w:tab/>
      </w:r>
      <w:r w:rsidR="00AA1992">
        <w:t xml:space="preserve">Department of Climate Change, Energy, </w:t>
      </w:r>
      <w:r w:rsidR="00E33DA9">
        <w:t xml:space="preserve">the </w:t>
      </w:r>
      <w:r w:rsidR="00AA1992">
        <w:t xml:space="preserve">Environment and Water (October 2024), </w:t>
      </w:r>
      <w:hyperlink r:id="rId2" w:anchor=":~:text=The%20Safeguard%20Mechanism%20is%20the,will%20decline%2C%20predictably%20and%20gradually." w:history="1">
        <w:r w:rsidR="00AA1992" w:rsidRPr="00AA1992">
          <w:rPr>
            <w:rStyle w:val="Hyperlink"/>
          </w:rPr>
          <w:t>Safeguard</w:t>
        </w:r>
        <w:r w:rsidR="00361987">
          <w:rPr>
            <w:rStyle w:val="Hyperlink"/>
          </w:rPr>
          <w:t> </w:t>
        </w:r>
        <w:r w:rsidR="00AA1992" w:rsidRPr="00AA1992">
          <w:rPr>
            <w:rStyle w:val="Hyperlink"/>
          </w:rPr>
          <w:t>Mechanism</w:t>
        </w:r>
      </w:hyperlink>
      <w:r w:rsidR="00AA1992">
        <w:t>, accessed 7 January 2025.</w:t>
      </w:r>
    </w:p>
  </w:endnote>
  <w:endnote w:id="4">
    <w:p w14:paraId="7033F4C0" w14:textId="1DD32222" w:rsidR="00CE3D3A" w:rsidRDefault="00CE3D3A" w:rsidP="00A10E35">
      <w:pPr>
        <w:pStyle w:val="FootnoteText"/>
      </w:pPr>
      <w:r w:rsidRPr="00A10E35">
        <w:rPr>
          <w:rStyle w:val="FootnoteReference"/>
        </w:rPr>
        <w:endnoteRef/>
      </w:r>
      <w:r w:rsidRPr="00A10E35">
        <w:rPr>
          <w:rStyle w:val="FootnoteReference"/>
        </w:rPr>
        <w:t xml:space="preserve"> </w:t>
      </w:r>
      <w:r w:rsidR="00737629">
        <w:tab/>
      </w:r>
      <w:r w:rsidR="008F1D9D">
        <w:t xml:space="preserve">Department of Climate Change, Energy, </w:t>
      </w:r>
      <w:r w:rsidR="00E33DA9">
        <w:t xml:space="preserve">the </w:t>
      </w:r>
      <w:r w:rsidR="008F1D9D">
        <w:t xml:space="preserve">Environment and Water (December 2024), </w:t>
      </w:r>
      <w:hyperlink r:id="rId3" w:history="1">
        <w:r w:rsidR="008F1D9D" w:rsidRPr="008F1D9D">
          <w:rPr>
            <w:rStyle w:val="Hyperlink"/>
          </w:rPr>
          <w:t>Capacity</w:t>
        </w:r>
        <w:r w:rsidR="00361987">
          <w:rPr>
            <w:rStyle w:val="Hyperlink"/>
          </w:rPr>
          <w:t> </w:t>
        </w:r>
        <w:r w:rsidR="008F1D9D" w:rsidRPr="008F1D9D">
          <w:rPr>
            <w:rStyle w:val="Hyperlink"/>
          </w:rPr>
          <w:t>Investment Scheme</w:t>
        </w:r>
      </w:hyperlink>
      <w:r w:rsidR="008F1D9D">
        <w:t>, accessed 7 January 2025.</w:t>
      </w:r>
    </w:p>
  </w:endnote>
  <w:endnote w:id="5">
    <w:p w14:paraId="4FE4187D" w14:textId="5EA61DCD" w:rsidR="00A17B7C" w:rsidRDefault="00A17B7C" w:rsidP="00A10E35">
      <w:pPr>
        <w:pStyle w:val="FootnoteText"/>
      </w:pPr>
      <w:r w:rsidRPr="00A10E35">
        <w:rPr>
          <w:rStyle w:val="FootnoteReference"/>
        </w:rPr>
        <w:endnoteRef/>
      </w:r>
      <w:r w:rsidRPr="00A10E35">
        <w:rPr>
          <w:rStyle w:val="FootnoteReference"/>
        </w:rPr>
        <w:t xml:space="preserve"> </w:t>
      </w:r>
      <w:r w:rsidR="00737629">
        <w:tab/>
      </w:r>
      <w:r>
        <w:t xml:space="preserve">DCCEEW </w:t>
      </w:r>
      <w:r w:rsidR="00BE4CF4">
        <w:t xml:space="preserve">(November 2024), </w:t>
      </w:r>
      <w:hyperlink r:id="rId4" w:history="1">
        <w:r w:rsidR="00BE4CF4" w:rsidRPr="00BE4CF4">
          <w:rPr>
            <w:rStyle w:val="Hyperlink"/>
          </w:rPr>
          <w:t>Annual Climate Change Statement 2024</w:t>
        </w:r>
      </w:hyperlink>
      <w:r w:rsidR="00BE4CF4">
        <w:t xml:space="preserve">, </w:t>
      </w:r>
      <w:r w:rsidR="00F0341B">
        <w:t>accessed 5 December 2024.</w:t>
      </w:r>
    </w:p>
  </w:endnote>
  <w:endnote w:id="6">
    <w:p w14:paraId="008DE7A5" w14:textId="0AD9B3B0" w:rsidR="00D50068" w:rsidRPr="0062056D" w:rsidRDefault="00D50068" w:rsidP="00A10E35">
      <w:pPr>
        <w:pStyle w:val="FootnoteText"/>
      </w:pPr>
      <w:r w:rsidRPr="00A10E35">
        <w:rPr>
          <w:rStyle w:val="FootnoteReference"/>
        </w:rPr>
        <w:endnoteRef/>
      </w:r>
      <w:r w:rsidRPr="00A10E35">
        <w:rPr>
          <w:rStyle w:val="FootnoteReference"/>
        </w:rPr>
        <w:t xml:space="preserve"> </w:t>
      </w:r>
      <w:r w:rsidR="00737629">
        <w:tab/>
      </w:r>
      <w:r w:rsidR="0062056D">
        <w:t>DCCEEW</w:t>
      </w:r>
      <w:r w:rsidR="006805BD">
        <w:t xml:space="preserve"> (November 2024)</w:t>
      </w:r>
      <w:r w:rsidR="0062056D">
        <w:t xml:space="preserve">, </w:t>
      </w:r>
      <w:hyperlink r:id="rId5" w:history="1">
        <w:r w:rsidR="006805BD" w:rsidRPr="004C34E9">
          <w:rPr>
            <w:rStyle w:val="Hyperlink"/>
          </w:rPr>
          <w:t>Australia</w:t>
        </w:r>
        <w:r w:rsidR="00800985">
          <w:rPr>
            <w:rStyle w:val="Hyperlink"/>
          </w:rPr>
          <w:t>’</w:t>
        </w:r>
        <w:r w:rsidR="006805BD" w:rsidRPr="004C34E9">
          <w:rPr>
            <w:rStyle w:val="Hyperlink"/>
          </w:rPr>
          <w:t>s emissions projections 2024</w:t>
        </w:r>
      </w:hyperlink>
      <w:r w:rsidR="006805BD">
        <w:t>,</w:t>
      </w:r>
      <w:r w:rsidR="00A67FA7">
        <w:t xml:space="preserve"> </w:t>
      </w:r>
      <w:r w:rsidR="006805BD">
        <w:t>accessed 7 January 2025</w:t>
      </w:r>
    </w:p>
  </w:endnote>
  <w:endnote w:id="7">
    <w:p w14:paraId="12D60D74" w14:textId="10D698F4" w:rsidR="00D674DF" w:rsidRDefault="00D674DF" w:rsidP="00A10E35">
      <w:pPr>
        <w:pStyle w:val="FootnoteText"/>
      </w:pPr>
      <w:r w:rsidRPr="00A10E35">
        <w:rPr>
          <w:rStyle w:val="FootnoteReference"/>
        </w:rPr>
        <w:endnoteRef/>
      </w:r>
      <w:r>
        <w:t xml:space="preserve"> </w:t>
      </w:r>
      <w:r w:rsidR="00737629">
        <w:tab/>
      </w:r>
      <w:r w:rsidR="0062056D">
        <w:t>CEFC</w:t>
      </w:r>
      <w:r w:rsidR="008F1D9D">
        <w:t xml:space="preserve"> (December 2024), </w:t>
      </w:r>
      <w:hyperlink r:id="rId6" w:history="1">
        <w:r w:rsidR="008F1D9D" w:rsidRPr="008F1D9D">
          <w:rPr>
            <w:rStyle w:val="Hyperlink"/>
          </w:rPr>
          <w:t>Household Energy Upgrades Fund</w:t>
        </w:r>
      </w:hyperlink>
      <w:r w:rsidR="008F1D9D">
        <w:t>, accessed 7 January 2025.</w:t>
      </w:r>
    </w:p>
  </w:endnote>
  <w:endnote w:id="8">
    <w:p w14:paraId="6E925F5A" w14:textId="6DED8B01" w:rsidR="00466B68" w:rsidRDefault="00466B68" w:rsidP="00A10E35">
      <w:pPr>
        <w:pStyle w:val="FootnoteText"/>
      </w:pPr>
      <w:r w:rsidRPr="00A10E35">
        <w:rPr>
          <w:rStyle w:val="FootnoteReference"/>
        </w:rPr>
        <w:endnoteRef/>
      </w:r>
      <w:r>
        <w:t xml:space="preserve"> </w:t>
      </w:r>
      <w:r w:rsidR="00737629">
        <w:tab/>
      </w:r>
      <w:r w:rsidR="002E53BE">
        <w:t>Australian Office of Financial Management (</w:t>
      </w:r>
      <w:r w:rsidR="00AA4D4A">
        <w:t>October</w:t>
      </w:r>
      <w:r w:rsidR="002E53BE">
        <w:t xml:space="preserve"> 202</w:t>
      </w:r>
      <w:r w:rsidR="00AA4D4A">
        <w:t>4</w:t>
      </w:r>
      <w:r w:rsidR="002E53BE">
        <w:t xml:space="preserve">), </w:t>
      </w:r>
      <w:hyperlink r:id="rId7" w:history="1">
        <w:r w:rsidR="00AA4D4A" w:rsidRPr="00AA4D4A">
          <w:rPr>
            <w:rStyle w:val="Hyperlink"/>
          </w:rPr>
          <w:t>Green Treasury Bonds</w:t>
        </w:r>
      </w:hyperlink>
      <w:r w:rsidR="002E53BE">
        <w:t>, accessed</w:t>
      </w:r>
      <w:r w:rsidR="00361987">
        <w:t> </w:t>
      </w:r>
      <w:r w:rsidR="002E53BE">
        <w:t>7</w:t>
      </w:r>
      <w:r w:rsidR="00361987">
        <w:t> </w:t>
      </w:r>
      <w:r w:rsidR="002E53BE">
        <w:t>January</w:t>
      </w:r>
      <w:r w:rsidR="00361987">
        <w:t> </w:t>
      </w:r>
      <w:r w:rsidR="00427E05">
        <w:t>2025</w:t>
      </w:r>
      <w:r w:rsidR="002E53BE">
        <w:t>.</w:t>
      </w:r>
    </w:p>
  </w:endnote>
  <w:endnote w:id="9">
    <w:p w14:paraId="60E5EC0A" w14:textId="341DDBCD" w:rsidR="00E3238D" w:rsidRDefault="00E3238D" w:rsidP="00A10E35">
      <w:pPr>
        <w:pStyle w:val="FootnoteText"/>
      </w:pPr>
      <w:r w:rsidRPr="00A10E35">
        <w:rPr>
          <w:rStyle w:val="FootnoteReference"/>
        </w:rPr>
        <w:endnoteRef/>
      </w:r>
      <w:r>
        <w:t xml:space="preserve"> </w:t>
      </w:r>
      <w:r w:rsidR="00737629">
        <w:tab/>
      </w:r>
      <w:r w:rsidR="00427E05">
        <w:t xml:space="preserve">Federal Register of Legislation (June 2023), </w:t>
      </w:r>
      <w:hyperlink r:id="rId8" w:history="1">
        <w:r w:rsidR="00427E05" w:rsidRPr="00427E05">
          <w:rPr>
            <w:rStyle w:val="Hyperlink"/>
            <w:i/>
            <w:iCs/>
          </w:rPr>
          <w:t>Clean Energy Finance Corporation Act 2012</w:t>
        </w:r>
      </w:hyperlink>
      <w:r w:rsidR="00427E05">
        <w:t>, accessed</w:t>
      </w:r>
      <w:r w:rsidR="00361987">
        <w:t> </w:t>
      </w:r>
      <w:r w:rsidR="00427E05">
        <w:t>7</w:t>
      </w:r>
      <w:r w:rsidR="00361987">
        <w:t> </w:t>
      </w:r>
      <w:r w:rsidR="00427E05">
        <w:t>January</w:t>
      </w:r>
      <w:r w:rsidR="00361987">
        <w:t> </w:t>
      </w:r>
      <w:r w:rsidR="00427E05">
        <w:t>2025.</w:t>
      </w:r>
    </w:p>
  </w:endnote>
  <w:endnote w:id="10">
    <w:p w14:paraId="69F9A986" w14:textId="2508D9BC" w:rsidR="00B74905" w:rsidRDefault="00B74905" w:rsidP="00A10E35">
      <w:pPr>
        <w:pStyle w:val="FootnoteText"/>
      </w:pPr>
      <w:r w:rsidRPr="00A10E35">
        <w:rPr>
          <w:rStyle w:val="FootnoteReference"/>
        </w:rPr>
        <w:endnoteRef/>
      </w:r>
      <w:r>
        <w:t xml:space="preserve"> </w:t>
      </w:r>
      <w:r w:rsidR="00737629">
        <w:tab/>
      </w:r>
      <w:r w:rsidR="0062056D">
        <w:t>DCCEEW</w:t>
      </w:r>
      <w:r>
        <w:t xml:space="preserve"> (August 2024), </w:t>
      </w:r>
      <w:hyperlink r:id="rId9" w:history="1">
        <w:r w:rsidRPr="009B2EA4">
          <w:rPr>
            <w:rStyle w:val="Hyperlink"/>
          </w:rPr>
          <w:t>Australian Energy Update 2024</w:t>
        </w:r>
      </w:hyperlink>
      <w:r>
        <w:t>, accessed 7 January 2025.</w:t>
      </w:r>
    </w:p>
  </w:endnote>
  <w:endnote w:id="11">
    <w:p w14:paraId="6FDB5278" w14:textId="2995A484" w:rsidR="00911CF4" w:rsidRDefault="00911CF4" w:rsidP="00A10E35">
      <w:pPr>
        <w:pStyle w:val="FootnoteText"/>
      </w:pPr>
      <w:r w:rsidRPr="00A10E35">
        <w:rPr>
          <w:rStyle w:val="FootnoteTextChar"/>
        </w:rPr>
        <w:endnoteRef/>
      </w:r>
      <w:r w:rsidRPr="00A10E35">
        <w:rPr>
          <w:rStyle w:val="FootnoteTextChar"/>
        </w:rPr>
        <w:t xml:space="preserve"> </w:t>
      </w:r>
      <w:r w:rsidR="00737629">
        <w:tab/>
      </w:r>
      <w:r w:rsidR="003F508C">
        <w:t>Clean Energy Council</w:t>
      </w:r>
      <w:r w:rsidR="0019537D">
        <w:t xml:space="preserve"> (March 2024), </w:t>
      </w:r>
      <w:hyperlink r:id="rId10" w:history="1">
        <w:r w:rsidR="0019537D" w:rsidRPr="008D6BE1">
          <w:rPr>
            <w:rStyle w:val="Hyperlink"/>
          </w:rPr>
          <w:t>Clean Energy Report 2024</w:t>
        </w:r>
      </w:hyperlink>
      <w:r w:rsidR="0019537D">
        <w:t>,</w:t>
      </w:r>
      <w:r w:rsidR="00D76607">
        <w:t xml:space="preserve"> </w:t>
      </w:r>
      <w:r w:rsidR="0019537D">
        <w:t>accessed 7 January 2025.</w:t>
      </w:r>
    </w:p>
  </w:endnote>
  <w:endnote w:id="12">
    <w:p w14:paraId="7FF69D16" w14:textId="381693A4" w:rsidR="007952B2" w:rsidRDefault="007952B2" w:rsidP="00A10E35">
      <w:pPr>
        <w:pStyle w:val="FootnoteText"/>
      </w:pPr>
      <w:r w:rsidRPr="00A10E35">
        <w:rPr>
          <w:rStyle w:val="FootnoteReference"/>
        </w:rPr>
        <w:endnoteRef/>
      </w:r>
      <w:r w:rsidRPr="00A10E35">
        <w:rPr>
          <w:rStyle w:val="FootnoteReference"/>
        </w:rPr>
        <w:t xml:space="preserve"> </w:t>
      </w:r>
      <w:r w:rsidR="00737629">
        <w:tab/>
      </w:r>
      <w:r w:rsidR="0062056D">
        <w:t>CEFC</w:t>
      </w:r>
      <w:r w:rsidR="005F1831">
        <w:t xml:space="preserve"> (December 2024), </w:t>
      </w:r>
      <w:hyperlink r:id="rId11" w:history="1">
        <w:r w:rsidR="00391E99" w:rsidRPr="00391E99">
          <w:rPr>
            <w:rStyle w:val="Hyperlink"/>
          </w:rPr>
          <w:t>Renewable energy</w:t>
        </w:r>
      </w:hyperlink>
      <w:r w:rsidR="005F1831">
        <w:t>, accessed 7 January 2025.</w:t>
      </w:r>
    </w:p>
  </w:endnote>
  <w:endnote w:id="13">
    <w:p w14:paraId="6702C43D" w14:textId="10F3AA88" w:rsidR="00431C59" w:rsidRDefault="00431C59" w:rsidP="00A10E35">
      <w:pPr>
        <w:pStyle w:val="FootnoteText"/>
      </w:pPr>
      <w:r w:rsidRPr="00A10E35">
        <w:rPr>
          <w:rStyle w:val="EndnoteReference"/>
          <w:vertAlign w:val="baseline"/>
        </w:rPr>
        <w:endnoteRef/>
      </w:r>
      <w:r>
        <w:t xml:space="preserve"> </w:t>
      </w:r>
      <w:r w:rsidR="00737629">
        <w:tab/>
      </w:r>
      <w:r w:rsidR="0088043B">
        <w:t>DCCEEW (</w:t>
      </w:r>
      <w:r w:rsidR="006A3DE7">
        <w:t xml:space="preserve">November 2024), </w:t>
      </w:r>
      <w:hyperlink r:id="rId12" w:history="1">
        <w:r w:rsidR="006A3DE7" w:rsidRPr="006A3DE7">
          <w:rPr>
            <w:rStyle w:val="Hyperlink"/>
          </w:rPr>
          <w:t>Australia</w:t>
        </w:r>
        <w:r w:rsidR="00800985">
          <w:rPr>
            <w:rStyle w:val="Hyperlink"/>
          </w:rPr>
          <w:t>’</w:t>
        </w:r>
        <w:r w:rsidR="006A3DE7" w:rsidRPr="006A3DE7">
          <w:rPr>
            <w:rStyle w:val="Hyperlink"/>
          </w:rPr>
          <w:t>s emissions projections 2023</w:t>
        </w:r>
      </w:hyperlink>
      <w:r w:rsidR="006A3DE7">
        <w:t xml:space="preserve">, accessed </w:t>
      </w:r>
      <w:r w:rsidR="00187D41">
        <w:t>15</w:t>
      </w:r>
      <w:r w:rsidR="006A3DE7">
        <w:t xml:space="preserve"> January 2025.</w:t>
      </w:r>
    </w:p>
  </w:endnote>
  <w:endnote w:id="14">
    <w:p w14:paraId="5EE9BD1C" w14:textId="50E3A92A" w:rsidR="00F97A90" w:rsidRPr="00A10E35" w:rsidRDefault="00F97A90" w:rsidP="00A10E35">
      <w:pPr>
        <w:pStyle w:val="FootnoteText"/>
      </w:pPr>
      <w:r w:rsidRPr="00A10E35">
        <w:rPr>
          <w:rStyle w:val="EndnoteReference"/>
          <w:vertAlign w:val="baseline"/>
        </w:rPr>
        <w:endnoteRef/>
      </w:r>
      <w:r w:rsidRPr="00A10E35">
        <w:t xml:space="preserve"> </w:t>
      </w:r>
      <w:r w:rsidR="00737629" w:rsidRPr="00A10E35">
        <w:tab/>
      </w:r>
      <w:r w:rsidRPr="00A10E35">
        <w:t xml:space="preserve">Fotowatio Renewable Ventures (2024), </w:t>
      </w:r>
      <w:hyperlink r:id="rId13" w:history="1">
        <w:r w:rsidRPr="00A10E35">
          <w:rPr>
            <w:rStyle w:val="Hyperlink"/>
          </w:rPr>
          <w:t>Walla Walla</w:t>
        </w:r>
      </w:hyperlink>
      <w:r w:rsidRPr="00A10E35">
        <w:t>, accessed 7 January 2025</w:t>
      </w:r>
      <w:r w:rsidR="00800985" w:rsidRPr="00A10E35">
        <w:t xml:space="preserve">. </w:t>
      </w:r>
    </w:p>
  </w:endnote>
  <w:endnote w:id="15">
    <w:p w14:paraId="46C5F4F0" w14:textId="77764AEA" w:rsidR="000D181F" w:rsidRPr="00A10E35" w:rsidRDefault="000D181F" w:rsidP="00A10E35">
      <w:pPr>
        <w:pStyle w:val="FootnoteText"/>
      </w:pPr>
      <w:r w:rsidRPr="00A10E35">
        <w:rPr>
          <w:rStyle w:val="EndnoteReference"/>
          <w:vertAlign w:val="baseline"/>
        </w:rPr>
        <w:endnoteRef/>
      </w:r>
      <w:r w:rsidRPr="00A10E35">
        <w:t xml:space="preserve"> </w:t>
      </w:r>
      <w:r w:rsidR="00737629" w:rsidRPr="00A10E35">
        <w:tab/>
      </w:r>
      <w:r w:rsidR="0062056D" w:rsidRPr="00A10E35">
        <w:t>DCCEEW</w:t>
      </w:r>
      <w:r w:rsidR="00AE6407" w:rsidRPr="00A10E35">
        <w:t xml:space="preserve"> (</w:t>
      </w:r>
      <w:r w:rsidR="000D4392" w:rsidRPr="00A10E35">
        <w:t>October 2024</w:t>
      </w:r>
      <w:r w:rsidR="00AE6407" w:rsidRPr="00A10E35">
        <w:t xml:space="preserve">), </w:t>
      </w:r>
      <w:hyperlink r:id="rId14" w:history="1">
        <w:r w:rsidR="00C307BA" w:rsidRPr="00A10E35">
          <w:rPr>
            <w:rStyle w:val="Hyperlink"/>
          </w:rPr>
          <w:t>Rewiring the Nation</w:t>
        </w:r>
      </w:hyperlink>
      <w:r w:rsidR="00AE6407" w:rsidRPr="00A10E35">
        <w:t>, accessed 7 January 2025.</w:t>
      </w:r>
    </w:p>
  </w:endnote>
  <w:endnote w:id="16">
    <w:p w14:paraId="0C49D385" w14:textId="296036B8" w:rsidR="00613046" w:rsidRPr="00A10E35" w:rsidRDefault="00613046" w:rsidP="00A10E35">
      <w:pPr>
        <w:pStyle w:val="FootnoteText"/>
      </w:pPr>
      <w:r w:rsidRPr="00A10E35">
        <w:rPr>
          <w:rStyle w:val="EndnoteReference"/>
          <w:vertAlign w:val="baseline"/>
        </w:rPr>
        <w:endnoteRef/>
      </w:r>
      <w:r w:rsidRPr="00A10E35">
        <w:t xml:space="preserve"> </w:t>
      </w:r>
      <w:r w:rsidR="00EB7A01" w:rsidRPr="00A10E35">
        <w:tab/>
      </w:r>
      <w:r w:rsidRPr="00A10E35">
        <w:t>CEFC (</w:t>
      </w:r>
      <w:r w:rsidR="002C1D94" w:rsidRPr="00A10E35">
        <w:t xml:space="preserve">October 2024), </w:t>
      </w:r>
      <w:hyperlink r:id="rId15" w:history="1">
        <w:r w:rsidR="002C1D94" w:rsidRPr="00A10E35">
          <w:rPr>
            <w:rStyle w:val="Hyperlink"/>
          </w:rPr>
          <w:t>Central</w:t>
        </w:r>
        <w:r w:rsidR="00800985" w:rsidRPr="00A10E35">
          <w:rPr>
            <w:rStyle w:val="Hyperlink"/>
          </w:rPr>
          <w:noBreakHyphen/>
        </w:r>
        <w:r w:rsidR="002C1D94" w:rsidRPr="00A10E35">
          <w:rPr>
            <w:rStyle w:val="Hyperlink"/>
          </w:rPr>
          <w:t>West Orana REZ to deliver cleaner and stronger grid</w:t>
        </w:r>
      </w:hyperlink>
      <w:r w:rsidR="002C1D94" w:rsidRPr="00A10E35">
        <w:t>, accessed</w:t>
      </w:r>
      <w:r w:rsidR="00361987">
        <w:t> </w:t>
      </w:r>
      <w:r w:rsidR="00CC7A32" w:rsidRPr="00A10E35">
        <w:t>12</w:t>
      </w:r>
      <w:r w:rsidR="00361987">
        <w:t> </w:t>
      </w:r>
      <w:r w:rsidR="00CC7A32" w:rsidRPr="00A10E35">
        <w:t>December</w:t>
      </w:r>
      <w:r w:rsidR="0047517C">
        <w:t> </w:t>
      </w:r>
      <w:r w:rsidR="00CC7A32" w:rsidRPr="00A10E35">
        <w:t>2024.</w:t>
      </w:r>
    </w:p>
  </w:endnote>
  <w:endnote w:id="17">
    <w:p w14:paraId="509B1E57" w14:textId="7D904074" w:rsidR="00F36A70" w:rsidRPr="00A10E35" w:rsidRDefault="00F36A70" w:rsidP="00A10E35">
      <w:pPr>
        <w:pStyle w:val="FootnoteText"/>
      </w:pPr>
      <w:r w:rsidRPr="00A10E35">
        <w:rPr>
          <w:rStyle w:val="EndnoteReference"/>
          <w:vertAlign w:val="baseline"/>
        </w:rPr>
        <w:endnoteRef/>
      </w:r>
      <w:r w:rsidRPr="00A10E35">
        <w:t xml:space="preserve"> </w:t>
      </w:r>
      <w:r w:rsidR="00EB7A01" w:rsidRPr="00A10E35">
        <w:tab/>
      </w:r>
      <w:r w:rsidRPr="00A10E35">
        <w:t xml:space="preserve">CEFC (September 2024), </w:t>
      </w:r>
      <w:hyperlink r:id="rId16" w:history="1">
        <w:r w:rsidRPr="00A10E35">
          <w:rPr>
            <w:rStyle w:val="Hyperlink"/>
          </w:rPr>
          <w:t>AEMO develops VNI West to secure Australia</w:t>
        </w:r>
        <w:r w:rsidR="00800985" w:rsidRPr="00A10E35">
          <w:rPr>
            <w:rStyle w:val="Hyperlink"/>
          </w:rPr>
          <w:t>’</w:t>
        </w:r>
        <w:r w:rsidRPr="00A10E35">
          <w:rPr>
            <w:rStyle w:val="Hyperlink"/>
          </w:rPr>
          <w:t>s energy supply</w:t>
        </w:r>
      </w:hyperlink>
      <w:r w:rsidRPr="00A10E35">
        <w:t>, accessed</w:t>
      </w:r>
      <w:r w:rsidR="00361987">
        <w:t> </w:t>
      </w:r>
      <w:r w:rsidRPr="00A10E35">
        <w:t>12</w:t>
      </w:r>
      <w:r w:rsidR="00361987">
        <w:t> </w:t>
      </w:r>
      <w:r w:rsidRPr="00A10E35">
        <w:t>December 2024.</w:t>
      </w:r>
    </w:p>
  </w:endnote>
  <w:endnote w:id="18">
    <w:p w14:paraId="086C5AB2" w14:textId="2205ABB6" w:rsidR="003D44A8" w:rsidRPr="00A10E35" w:rsidRDefault="003D44A8" w:rsidP="00A10E35">
      <w:pPr>
        <w:pStyle w:val="FootnoteText"/>
      </w:pPr>
      <w:r w:rsidRPr="00A10E35">
        <w:rPr>
          <w:rStyle w:val="EndnoteReference"/>
          <w:vertAlign w:val="baseline"/>
        </w:rPr>
        <w:endnoteRef/>
      </w:r>
      <w:r w:rsidRPr="00A10E35">
        <w:t xml:space="preserve"> </w:t>
      </w:r>
      <w:r w:rsidR="00EB7A01" w:rsidRPr="00A10E35">
        <w:tab/>
      </w:r>
      <w:r w:rsidRPr="00A10E35">
        <w:t xml:space="preserve">CEFC (October 2023), </w:t>
      </w:r>
      <w:hyperlink r:id="rId17" w:history="1">
        <w:r w:rsidRPr="00A10E35">
          <w:rPr>
            <w:rStyle w:val="Hyperlink"/>
          </w:rPr>
          <w:t>Landmark CEFC RTN investment for cleaner grid</w:t>
        </w:r>
      </w:hyperlink>
      <w:r w:rsidRPr="00A10E35">
        <w:t>, accessed 12 December 2024.</w:t>
      </w:r>
    </w:p>
  </w:endnote>
  <w:endnote w:id="19">
    <w:p w14:paraId="4CF72A11" w14:textId="5BE4D1B4" w:rsidR="00094FCD" w:rsidRPr="00A10E35" w:rsidRDefault="00094FCD" w:rsidP="00A10E35">
      <w:pPr>
        <w:pStyle w:val="FootnoteText"/>
      </w:pPr>
      <w:r w:rsidRPr="00A10E35">
        <w:rPr>
          <w:rStyle w:val="EndnoteReference"/>
          <w:vertAlign w:val="baseline"/>
        </w:rPr>
        <w:endnoteRef/>
      </w:r>
      <w:r w:rsidRPr="00A10E35">
        <w:t xml:space="preserve"> </w:t>
      </w:r>
      <w:r w:rsidR="00EB7A01" w:rsidRPr="00A10E35">
        <w:tab/>
      </w:r>
      <w:r w:rsidR="00CB00ED" w:rsidRPr="00A10E35">
        <w:t xml:space="preserve">CEFC (December 2024), </w:t>
      </w:r>
      <w:hyperlink r:id="rId18" w:history="1">
        <w:r w:rsidR="00CB00ED" w:rsidRPr="004B5A2D">
          <w:rPr>
            <w:rStyle w:val="Hyperlink"/>
          </w:rPr>
          <w:t>RTN Fund backs clean energy superhighway</w:t>
        </w:r>
      </w:hyperlink>
      <w:r w:rsidR="00CB00ED" w:rsidRPr="00A10E35">
        <w:t>, accessed 15 January 2025</w:t>
      </w:r>
    </w:p>
  </w:endnote>
  <w:endnote w:id="20">
    <w:p w14:paraId="23F23506" w14:textId="42BABB16" w:rsidR="007D2AD0" w:rsidRPr="00A10E35" w:rsidRDefault="007D2AD0" w:rsidP="00A10E35">
      <w:pPr>
        <w:pStyle w:val="FootnoteText"/>
      </w:pPr>
      <w:r w:rsidRPr="00A10E35">
        <w:rPr>
          <w:rStyle w:val="EndnoteReference"/>
          <w:vertAlign w:val="baseline"/>
        </w:rPr>
        <w:endnoteRef/>
      </w:r>
      <w:r w:rsidRPr="00A10E35">
        <w:t xml:space="preserve"> </w:t>
      </w:r>
      <w:r w:rsidR="00EB7A01" w:rsidRPr="00A10E35">
        <w:tab/>
      </w:r>
      <w:r w:rsidRPr="00A10E35">
        <w:t>EnergyCo</w:t>
      </w:r>
      <w:r w:rsidR="004C3C67" w:rsidRPr="00A10E35">
        <w:t xml:space="preserve"> (2025), </w:t>
      </w:r>
      <w:hyperlink r:id="rId19" w:history="1">
        <w:r w:rsidR="004C3C67" w:rsidRPr="00A10E35">
          <w:rPr>
            <w:rStyle w:val="Hyperlink"/>
          </w:rPr>
          <w:t>Central</w:t>
        </w:r>
        <w:r w:rsidR="00800985" w:rsidRPr="00A10E35">
          <w:rPr>
            <w:rStyle w:val="Hyperlink"/>
          </w:rPr>
          <w:noBreakHyphen/>
        </w:r>
        <w:r w:rsidR="004C3C67" w:rsidRPr="00A10E35">
          <w:rPr>
            <w:rStyle w:val="Hyperlink"/>
          </w:rPr>
          <w:t>West Orana Renewable Energy Zone</w:t>
        </w:r>
      </w:hyperlink>
      <w:r w:rsidR="004C3C67" w:rsidRPr="00A10E35">
        <w:t>, accessed 15 January.</w:t>
      </w:r>
    </w:p>
  </w:endnote>
  <w:endnote w:id="21">
    <w:p w14:paraId="2BBD4936" w14:textId="23D5B1E7" w:rsidR="00C4298F" w:rsidRPr="00A10E35" w:rsidRDefault="00C4298F" w:rsidP="00A10E35">
      <w:pPr>
        <w:pStyle w:val="FootnoteText"/>
      </w:pPr>
      <w:r w:rsidRPr="00A10E35">
        <w:rPr>
          <w:rStyle w:val="EndnoteReference"/>
          <w:vertAlign w:val="baseline"/>
        </w:rPr>
        <w:endnoteRef/>
      </w:r>
      <w:r w:rsidR="005B2F0A" w:rsidRPr="00A10E35">
        <w:t xml:space="preserve"> </w:t>
      </w:r>
      <w:r w:rsidR="00EB7A01" w:rsidRPr="00A10E35">
        <w:tab/>
      </w:r>
      <w:r w:rsidR="0062056D" w:rsidRPr="00A10E35">
        <w:t>CEFC</w:t>
      </w:r>
      <w:r w:rsidR="005B2F0A" w:rsidRPr="00A10E35">
        <w:t xml:space="preserve"> (December 2024), </w:t>
      </w:r>
      <w:hyperlink r:id="rId20" w:history="1">
        <w:r w:rsidR="005B2F0A" w:rsidRPr="00A10E35">
          <w:rPr>
            <w:rStyle w:val="Hyperlink"/>
          </w:rPr>
          <w:t xml:space="preserve">VNI West (NSW) to provide essential infrastructure for </w:t>
        </w:r>
        <w:r w:rsidR="004D2735">
          <w:rPr>
            <w:rStyle w:val="Hyperlink"/>
          </w:rPr>
          <w:t>n</w:t>
        </w:r>
        <w:r w:rsidR="0062662A" w:rsidRPr="00A10E35">
          <w:rPr>
            <w:rStyle w:val="Hyperlink"/>
          </w:rPr>
          <w:t>et </w:t>
        </w:r>
        <w:r w:rsidR="004D2735">
          <w:rPr>
            <w:rStyle w:val="Hyperlink"/>
          </w:rPr>
          <w:t>z</w:t>
        </w:r>
        <w:r w:rsidR="0062662A" w:rsidRPr="00A10E35">
          <w:rPr>
            <w:rStyle w:val="Hyperlink"/>
          </w:rPr>
          <w:t>ero</w:t>
        </w:r>
        <w:r w:rsidR="005B2F0A" w:rsidRPr="00A10E35">
          <w:rPr>
            <w:rStyle w:val="Hyperlink"/>
          </w:rPr>
          <w:t xml:space="preserve"> transition</w:t>
        </w:r>
      </w:hyperlink>
      <w:r w:rsidR="005B2F0A" w:rsidRPr="00A10E35">
        <w:t>, accessed 12 December 2024.</w:t>
      </w:r>
    </w:p>
  </w:endnote>
  <w:endnote w:id="22">
    <w:p w14:paraId="59A9FE57" w14:textId="03D16496" w:rsidR="00787959" w:rsidRPr="00A10E35" w:rsidRDefault="00787959" w:rsidP="00A10E35">
      <w:pPr>
        <w:pStyle w:val="FootnoteText"/>
      </w:pPr>
      <w:r w:rsidRPr="00A10E35">
        <w:rPr>
          <w:rStyle w:val="EndnoteReference"/>
          <w:vertAlign w:val="baseline"/>
        </w:rPr>
        <w:endnoteRef/>
      </w:r>
      <w:r w:rsidRPr="00A10E35">
        <w:t xml:space="preserve"> </w:t>
      </w:r>
      <w:r w:rsidR="00EB7A01" w:rsidRPr="00A10E35">
        <w:tab/>
      </w:r>
      <w:r w:rsidR="00912D2F" w:rsidRPr="00A10E35">
        <w:t xml:space="preserve">EnergyCo (2025), </w:t>
      </w:r>
      <w:hyperlink r:id="rId21" w:history="1">
        <w:r w:rsidR="00912D2F" w:rsidRPr="00A10E35">
          <w:rPr>
            <w:rStyle w:val="Hyperlink"/>
          </w:rPr>
          <w:t>Central</w:t>
        </w:r>
        <w:r w:rsidR="00800985" w:rsidRPr="00A10E35">
          <w:rPr>
            <w:rStyle w:val="Hyperlink"/>
          </w:rPr>
          <w:noBreakHyphen/>
        </w:r>
        <w:r w:rsidR="00912D2F" w:rsidRPr="00A10E35">
          <w:rPr>
            <w:rStyle w:val="Hyperlink"/>
          </w:rPr>
          <w:t>West Orana Renewable Energy Zone</w:t>
        </w:r>
      </w:hyperlink>
      <w:r w:rsidR="00912D2F" w:rsidRPr="00A10E35">
        <w:t>, accessed 15 January</w:t>
      </w:r>
      <w:r w:rsidR="00A500F0" w:rsidRPr="00A10E35">
        <w:t>.</w:t>
      </w:r>
    </w:p>
  </w:endnote>
  <w:endnote w:id="23">
    <w:p w14:paraId="47F264B8" w14:textId="7BA29541" w:rsidR="0009490F" w:rsidRPr="00A10E35" w:rsidRDefault="0009490F" w:rsidP="00A10E35">
      <w:pPr>
        <w:pStyle w:val="FootnoteText"/>
      </w:pPr>
      <w:r w:rsidRPr="00A10E35">
        <w:rPr>
          <w:rStyle w:val="EndnoteReference"/>
          <w:vertAlign w:val="baseline"/>
        </w:rPr>
        <w:endnoteRef/>
      </w:r>
      <w:r w:rsidRPr="00A10E35">
        <w:t xml:space="preserve"> </w:t>
      </w:r>
      <w:r w:rsidR="00DE4020" w:rsidRPr="00A10E35">
        <w:tab/>
      </w:r>
      <w:r w:rsidR="008178A5" w:rsidRPr="00A10E35">
        <w:t xml:space="preserve">EnergyCo (2025), </w:t>
      </w:r>
      <w:hyperlink r:id="rId22" w:history="1">
        <w:r w:rsidR="008178A5" w:rsidRPr="00A10E35">
          <w:rPr>
            <w:rStyle w:val="Hyperlink"/>
          </w:rPr>
          <w:t>Central</w:t>
        </w:r>
        <w:r w:rsidR="00800985" w:rsidRPr="00A10E35">
          <w:rPr>
            <w:rStyle w:val="Hyperlink"/>
          </w:rPr>
          <w:noBreakHyphen/>
        </w:r>
        <w:r w:rsidR="008178A5" w:rsidRPr="00A10E35">
          <w:rPr>
            <w:rStyle w:val="Hyperlink"/>
          </w:rPr>
          <w:t>West Orana Renewable Energy Zone</w:t>
        </w:r>
      </w:hyperlink>
      <w:r w:rsidR="008178A5" w:rsidRPr="00A10E35">
        <w:t>, accessed 15 January.</w:t>
      </w:r>
    </w:p>
  </w:endnote>
  <w:endnote w:id="24">
    <w:p w14:paraId="1E72C29B" w14:textId="4043A29C" w:rsidR="0009490F" w:rsidRPr="00A10E35" w:rsidRDefault="0009490F" w:rsidP="00A10E35">
      <w:pPr>
        <w:pStyle w:val="FootnoteText"/>
      </w:pPr>
      <w:r w:rsidRPr="00A10E35">
        <w:rPr>
          <w:rStyle w:val="EndnoteReference"/>
          <w:vertAlign w:val="baseline"/>
        </w:rPr>
        <w:endnoteRef/>
      </w:r>
      <w:r w:rsidRPr="00A10E35">
        <w:t xml:space="preserve"> </w:t>
      </w:r>
      <w:r w:rsidR="00DE4020" w:rsidRPr="00A10E35">
        <w:tab/>
      </w:r>
      <w:r w:rsidR="004951BC" w:rsidRPr="00A10E35">
        <w:t xml:space="preserve">EnergyCo (May 2024), </w:t>
      </w:r>
      <w:hyperlink r:id="rId23" w:history="1">
        <w:r w:rsidR="004951BC" w:rsidRPr="00A10E35">
          <w:rPr>
            <w:rStyle w:val="Hyperlink"/>
          </w:rPr>
          <w:t>Record investment in the Central</w:t>
        </w:r>
        <w:r w:rsidR="00800985" w:rsidRPr="00A10E35">
          <w:rPr>
            <w:rStyle w:val="Hyperlink"/>
          </w:rPr>
          <w:noBreakHyphen/>
        </w:r>
        <w:r w:rsidR="004951BC" w:rsidRPr="00A10E35">
          <w:rPr>
            <w:rStyle w:val="Hyperlink"/>
          </w:rPr>
          <w:t>West Orana REZ</w:t>
        </w:r>
      </w:hyperlink>
      <w:r w:rsidR="004951BC" w:rsidRPr="00A10E35">
        <w:t xml:space="preserve">, </w:t>
      </w:r>
      <w:r w:rsidR="008178A5" w:rsidRPr="00A10E35">
        <w:t>accessed 15 January 2025.</w:t>
      </w:r>
    </w:p>
  </w:endnote>
  <w:endnote w:id="25">
    <w:p w14:paraId="66F5D7EF" w14:textId="1EC869AB" w:rsidR="0065595C" w:rsidRPr="00A10E35" w:rsidRDefault="0065595C" w:rsidP="00A10E35">
      <w:pPr>
        <w:pStyle w:val="FootnoteText"/>
      </w:pPr>
      <w:r w:rsidRPr="00A10E35">
        <w:rPr>
          <w:rStyle w:val="EndnoteReference"/>
          <w:vertAlign w:val="baseline"/>
        </w:rPr>
        <w:endnoteRef/>
      </w:r>
      <w:r w:rsidRPr="00A10E35">
        <w:t xml:space="preserve"> </w:t>
      </w:r>
      <w:r w:rsidR="00DE4020" w:rsidRPr="00A10E35">
        <w:tab/>
      </w:r>
      <w:r w:rsidRPr="00A10E35">
        <w:t xml:space="preserve">CEFC (October 2024), </w:t>
      </w:r>
      <w:hyperlink r:id="rId24" w:history="1">
        <w:r w:rsidRPr="003C4ED5">
          <w:rPr>
            <w:rStyle w:val="Hyperlink"/>
          </w:rPr>
          <w:t>Central</w:t>
        </w:r>
        <w:r w:rsidR="00800985" w:rsidRPr="003C4ED5">
          <w:rPr>
            <w:rStyle w:val="Hyperlink"/>
          </w:rPr>
          <w:noBreakHyphen/>
        </w:r>
        <w:r w:rsidRPr="003C4ED5">
          <w:rPr>
            <w:rStyle w:val="Hyperlink"/>
          </w:rPr>
          <w:t>West Orana REZ to deliver cleaner and stronger grid</w:t>
        </w:r>
      </w:hyperlink>
      <w:r w:rsidRPr="00A10E35">
        <w:t>, accessed</w:t>
      </w:r>
      <w:r w:rsidR="007F5E52">
        <w:t> </w:t>
      </w:r>
      <w:r w:rsidRPr="00A10E35">
        <w:t>12</w:t>
      </w:r>
      <w:r w:rsidR="007F5E52">
        <w:t> </w:t>
      </w:r>
      <w:r w:rsidRPr="00A10E35">
        <w:t>December</w:t>
      </w:r>
      <w:r w:rsidR="007F5E52">
        <w:t> </w:t>
      </w:r>
      <w:r w:rsidRPr="00A10E35">
        <w:t>2024.</w:t>
      </w:r>
    </w:p>
  </w:endnote>
  <w:endnote w:id="26">
    <w:p w14:paraId="37E2B012" w14:textId="77777777" w:rsidR="00DD7142" w:rsidRPr="00A10E35" w:rsidRDefault="00DD7142" w:rsidP="00A10E35">
      <w:pPr>
        <w:pStyle w:val="FootnoteText"/>
      </w:pPr>
      <w:r w:rsidRPr="00A10E35">
        <w:rPr>
          <w:rStyle w:val="EndnoteReference"/>
          <w:vertAlign w:val="baseline"/>
        </w:rPr>
        <w:endnoteRef/>
      </w:r>
      <w:r w:rsidRPr="00A10E35">
        <w:t xml:space="preserve"> </w:t>
      </w:r>
      <w:r w:rsidRPr="00A10E35">
        <w:tab/>
      </w:r>
      <w:r w:rsidRPr="00A10E35">
        <w:rPr>
          <w:bCs/>
        </w:rPr>
        <w:t xml:space="preserve">DCCEEW (November 2023), </w:t>
      </w:r>
      <w:hyperlink r:id="rId25" w:history="1">
        <w:r w:rsidRPr="00A10E35">
          <w:rPr>
            <w:rStyle w:val="Hyperlink"/>
            <w:bCs/>
            <w:i/>
            <w:iCs/>
          </w:rPr>
          <w:t>New Hydrogen Hub for Kwinana</w:t>
        </w:r>
      </w:hyperlink>
      <w:r w:rsidRPr="00A10E35">
        <w:rPr>
          <w:bCs/>
        </w:rPr>
        <w:t>,</w:t>
      </w:r>
      <w:r>
        <w:rPr>
          <w:bCs/>
        </w:rPr>
        <w:t xml:space="preserve"> </w:t>
      </w:r>
      <w:r w:rsidRPr="00A10E35">
        <w:rPr>
          <w:bCs/>
        </w:rPr>
        <w:t>accessed 30 November 2024 .</w:t>
      </w:r>
    </w:p>
  </w:endnote>
  <w:endnote w:id="27">
    <w:p w14:paraId="665667AF" w14:textId="6D6D5B33" w:rsidR="00D30DE8" w:rsidRPr="00A10E35" w:rsidRDefault="00D30DE8" w:rsidP="00A10E35">
      <w:pPr>
        <w:pStyle w:val="FootnoteText"/>
      </w:pPr>
      <w:r w:rsidRPr="00A10E35">
        <w:rPr>
          <w:rStyle w:val="EndnoteReference"/>
          <w:vertAlign w:val="baseline"/>
        </w:rPr>
        <w:endnoteRef/>
      </w:r>
      <w:r w:rsidRPr="00A10E35">
        <w:t xml:space="preserve"> </w:t>
      </w:r>
      <w:r w:rsidR="00DE4020" w:rsidRPr="00A10E35">
        <w:tab/>
      </w:r>
      <w:r w:rsidRPr="00A10E35">
        <w:rPr>
          <w:bCs/>
        </w:rPr>
        <w:t>DCCEEW</w:t>
      </w:r>
      <w:r w:rsidR="008A6306" w:rsidRPr="00A10E35">
        <w:rPr>
          <w:bCs/>
        </w:rPr>
        <w:t xml:space="preserve"> (January 2024)</w:t>
      </w:r>
      <w:r w:rsidRPr="00A10E35">
        <w:rPr>
          <w:bCs/>
        </w:rPr>
        <w:t xml:space="preserve">, </w:t>
      </w:r>
      <w:hyperlink r:id="rId26" w:history="1">
        <w:r w:rsidRPr="00A10E35">
          <w:rPr>
            <w:rStyle w:val="Hyperlink"/>
            <w:bCs/>
            <w:i/>
            <w:iCs/>
          </w:rPr>
          <w:t>Hydrogen hub for Bell Bay, Tasmania</w:t>
        </w:r>
      </w:hyperlink>
      <w:r w:rsidRPr="00A10E35">
        <w:rPr>
          <w:bCs/>
        </w:rPr>
        <w:t xml:space="preserve">, </w:t>
      </w:r>
      <w:r w:rsidR="008A6306" w:rsidRPr="00A10E35">
        <w:rPr>
          <w:bCs/>
        </w:rPr>
        <w:t xml:space="preserve">accessed 29 November 2024. </w:t>
      </w:r>
    </w:p>
  </w:endnote>
  <w:endnote w:id="28">
    <w:p w14:paraId="65571A11" w14:textId="1569084D" w:rsidR="000757E2" w:rsidRPr="00A10E35" w:rsidRDefault="000757E2" w:rsidP="00A10E35">
      <w:pPr>
        <w:pStyle w:val="FootnoteText"/>
      </w:pPr>
      <w:r w:rsidRPr="00A10E35">
        <w:rPr>
          <w:rStyle w:val="EndnoteReference"/>
          <w:vertAlign w:val="baseline"/>
        </w:rPr>
        <w:endnoteRef/>
      </w:r>
      <w:r w:rsidRPr="00A10E35">
        <w:t xml:space="preserve"> </w:t>
      </w:r>
      <w:r w:rsidRPr="00A10E35">
        <w:tab/>
        <w:t xml:space="preserve">CSIRO (October 2024), </w:t>
      </w:r>
      <w:hyperlink r:id="rId27" w:history="1">
        <w:r w:rsidRPr="00A10E35">
          <w:rPr>
            <w:rStyle w:val="Hyperlink"/>
            <w:i/>
            <w:iCs/>
          </w:rPr>
          <w:t>George Town Project (Archived</w:t>
        </w:r>
        <w:r w:rsidRPr="00A10E35">
          <w:rPr>
            <w:rStyle w:val="Hyperlink"/>
          </w:rPr>
          <w:t>)</w:t>
        </w:r>
      </w:hyperlink>
      <w:r w:rsidRPr="00A10E35">
        <w:t>, accessed 1 December 2024</w:t>
      </w:r>
    </w:p>
  </w:endnote>
  <w:endnote w:id="29">
    <w:p w14:paraId="1BD4920C" w14:textId="4C271603" w:rsidR="00D30DE8" w:rsidRPr="00A10E35" w:rsidRDefault="00D30DE8" w:rsidP="00A10E35">
      <w:pPr>
        <w:pStyle w:val="FootnoteText"/>
      </w:pPr>
      <w:r w:rsidRPr="00A10E35">
        <w:rPr>
          <w:rStyle w:val="EndnoteReference"/>
          <w:vertAlign w:val="baseline"/>
        </w:rPr>
        <w:endnoteRef/>
      </w:r>
      <w:r w:rsidRPr="00A10E35">
        <w:t xml:space="preserve"> </w:t>
      </w:r>
      <w:r w:rsidR="00DE4020" w:rsidRPr="00A10E35">
        <w:tab/>
      </w:r>
      <w:r w:rsidRPr="00A10E35">
        <w:t>NSW Government</w:t>
      </w:r>
      <w:r w:rsidR="00C229D9" w:rsidRPr="00A10E35">
        <w:t xml:space="preserve"> (May 2024)</w:t>
      </w:r>
      <w:r w:rsidRPr="00A10E35">
        <w:t xml:space="preserve">, </w:t>
      </w:r>
      <w:hyperlink r:id="rId28" w:history="1">
        <w:r w:rsidRPr="00A10E35">
          <w:rPr>
            <w:rStyle w:val="Hyperlink"/>
            <w:i/>
            <w:iCs/>
          </w:rPr>
          <w:t>$207.6</w:t>
        </w:r>
        <w:r w:rsidR="00F75BCA" w:rsidRPr="00A10E35">
          <w:rPr>
            <w:rStyle w:val="Hyperlink"/>
            <w:i/>
            <w:iCs/>
          </w:rPr>
          <w:t> million</w:t>
        </w:r>
        <w:r w:rsidRPr="00A10E35">
          <w:rPr>
            <w:rStyle w:val="Hyperlink"/>
            <w:i/>
            <w:iCs/>
          </w:rPr>
          <w:t xml:space="preserve"> hydrogen hub given green light in Hunter</w:t>
        </w:r>
      </w:hyperlink>
      <w:r w:rsidR="000C46E0" w:rsidRPr="00A10E35">
        <w:t xml:space="preserve">, </w:t>
      </w:r>
      <w:r w:rsidR="00C229D9" w:rsidRPr="00A10E35">
        <w:t>accessed</w:t>
      </w:r>
      <w:r w:rsidR="007F5E52">
        <w:t> </w:t>
      </w:r>
      <w:r w:rsidR="00C229D9" w:rsidRPr="00A10E35">
        <w:t>30</w:t>
      </w:r>
      <w:r w:rsidR="007F5E52">
        <w:t> </w:t>
      </w:r>
      <w:r w:rsidR="00C229D9" w:rsidRPr="00A10E35">
        <w:t>November 2024</w:t>
      </w:r>
      <w:r w:rsidR="000C46E0" w:rsidRPr="00A10E35">
        <w:t>.</w:t>
      </w:r>
    </w:p>
  </w:endnote>
  <w:endnote w:id="30">
    <w:p w14:paraId="691044D4" w14:textId="61C242E0" w:rsidR="008E0ECB" w:rsidRPr="00A10E35" w:rsidRDefault="008E0ECB" w:rsidP="00A10E35">
      <w:pPr>
        <w:pStyle w:val="FootnoteText"/>
      </w:pPr>
      <w:r w:rsidRPr="00A10E35">
        <w:rPr>
          <w:rStyle w:val="EndnoteReference"/>
          <w:vertAlign w:val="baseline"/>
        </w:rPr>
        <w:endnoteRef/>
      </w:r>
      <w:r w:rsidRPr="00A10E35">
        <w:t xml:space="preserve"> </w:t>
      </w:r>
      <w:r w:rsidR="00DE4020" w:rsidRPr="00A10E35">
        <w:tab/>
      </w:r>
      <w:r w:rsidRPr="00A10E35">
        <w:t>DCCEEW</w:t>
      </w:r>
      <w:r w:rsidR="00576CF2" w:rsidRPr="00A10E35">
        <w:t xml:space="preserve"> (December 2024)</w:t>
      </w:r>
      <w:r w:rsidRPr="00A10E35">
        <w:t xml:space="preserve">, </w:t>
      </w:r>
      <w:hyperlink r:id="rId29" w:history="1">
        <w:r w:rsidRPr="00A10E35">
          <w:rPr>
            <w:rStyle w:val="Hyperlink"/>
            <w:i/>
            <w:iCs/>
          </w:rPr>
          <w:t>Community Batteries for Household Solar program</w:t>
        </w:r>
        <w:r w:rsidRPr="00A10E35">
          <w:rPr>
            <w:rStyle w:val="Hyperlink"/>
          </w:rPr>
          <w:t>,</w:t>
        </w:r>
      </w:hyperlink>
      <w:r w:rsidRPr="00A10E35">
        <w:t xml:space="preserve"> </w:t>
      </w:r>
      <w:r w:rsidR="003B2064" w:rsidRPr="00A10E35">
        <w:t xml:space="preserve">accessed </w:t>
      </w:r>
      <w:r w:rsidR="00576CF2" w:rsidRPr="00A10E35">
        <w:t>3 January</w:t>
      </w:r>
      <w:r w:rsidR="003B2064" w:rsidRPr="00A10E35">
        <w:t xml:space="preserve"> 202</w:t>
      </w:r>
      <w:r w:rsidR="00576CF2" w:rsidRPr="00A10E35">
        <w:t>5</w:t>
      </w:r>
    </w:p>
  </w:endnote>
  <w:endnote w:id="31">
    <w:p w14:paraId="63B7444E" w14:textId="2E65CD81" w:rsidR="00A93E27" w:rsidRPr="00A10E35" w:rsidRDefault="00A93E27" w:rsidP="00A10E35">
      <w:pPr>
        <w:pStyle w:val="FootnoteText"/>
      </w:pPr>
      <w:r w:rsidRPr="00A10E35">
        <w:rPr>
          <w:rStyle w:val="EndnoteReference"/>
          <w:vertAlign w:val="baseline"/>
        </w:rPr>
        <w:endnoteRef/>
      </w:r>
      <w:r w:rsidRPr="00A10E35">
        <w:t xml:space="preserve"> </w:t>
      </w:r>
      <w:r w:rsidR="00DE4020" w:rsidRPr="00A10E35">
        <w:tab/>
      </w:r>
      <w:r w:rsidRPr="00A10E35">
        <w:t>DCCEEW</w:t>
      </w:r>
      <w:r w:rsidR="00E91196" w:rsidRPr="00A10E35">
        <w:t xml:space="preserve"> (June 2024)</w:t>
      </w:r>
      <w:r w:rsidRPr="00A10E35">
        <w:t xml:space="preserve">, </w:t>
      </w:r>
      <w:hyperlink r:id="rId30" w:history="1">
        <w:r w:rsidRPr="00A10E35">
          <w:rPr>
            <w:rStyle w:val="Hyperlink"/>
          </w:rPr>
          <w:t>Household Energy Upgrades Fund</w:t>
        </w:r>
      </w:hyperlink>
      <w:r w:rsidRPr="00A10E35">
        <w:t xml:space="preserve">, </w:t>
      </w:r>
      <w:r w:rsidR="00EA1F3D" w:rsidRPr="00A10E35">
        <w:t>accessed 14 December 2024</w:t>
      </w:r>
      <w:r w:rsidR="00582894">
        <w:t>.</w:t>
      </w:r>
    </w:p>
  </w:endnote>
  <w:endnote w:id="32">
    <w:p w14:paraId="792FA6FE" w14:textId="66866D06" w:rsidR="006D0617" w:rsidRDefault="006D0617" w:rsidP="00853556">
      <w:pPr>
        <w:pStyle w:val="FootnoteText"/>
      </w:pPr>
      <w:r w:rsidRPr="00005EFC">
        <w:rPr>
          <w:rStyle w:val="EndnoteReference"/>
          <w:vertAlign w:val="baseline"/>
        </w:rPr>
        <w:endnoteRef/>
      </w:r>
      <w:r w:rsidRPr="00063D57">
        <w:t xml:space="preserve"> </w:t>
      </w:r>
      <w:r w:rsidR="00063D57">
        <w:tab/>
      </w:r>
      <w:r w:rsidR="00F17609">
        <w:t>RACE for 2030 (</w:t>
      </w:r>
      <w:r w:rsidR="00DB156D">
        <w:t xml:space="preserve">December 2021), </w:t>
      </w:r>
      <w:hyperlink r:id="rId31" w:history="1">
        <w:r w:rsidR="004438A7" w:rsidRPr="0072422D">
          <w:rPr>
            <w:rStyle w:val="Hyperlink"/>
          </w:rPr>
          <w:t>Home retrofits would cut energy use, increase comfort of Australian homes – new study</w:t>
        </w:r>
      </w:hyperlink>
      <w:r w:rsidR="0072422D">
        <w:t>, accessed 30 January 2025.</w:t>
      </w:r>
    </w:p>
  </w:endnote>
  <w:endnote w:id="33">
    <w:p w14:paraId="5B8F3E26" w14:textId="635501EE" w:rsidR="009B07D5" w:rsidRPr="00582894" w:rsidRDefault="009B07D5" w:rsidP="00853556">
      <w:pPr>
        <w:pStyle w:val="FootnoteText"/>
      </w:pPr>
      <w:r w:rsidRPr="00582894">
        <w:rPr>
          <w:rStyle w:val="EndnoteReference"/>
          <w:vertAlign w:val="baseline"/>
        </w:rPr>
        <w:endnoteRef/>
      </w:r>
      <w:r w:rsidR="00582894">
        <w:tab/>
      </w:r>
      <w:r w:rsidR="00F0341B">
        <w:t xml:space="preserve">DCCEEW (November 2024), </w:t>
      </w:r>
      <w:hyperlink r:id="rId32" w:history="1">
        <w:r w:rsidR="00F0341B" w:rsidRPr="00BE4CF4">
          <w:rPr>
            <w:rStyle w:val="Hyperlink"/>
          </w:rPr>
          <w:t>Annual Climate Change Statement 2024</w:t>
        </w:r>
      </w:hyperlink>
      <w:r w:rsidR="00F0341B">
        <w:t>, accessed 5 December 2024.</w:t>
      </w:r>
    </w:p>
  </w:endnote>
  <w:endnote w:id="34">
    <w:p w14:paraId="11F33750" w14:textId="1A5EDEB3" w:rsidR="00D40CAE" w:rsidRPr="00A10E35" w:rsidRDefault="00D40CAE" w:rsidP="00A10E35">
      <w:pPr>
        <w:pStyle w:val="FootnoteText"/>
      </w:pPr>
      <w:r w:rsidRPr="00A10E35">
        <w:rPr>
          <w:rStyle w:val="EndnoteReference"/>
          <w:vertAlign w:val="baseline"/>
        </w:rPr>
        <w:endnoteRef/>
      </w:r>
      <w:r w:rsidRPr="00A10E35">
        <w:t xml:space="preserve"> </w:t>
      </w:r>
      <w:r w:rsidR="00DE4020" w:rsidRPr="00A10E35">
        <w:tab/>
      </w:r>
      <w:r w:rsidR="00427436" w:rsidRPr="00A10E35">
        <w:t>DCCEEW</w:t>
      </w:r>
      <w:r w:rsidR="003E74D1" w:rsidRPr="00A10E35">
        <w:t xml:space="preserve"> (August 2024)</w:t>
      </w:r>
      <w:r w:rsidR="00427436" w:rsidRPr="00A10E35">
        <w:t>,</w:t>
      </w:r>
      <w:r w:rsidR="003E74D1" w:rsidRPr="00A10E35">
        <w:t xml:space="preserve"> </w:t>
      </w:r>
      <w:hyperlink r:id="rId33" w:history="1">
        <w:r w:rsidR="003E74D1" w:rsidRPr="00A10E35">
          <w:rPr>
            <w:rStyle w:val="Hyperlink"/>
          </w:rPr>
          <w:t xml:space="preserve">Transport and Infrastructure </w:t>
        </w:r>
        <w:r w:rsidR="0062662A" w:rsidRPr="00A10E35">
          <w:rPr>
            <w:rStyle w:val="Hyperlink"/>
          </w:rPr>
          <w:t>Net Zero</w:t>
        </w:r>
        <w:r w:rsidR="003E74D1" w:rsidRPr="00A10E35">
          <w:rPr>
            <w:rStyle w:val="Hyperlink"/>
          </w:rPr>
          <w:t xml:space="preserve"> Consultation Roadmap</w:t>
        </w:r>
      </w:hyperlink>
      <w:r w:rsidR="003E74D1" w:rsidRPr="00A10E35">
        <w:t>,</w:t>
      </w:r>
      <w:r w:rsidR="00427436" w:rsidRPr="00A10E35">
        <w:t xml:space="preserve"> </w:t>
      </w:r>
      <w:r w:rsidR="003E74D1" w:rsidRPr="00A10E35">
        <w:t>accessed</w:t>
      </w:r>
      <w:r w:rsidR="007F5E52">
        <w:t> </w:t>
      </w:r>
      <w:r w:rsidR="003E74D1" w:rsidRPr="00A10E35">
        <w:t>14</w:t>
      </w:r>
      <w:r w:rsidR="007F5E52">
        <w:t> </w:t>
      </w:r>
      <w:r w:rsidR="003E74D1" w:rsidRPr="00A10E35">
        <w:t>December 2024</w:t>
      </w:r>
    </w:p>
  </w:endnote>
  <w:endnote w:id="35">
    <w:p w14:paraId="0D007B01" w14:textId="36030BBF" w:rsidR="00F613BF" w:rsidRPr="00A10E35" w:rsidRDefault="00F613BF" w:rsidP="00A10E35">
      <w:pPr>
        <w:pStyle w:val="FootnoteText"/>
      </w:pPr>
      <w:r w:rsidRPr="00A10E35">
        <w:rPr>
          <w:rStyle w:val="EndnoteReference"/>
          <w:vertAlign w:val="baseline"/>
        </w:rPr>
        <w:endnoteRef/>
      </w:r>
      <w:r w:rsidRPr="00A10E35">
        <w:t xml:space="preserve"> </w:t>
      </w:r>
      <w:r w:rsidR="00DE4020" w:rsidRPr="00A10E35">
        <w:tab/>
      </w:r>
      <w:r w:rsidR="00103A06" w:rsidRPr="00A10E35">
        <w:t xml:space="preserve">DCCEEW (August 2024), </w:t>
      </w:r>
      <w:hyperlink r:id="rId34" w:history="1">
        <w:r w:rsidR="00103A06" w:rsidRPr="00A10E35">
          <w:rPr>
            <w:rStyle w:val="Hyperlink"/>
          </w:rPr>
          <w:t>The National Electric Vehicle Strategy,</w:t>
        </w:r>
      </w:hyperlink>
      <w:r w:rsidR="00103A06" w:rsidRPr="00A10E35">
        <w:t xml:space="preserve"> accessed 14 December 2024</w:t>
      </w:r>
    </w:p>
  </w:endnote>
  <w:endnote w:id="36">
    <w:p w14:paraId="6843634C" w14:textId="718554AB" w:rsidR="00690C09" w:rsidRPr="00A10E35" w:rsidRDefault="00690C09" w:rsidP="00A10E35">
      <w:pPr>
        <w:pStyle w:val="FootnoteText"/>
      </w:pPr>
      <w:r w:rsidRPr="00A10E35">
        <w:rPr>
          <w:rStyle w:val="EndnoteReference"/>
          <w:vertAlign w:val="baseline"/>
        </w:rPr>
        <w:endnoteRef/>
      </w:r>
      <w:r w:rsidRPr="00A10E35">
        <w:t xml:space="preserve"> </w:t>
      </w:r>
      <w:r w:rsidR="00DE4020" w:rsidRPr="00A10E35">
        <w:tab/>
      </w:r>
      <w:r w:rsidR="001E047B" w:rsidRPr="00A10E35">
        <w:t>DCCEEW (August 2024),</w:t>
      </w:r>
      <w:r w:rsidRPr="00A10E35">
        <w:t xml:space="preserve"> </w:t>
      </w:r>
      <w:hyperlink r:id="rId35" w:history="1">
        <w:r w:rsidR="001E047B" w:rsidRPr="00A10E35">
          <w:rPr>
            <w:rStyle w:val="Hyperlink"/>
          </w:rPr>
          <w:t xml:space="preserve">Transport and Infrastructure </w:t>
        </w:r>
        <w:r w:rsidR="0062662A" w:rsidRPr="00A10E35">
          <w:rPr>
            <w:rStyle w:val="Hyperlink"/>
          </w:rPr>
          <w:t>Net Zero</w:t>
        </w:r>
        <w:r w:rsidR="001E047B" w:rsidRPr="00A10E35">
          <w:rPr>
            <w:rStyle w:val="Hyperlink"/>
          </w:rPr>
          <w:t xml:space="preserve"> Consultation Roadmap</w:t>
        </w:r>
      </w:hyperlink>
      <w:r w:rsidR="001E047B" w:rsidRPr="00A10E35">
        <w:t>, accessed</w:t>
      </w:r>
      <w:r w:rsidR="007F5E52">
        <w:t> </w:t>
      </w:r>
      <w:r w:rsidR="001E047B" w:rsidRPr="00A10E35">
        <w:t>14</w:t>
      </w:r>
      <w:r w:rsidR="007F5E52">
        <w:t> </w:t>
      </w:r>
      <w:r w:rsidR="001E047B" w:rsidRPr="00A10E35">
        <w:t>December 2024</w:t>
      </w:r>
    </w:p>
  </w:endnote>
  <w:endnote w:id="37">
    <w:p w14:paraId="2FDE6D11" w14:textId="723F746A" w:rsidR="00B201D4" w:rsidRPr="00A10E35" w:rsidRDefault="00B201D4" w:rsidP="00A10E35">
      <w:pPr>
        <w:pStyle w:val="FootnoteText"/>
      </w:pPr>
      <w:r w:rsidRPr="00A10E35">
        <w:rPr>
          <w:rStyle w:val="EndnoteReference"/>
          <w:vertAlign w:val="baseline"/>
        </w:rPr>
        <w:endnoteRef/>
      </w:r>
      <w:r w:rsidR="00DE4020" w:rsidRPr="00A10E35">
        <w:tab/>
      </w:r>
      <w:r w:rsidR="0036565D" w:rsidRPr="00A10E35">
        <w:t xml:space="preserve">Engineers Australia (March 2022), </w:t>
      </w:r>
      <w:hyperlink r:id="rId36" w:history="1">
        <w:r w:rsidR="0036565D" w:rsidRPr="00A10E35">
          <w:rPr>
            <w:rStyle w:val="Hyperlink"/>
          </w:rPr>
          <w:t>Future of rail transport</w:t>
        </w:r>
      </w:hyperlink>
      <w:r w:rsidR="0036565D" w:rsidRPr="00A10E35">
        <w:t xml:space="preserve">, accessed </w:t>
      </w:r>
      <w:r w:rsidR="009D7490" w:rsidRPr="00A10E35">
        <w:t>14 December</w:t>
      </w:r>
      <w:r w:rsidR="00680234" w:rsidRPr="00A10E35">
        <w:t>2024</w:t>
      </w:r>
      <w:r w:rsidR="009D7490" w:rsidRPr="00A10E35">
        <w:t>.</w:t>
      </w:r>
      <w:r w:rsidR="009D7490" w:rsidRPr="00A10E35" w:rsidDel="009D7490">
        <w:t xml:space="preserve"> </w:t>
      </w:r>
    </w:p>
  </w:endnote>
  <w:endnote w:id="38">
    <w:p w14:paraId="0433791E" w14:textId="1D3CBDF6" w:rsidR="00E569E7" w:rsidRPr="00A10E35" w:rsidRDefault="00E569E7" w:rsidP="00A10E35">
      <w:pPr>
        <w:pStyle w:val="FootnoteText"/>
      </w:pPr>
      <w:r w:rsidRPr="00A10E35">
        <w:rPr>
          <w:rStyle w:val="EndnoteReference"/>
          <w:vertAlign w:val="baseline"/>
        </w:rPr>
        <w:endnoteRef/>
      </w:r>
      <w:r w:rsidRPr="00A10E35">
        <w:t xml:space="preserve"> </w:t>
      </w:r>
      <w:r w:rsidR="00DE4020" w:rsidRPr="00A10E35">
        <w:tab/>
      </w:r>
      <w:r w:rsidR="009D7490" w:rsidRPr="00A10E35">
        <w:t>DITRDCA (</w:t>
      </w:r>
      <w:r w:rsidR="007F13B5" w:rsidRPr="00A10E35">
        <w:t xml:space="preserve">2024), </w:t>
      </w:r>
      <w:hyperlink r:id="rId37" w:history="1">
        <w:r w:rsidR="007F13B5" w:rsidRPr="00A10E35">
          <w:rPr>
            <w:rStyle w:val="Hyperlink"/>
          </w:rPr>
          <w:t>Sydney Metro</w:t>
        </w:r>
        <w:r w:rsidR="00800985" w:rsidRPr="00A10E35">
          <w:rPr>
            <w:rStyle w:val="Hyperlink"/>
          </w:rPr>
          <w:noBreakHyphen/>
        </w:r>
        <w:r w:rsidR="007F13B5" w:rsidRPr="00A10E35">
          <w:rPr>
            <w:rStyle w:val="Hyperlink"/>
          </w:rPr>
          <w:t>Western Sydney Airport</w:t>
        </w:r>
      </w:hyperlink>
      <w:r w:rsidR="007F13B5" w:rsidRPr="00A10E35">
        <w:t xml:space="preserve">, </w:t>
      </w:r>
      <w:r w:rsidR="00680234" w:rsidRPr="00A10E35">
        <w:t xml:space="preserve">accessed </w:t>
      </w:r>
      <w:r w:rsidR="006D0114" w:rsidRPr="00A10E35">
        <w:t>5</w:t>
      </w:r>
      <w:r w:rsidR="00680234" w:rsidRPr="00A10E35">
        <w:t xml:space="preserve"> December 2024.</w:t>
      </w:r>
    </w:p>
  </w:endnote>
  <w:endnote w:id="39">
    <w:p w14:paraId="45BA170A" w14:textId="3EA7E37F" w:rsidR="00E569E7" w:rsidRPr="00A10E35" w:rsidRDefault="00E569E7" w:rsidP="00A10E35">
      <w:pPr>
        <w:pStyle w:val="FootnoteText"/>
      </w:pPr>
      <w:r w:rsidRPr="00A10E35">
        <w:rPr>
          <w:rStyle w:val="EndnoteReference"/>
          <w:vertAlign w:val="baseline"/>
        </w:rPr>
        <w:endnoteRef/>
      </w:r>
      <w:r w:rsidRPr="00A10E35">
        <w:t xml:space="preserve"> </w:t>
      </w:r>
      <w:r w:rsidR="00DE4020" w:rsidRPr="00A10E35">
        <w:tab/>
      </w:r>
      <w:r w:rsidR="00164ECC" w:rsidRPr="00A10E35">
        <w:t>QLD</w:t>
      </w:r>
      <w:r w:rsidRPr="00A10E35">
        <w:t xml:space="preserve"> </w:t>
      </w:r>
      <w:r w:rsidR="004F05F6" w:rsidRPr="00A10E35">
        <w:t xml:space="preserve">Department of Transport and Main Roads (December 2024), </w:t>
      </w:r>
      <w:hyperlink r:id="rId38" w:history="1">
        <w:r w:rsidR="004F05F6" w:rsidRPr="00A10E35">
          <w:rPr>
            <w:rStyle w:val="Hyperlink"/>
          </w:rPr>
          <w:t>Gold Coast Light Rail</w:t>
        </w:r>
      </w:hyperlink>
      <w:r w:rsidR="004F05F6" w:rsidRPr="00A10E35">
        <w:t>, accessed</w:t>
      </w:r>
      <w:r w:rsidR="007F5E52">
        <w:t> </w:t>
      </w:r>
      <w:r w:rsidR="006D0114" w:rsidRPr="00A10E35">
        <w:t>5</w:t>
      </w:r>
      <w:r w:rsidR="007F5E52">
        <w:t> </w:t>
      </w:r>
      <w:r w:rsidR="004F05F6" w:rsidRPr="00A10E35">
        <w:t>December 2024.</w:t>
      </w:r>
    </w:p>
  </w:endnote>
  <w:endnote w:id="40">
    <w:p w14:paraId="0F12BBBE" w14:textId="6E3DD831" w:rsidR="00E569E7" w:rsidRPr="00A10E35" w:rsidRDefault="00E569E7" w:rsidP="00A10E35">
      <w:pPr>
        <w:pStyle w:val="FootnoteText"/>
      </w:pPr>
      <w:r w:rsidRPr="00A10E35">
        <w:rPr>
          <w:rStyle w:val="EndnoteReference"/>
          <w:vertAlign w:val="baseline"/>
        </w:rPr>
        <w:endnoteRef/>
      </w:r>
      <w:r w:rsidRPr="00A10E35">
        <w:t xml:space="preserve"> </w:t>
      </w:r>
      <w:r w:rsidR="00DE4020" w:rsidRPr="00A10E35">
        <w:tab/>
      </w:r>
      <w:r w:rsidR="00415818" w:rsidRPr="00A10E35">
        <w:t xml:space="preserve">DITRDCA (March 2024), </w:t>
      </w:r>
      <w:hyperlink r:id="rId39" w:history="1">
        <w:r w:rsidR="00415818" w:rsidRPr="00A10E35">
          <w:rPr>
            <w:rStyle w:val="Hyperlink"/>
          </w:rPr>
          <w:t>Canberra Light Rail – Stage 2A,</w:t>
        </w:r>
      </w:hyperlink>
      <w:r w:rsidR="00415818" w:rsidRPr="00A10E35">
        <w:t xml:space="preserve"> accessed 6 December 2024</w:t>
      </w:r>
    </w:p>
  </w:endnote>
  <w:endnote w:id="41">
    <w:p w14:paraId="211CF2D4" w14:textId="4BEC857C" w:rsidR="00FC6C63" w:rsidRPr="00FD17EB" w:rsidRDefault="00FC6C63" w:rsidP="00853556">
      <w:pPr>
        <w:pStyle w:val="FootnoteText"/>
      </w:pPr>
      <w:r w:rsidRPr="004143C2">
        <w:rPr>
          <w:rStyle w:val="EndnoteReference"/>
          <w:vertAlign w:val="baseline"/>
        </w:rPr>
        <w:endnoteRef/>
      </w:r>
      <w:r w:rsidRPr="00FD17EB">
        <w:t xml:space="preserve"> </w:t>
      </w:r>
      <w:r w:rsidR="00FD17EB">
        <w:tab/>
        <w:t>DITRDCA (</w:t>
      </w:r>
      <w:r w:rsidR="00AD15B8">
        <w:t xml:space="preserve">2022), </w:t>
      </w:r>
      <w:hyperlink r:id="rId40" w:history="1">
        <w:r w:rsidR="00AD15B8" w:rsidRPr="008064BD">
          <w:rPr>
            <w:rStyle w:val="Hyperlink"/>
          </w:rPr>
          <w:t>Sydney Metro – Western Sydney Airport</w:t>
        </w:r>
      </w:hyperlink>
      <w:r w:rsidR="003F739B">
        <w:t xml:space="preserve">, accessed </w:t>
      </w:r>
      <w:r w:rsidR="008064BD">
        <w:t>30 January 2025.</w:t>
      </w:r>
    </w:p>
  </w:endnote>
  <w:endnote w:id="42">
    <w:p w14:paraId="5D084AE9" w14:textId="6E5AFDDE" w:rsidR="00626F67" w:rsidRPr="00A10E35" w:rsidRDefault="00626F67" w:rsidP="00A10E35">
      <w:pPr>
        <w:pStyle w:val="FootnoteText"/>
      </w:pPr>
      <w:r w:rsidRPr="00A10E35">
        <w:rPr>
          <w:rStyle w:val="EndnoteReference"/>
          <w:vertAlign w:val="baseline"/>
        </w:rPr>
        <w:endnoteRef/>
      </w:r>
      <w:r w:rsidRPr="00A10E35">
        <w:t xml:space="preserve"> </w:t>
      </w:r>
      <w:r w:rsidR="00DE4020" w:rsidRPr="00A10E35">
        <w:tab/>
      </w:r>
      <w:r w:rsidR="006D0114" w:rsidRPr="00A10E35">
        <w:t>NSW Government (</w:t>
      </w:r>
      <w:r w:rsidR="00164ECC" w:rsidRPr="00A10E35">
        <w:t>2024),</w:t>
      </w:r>
      <w:r w:rsidRPr="00A10E35">
        <w:t xml:space="preserve"> </w:t>
      </w:r>
      <w:hyperlink r:id="rId41" w:history="1">
        <w:r w:rsidR="00164ECC" w:rsidRPr="00A10E35">
          <w:rPr>
            <w:rStyle w:val="Hyperlink"/>
          </w:rPr>
          <w:t>About Sydney Metro – Western Sydney Airport</w:t>
        </w:r>
      </w:hyperlink>
      <w:r w:rsidR="00164ECC" w:rsidRPr="00A10E35">
        <w:t>,</w:t>
      </w:r>
      <w:r w:rsidR="006D0114" w:rsidRPr="00A10E35">
        <w:t xml:space="preserve"> </w:t>
      </w:r>
      <w:r w:rsidR="00164ECC" w:rsidRPr="00A10E35">
        <w:t>accessed 5 December 2024</w:t>
      </w:r>
    </w:p>
  </w:endnote>
  <w:endnote w:id="43">
    <w:p w14:paraId="63781246" w14:textId="57A7662B" w:rsidR="00626F67" w:rsidRPr="00A10E35" w:rsidRDefault="00626F67" w:rsidP="00A10E35">
      <w:pPr>
        <w:pStyle w:val="FootnoteText"/>
      </w:pPr>
      <w:r w:rsidRPr="00A10E35">
        <w:rPr>
          <w:rStyle w:val="EndnoteReference"/>
          <w:vertAlign w:val="baseline"/>
        </w:rPr>
        <w:endnoteRef/>
      </w:r>
      <w:r w:rsidRPr="00A10E35">
        <w:t xml:space="preserve"> </w:t>
      </w:r>
      <w:r w:rsidR="00DE4020" w:rsidRPr="00A10E35">
        <w:tab/>
      </w:r>
      <w:r w:rsidR="00AB6450" w:rsidRPr="00A10E35">
        <w:t xml:space="preserve">QLD Department of Transport and Main Roads (December 2024), </w:t>
      </w:r>
      <w:hyperlink r:id="rId42" w:history="1">
        <w:r w:rsidR="00AB6450" w:rsidRPr="00A10E35">
          <w:rPr>
            <w:rStyle w:val="Hyperlink"/>
          </w:rPr>
          <w:t>Gold Coast Light Rail</w:t>
        </w:r>
      </w:hyperlink>
      <w:r w:rsidR="00AB6450" w:rsidRPr="00A10E35">
        <w:t>, accessed</w:t>
      </w:r>
      <w:r w:rsidR="007F5E52">
        <w:t> </w:t>
      </w:r>
      <w:r w:rsidR="00AB6450" w:rsidRPr="00A10E35">
        <w:t>5</w:t>
      </w:r>
      <w:r w:rsidR="007F5E52">
        <w:t> </w:t>
      </w:r>
      <w:r w:rsidR="00AB6450" w:rsidRPr="00A10E35">
        <w:t>December 2024.</w:t>
      </w:r>
    </w:p>
  </w:endnote>
  <w:endnote w:id="44">
    <w:p w14:paraId="0DD2E356" w14:textId="355106DB" w:rsidR="00626F67" w:rsidRPr="00A10E35" w:rsidRDefault="00626F67" w:rsidP="00A10E35">
      <w:pPr>
        <w:pStyle w:val="FootnoteText"/>
      </w:pPr>
      <w:r w:rsidRPr="00A10E35">
        <w:rPr>
          <w:rStyle w:val="EndnoteReference"/>
          <w:vertAlign w:val="baseline"/>
        </w:rPr>
        <w:endnoteRef/>
      </w:r>
      <w:r w:rsidRPr="00A10E35">
        <w:t xml:space="preserve"> </w:t>
      </w:r>
      <w:r w:rsidR="00DE4020" w:rsidRPr="00A10E35">
        <w:tab/>
      </w:r>
      <w:r w:rsidR="00B5490F" w:rsidRPr="00A10E35">
        <w:t>ACT Government (</w:t>
      </w:r>
      <w:r w:rsidR="004B0344" w:rsidRPr="00A10E35">
        <w:t xml:space="preserve">2024), </w:t>
      </w:r>
      <w:hyperlink r:id="rId43" w:history="1">
        <w:r w:rsidR="004B0344" w:rsidRPr="00A10E35">
          <w:rPr>
            <w:rStyle w:val="Hyperlink"/>
          </w:rPr>
          <w:t>Light Rail Stage 2A: City to Commonwealth Park</w:t>
        </w:r>
      </w:hyperlink>
      <w:r w:rsidR="004B0344" w:rsidRPr="00A10E35">
        <w:t>,</w:t>
      </w:r>
      <w:r w:rsidR="00B5490F" w:rsidRPr="00A10E35">
        <w:t xml:space="preserve"> </w:t>
      </w:r>
      <w:r w:rsidR="004B0344" w:rsidRPr="00A10E35">
        <w:t>accessed 5 December 2024.</w:t>
      </w:r>
    </w:p>
  </w:endnote>
  <w:endnote w:id="45">
    <w:p w14:paraId="1FE53A94" w14:textId="225F67AE" w:rsidR="00ED3855" w:rsidRPr="00A10E35" w:rsidRDefault="00ED3855" w:rsidP="00A10E35">
      <w:pPr>
        <w:pStyle w:val="FootnoteText"/>
      </w:pPr>
      <w:r w:rsidRPr="00A10E35">
        <w:rPr>
          <w:rStyle w:val="EndnoteReference"/>
          <w:vertAlign w:val="baseline"/>
        </w:rPr>
        <w:endnoteRef/>
      </w:r>
      <w:r w:rsidRPr="00A10E35">
        <w:t xml:space="preserve"> </w:t>
      </w:r>
      <w:r w:rsidR="00DE4020" w:rsidRPr="00A10E35">
        <w:tab/>
      </w:r>
      <w:r w:rsidR="00863A86" w:rsidRPr="00A10E35">
        <w:t xml:space="preserve">NSW Government (2024), </w:t>
      </w:r>
      <w:hyperlink r:id="rId44" w:history="1">
        <w:r w:rsidR="00863A86" w:rsidRPr="00A10E35">
          <w:rPr>
            <w:rStyle w:val="Hyperlink"/>
          </w:rPr>
          <w:t>About Sydney Metro – Western Sydney Airport</w:t>
        </w:r>
      </w:hyperlink>
      <w:r w:rsidR="00863A86" w:rsidRPr="00A10E35">
        <w:t>, accessed 5 December 2024</w:t>
      </w:r>
    </w:p>
  </w:endnote>
  <w:endnote w:id="46">
    <w:p w14:paraId="209E4B66" w14:textId="7A8A4F09" w:rsidR="00ED3855" w:rsidRPr="00A10E35" w:rsidRDefault="00ED3855" w:rsidP="00A10E35">
      <w:pPr>
        <w:pStyle w:val="FootnoteText"/>
      </w:pPr>
      <w:r w:rsidRPr="00A10E35">
        <w:rPr>
          <w:rStyle w:val="EndnoteReference"/>
          <w:vertAlign w:val="baseline"/>
        </w:rPr>
        <w:endnoteRef/>
      </w:r>
      <w:r w:rsidRPr="00A10E35">
        <w:t xml:space="preserve"> </w:t>
      </w:r>
      <w:r w:rsidR="00DE4020" w:rsidRPr="00A10E35">
        <w:tab/>
      </w:r>
      <w:r w:rsidR="00707911" w:rsidRPr="00A10E35">
        <w:t>Gold Coast Light Rail Stage 3 (</w:t>
      </w:r>
      <w:r w:rsidR="00375F4A" w:rsidRPr="00A10E35">
        <w:t xml:space="preserve">2024), </w:t>
      </w:r>
      <w:hyperlink r:id="rId45" w:history="1">
        <w:r w:rsidR="00375F4A" w:rsidRPr="00A10E35">
          <w:rPr>
            <w:rStyle w:val="Hyperlink"/>
          </w:rPr>
          <w:t>Gold Coast Light Rail Stage 3</w:t>
        </w:r>
      </w:hyperlink>
      <w:r w:rsidR="00375F4A" w:rsidRPr="00A10E35">
        <w:t xml:space="preserve">, accessed </w:t>
      </w:r>
      <w:r w:rsidR="008612BB" w:rsidRPr="00A10E35">
        <w:t>2 December 2024</w:t>
      </w:r>
    </w:p>
  </w:endnote>
  <w:endnote w:id="47">
    <w:p w14:paraId="142843AD" w14:textId="2B493659" w:rsidR="00065C1E" w:rsidRDefault="00065C1E" w:rsidP="00853556">
      <w:pPr>
        <w:pStyle w:val="FootnoteText"/>
      </w:pPr>
      <w:r w:rsidRPr="005B2AFA">
        <w:rPr>
          <w:rStyle w:val="EndnoteReference"/>
          <w:vertAlign w:val="baseline"/>
        </w:rPr>
        <w:endnoteRef/>
      </w:r>
      <w:r w:rsidRPr="005B2AFA">
        <w:t xml:space="preserve"> </w:t>
      </w:r>
      <w:r w:rsidR="005B2AFA">
        <w:tab/>
      </w:r>
      <w:r w:rsidR="005B2AFA" w:rsidRPr="005B2AFA">
        <w:t xml:space="preserve">ACT Government (2024), </w:t>
      </w:r>
      <w:hyperlink r:id="rId46" w:history="1">
        <w:r w:rsidR="005B2AFA" w:rsidRPr="005B2AFA">
          <w:rPr>
            <w:rStyle w:val="Hyperlink"/>
          </w:rPr>
          <w:t>Light Rail to Woden</w:t>
        </w:r>
      </w:hyperlink>
      <w:r w:rsidR="005B2AFA" w:rsidRPr="005B2AFA">
        <w:t>, accessed 30 January 2025.</w:t>
      </w:r>
    </w:p>
  </w:endnote>
  <w:endnote w:id="48">
    <w:p w14:paraId="7726ED80" w14:textId="0A4B74CD" w:rsidR="00634C50" w:rsidRPr="00EF41FD" w:rsidRDefault="00634C50" w:rsidP="00853556">
      <w:pPr>
        <w:pStyle w:val="FootnoteText"/>
      </w:pPr>
      <w:r w:rsidRPr="00EF41FD">
        <w:rPr>
          <w:rStyle w:val="EndnoteReference"/>
          <w:vertAlign w:val="baseline"/>
        </w:rPr>
        <w:endnoteRef/>
      </w:r>
      <w:r w:rsidRPr="00EF41FD">
        <w:t xml:space="preserve"> </w:t>
      </w:r>
      <w:r w:rsidR="00EF41FD">
        <w:tab/>
        <w:t xml:space="preserve">Sydney Metro, </w:t>
      </w:r>
      <w:hyperlink r:id="rId47" w:history="1">
        <w:r w:rsidR="00B31237" w:rsidRPr="00B31237">
          <w:rPr>
            <w:rStyle w:val="Hyperlink"/>
          </w:rPr>
          <w:t>Sydney Metro Corporate Plan 2024 – 2028</w:t>
        </w:r>
      </w:hyperlink>
      <w:r w:rsidR="00B31237">
        <w:t>, accessed 31 January 2025.</w:t>
      </w:r>
    </w:p>
  </w:endnote>
  <w:endnote w:id="49">
    <w:p w14:paraId="0455329F" w14:textId="5913373F" w:rsidR="00193734" w:rsidRPr="00A10E35" w:rsidRDefault="00193734" w:rsidP="00A10E35">
      <w:pPr>
        <w:pStyle w:val="FootnoteText"/>
      </w:pPr>
      <w:r w:rsidRPr="00A10E35">
        <w:rPr>
          <w:rStyle w:val="EndnoteReference"/>
          <w:vertAlign w:val="baseline"/>
        </w:rPr>
        <w:endnoteRef/>
      </w:r>
      <w:r w:rsidRPr="00A10E35">
        <w:t xml:space="preserve"> </w:t>
      </w:r>
      <w:r w:rsidR="00DE4020" w:rsidRPr="00A10E35">
        <w:tab/>
      </w:r>
      <w:r w:rsidRPr="00A10E35">
        <w:t xml:space="preserve">WA Metronet (2024), </w:t>
      </w:r>
      <w:hyperlink r:id="rId48" w:history="1">
        <w:r w:rsidRPr="00A10E35">
          <w:rPr>
            <w:rStyle w:val="Hyperlink"/>
          </w:rPr>
          <w:t>About Us</w:t>
        </w:r>
      </w:hyperlink>
      <w:r w:rsidRPr="00A10E35">
        <w:t>, accessed 12 December 2024.</w:t>
      </w:r>
    </w:p>
  </w:endnote>
  <w:endnote w:id="50">
    <w:p w14:paraId="5383AC8E" w14:textId="03FAA206" w:rsidR="00193734" w:rsidRPr="00A10E35" w:rsidRDefault="00193734" w:rsidP="00A10E35">
      <w:pPr>
        <w:pStyle w:val="FootnoteText"/>
      </w:pPr>
      <w:r w:rsidRPr="00A10E35">
        <w:rPr>
          <w:rStyle w:val="EndnoteReference"/>
          <w:vertAlign w:val="baseline"/>
        </w:rPr>
        <w:endnoteRef/>
      </w:r>
      <w:r w:rsidRPr="00A10E35">
        <w:t xml:space="preserve"> </w:t>
      </w:r>
      <w:r w:rsidR="00DE4020" w:rsidRPr="00A10E35">
        <w:tab/>
      </w:r>
      <w:r w:rsidRPr="00A10E35">
        <w:t xml:space="preserve">WA Metronet (2024), </w:t>
      </w:r>
      <w:hyperlink r:id="rId49" w:history="1">
        <w:r w:rsidRPr="00A10E35">
          <w:rPr>
            <w:rStyle w:val="Hyperlink"/>
          </w:rPr>
          <w:t>Byford Extension</w:t>
        </w:r>
      </w:hyperlink>
      <w:r w:rsidRPr="00A10E35">
        <w:t>, accessed 12 December 2024.</w:t>
      </w:r>
      <w:r w:rsidRPr="00A10E35" w:rsidDel="001244F6">
        <w:t xml:space="preserve"> </w:t>
      </w:r>
    </w:p>
  </w:endnote>
  <w:endnote w:id="51">
    <w:p w14:paraId="7D7F9AE9" w14:textId="38302C06" w:rsidR="00193734" w:rsidRPr="00A10E35" w:rsidRDefault="00193734" w:rsidP="00A10E35">
      <w:pPr>
        <w:pStyle w:val="FootnoteText"/>
      </w:pPr>
      <w:r w:rsidRPr="00A10E35">
        <w:rPr>
          <w:rStyle w:val="EndnoteReference"/>
          <w:vertAlign w:val="baseline"/>
        </w:rPr>
        <w:endnoteRef/>
      </w:r>
      <w:r w:rsidRPr="00A10E35">
        <w:t xml:space="preserve"> </w:t>
      </w:r>
      <w:r w:rsidR="00DE4020" w:rsidRPr="00A10E35">
        <w:tab/>
      </w:r>
      <w:r w:rsidRPr="00A10E35">
        <w:t xml:space="preserve">WA Metronet (2024), </w:t>
      </w:r>
      <w:hyperlink r:id="rId50" w:history="1">
        <w:r w:rsidRPr="00A10E35">
          <w:rPr>
            <w:rStyle w:val="Hyperlink"/>
          </w:rPr>
          <w:t>Victoria Park</w:t>
        </w:r>
        <w:r w:rsidR="00800985" w:rsidRPr="00A10E35">
          <w:rPr>
            <w:rStyle w:val="Hyperlink"/>
          </w:rPr>
          <w:noBreakHyphen/>
        </w:r>
        <w:r w:rsidRPr="00A10E35">
          <w:rPr>
            <w:rStyle w:val="Hyperlink"/>
          </w:rPr>
          <w:t>Canning Level Crossing Removal</w:t>
        </w:r>
      </w:hyperlink>
      <w:r w:rsidRPr="00A10E35">
        <w:t xml:space="preserve">, accessed 12 December 2024. </w:t>
      </w:r>
    </w:p>
  </w:endnote>
  <w:endnote w:id="52">
    <w:p w14:paraId="2366E491" w14:textId="1237641A" w:rsidR="00193734" w:rsidRPr="00A10E35" w:rsidRDefault="00193734" w:rsidP="00A10E35">
      <w:pPr>
        <w:pStyle w:val="FootnoteText"/>
      </w:pPr>
      <w:r w:rsidRPr="00A10E35">
        <w:rPr>
          <w:rStyle w:val="EndnoteReference"/>
          <w:vertAlign w:val="baseline"/>
        </w:rPr>
        <w:endnoteRef/>
      </w:r>
      <w:r w:rsidRPr="00A10E35">
        <w:t xml:space="preserve"> </w:t>
      </w:r>
      <w:r w:rsidR="00DE4020" w:rsidRPr="00A10E35">
        <w:tab/>
      </w:r>
      <w:r w:rsidRPr="00A10E35">
        <w:t xml:space="preserve">WA Metronet (2024), </w:t>
      </w:r>
      <w:hyperlink r:id="rId51" w:history="1">
        <w:r w:rsidRPr="00A10E35">
          <w:rPr>
            <w:rStyle w:val="Hyperlink"/>
          </w:rPr>
          <w:t>Morley</w:t>
        </w:r>
        <w:r w:rsidR="00800985" w:rsidRPr="00A10E35">
          <w:rPr>
            <w:rStyle w:val="Hyperlink"/>
          </w:rPr>
          <w:noBreakHyphen/>
        </w:r>
        <w:r w:rsidRPr="00A10E35">
          <w:rPr>
            <w:rStyle w:val="Hyperlink"/>
          </w:rPr>
          <w:t>Ellenbrook Line</w:t>
        </w:r>
      </w:hyperlink>
      <w:r w:rsidRPr="00A10E35">
        <w:t>, accessed 12 December 2024.</w:t>
      </w:r>
      <w:r w:rsidRPr="00A10E35" w:rsidDel="001244F6">
        <w:t xml:space="preserve"> </w:t>
      </w:r>
    </w:p>
  </w:endnote>
  <w:endnote w:id="53">
    <w:p w14:paraId="3D5B5555" w14:textId="27070C8C" w:rsidR="00193734" w:rsidRPr="00A10E35" w:rsidRDefault="00193734" w:rsidP="00A10E35">
      <w:pPr>
        <w:pStyle w:val="FootnoteText"/>
      </w:pPr>
      <w:r w:rsidRPr="00A10E35">
        <w:rPr>
          <w:rStyle w:val="EndnoteReference"/>
          <w:vertAlign w:val="baseline"/>
        </w:rPr>
        <w:endnoteRef/>
      </w:r>
      <w:r w:rsidRPr="00A10E35">
        <w:t xml:space="preserve"> </w:t>
      </w:r>
      <w:r w:rsidR="00DE4020" w:rsidRPr="00A10E35">
        <w:tab/>
      </w:r>
      <w:r w:rsidRPr="00A10E35">
        <w:t xml:space="preserve">WA Metronet (2024), </w:t>
      </w:r>
      <w:hyperlink r:id="rId52" w:history="1">
        <w:r w:rsidRPr="00A10E35">
          <w:rPr>
            <w:rStyle w:val="Hyperlink"/>
          </w:rPr>
          <w:t>Thornlie</w:t>
        </w:r>
        <w:r w:rsidR="00800985" w:rsidRPr="00A10E35">
          <w:rPr>
            <w:rStyle w:val="Hyperlink"/>
          </w:rPr>
          <w:noBreakHyphen/>
        </w:r>
        <w:r w:rsidRPr="00A10E35">
          <w:rPr>
            <w:rStyle w:val="Hyperlink"/>
          </w:rPr>
          <w:t>Cockburn Link</w:t>
        </w:r>
      </w:hyperlink>
      <w:r w:rsidRPr="00A10E35">
        <w:t>, accessed 12 December 2024.</w:t>
      </w:r>
      <w:r w:rsidRPr="00A10E35" w:rsidDel="001244F6">
        <w:t xml:space="preserve"> </w:t>
      </w:r>
    </w:p>
  </w:endnote>
  <w:endnote w:id="54">
    <w:p w14:paraId="73E582BB" w14:textId="4C076F6A" w:rsidR="00193734" w:rsidRPr="00A10E35" w:rsidRDefault="00193734" w:rsidP="00A10E35">
      <w:pPr>
        <w:pStyle w:val="FootnoteText"/>
      </w:pPr>
      <w:r w:rsidRPr="00A10E35">
        <w:rPr>
          <w:rStyle w:val="EndnoteReference"/>
          <w:vertAlign w:val="baseline"/>
        </w:rPr>
        <w:endnoteRef/>
      </w:r>
      <w:r w:rsidRPr="00A10E35">
        <w:t xml:space="preserve"> </w:t>
      </w:r>
      <w:r w:rsidR="00DE4020" w:rsidRPr="00A10E35">
        <w:tab/>
      </w:r>
      <w:r w:rsidR="00390A02">
        <w:t xml:space="preserve">Government of Western Australia </w:t>
      </w:r>
      <w:r w:rsidRPr="00A10E35">
        <w:t>(</w:t>
      </w:r>
      <w:r w:rsidR="006662BA">
        <w:t xml:space="preserve">July </w:t>
      </w:r>
      <w:r w:rsidRPr="00A10E35">
        <w:t xml:space="preserve">2024), </w:t>
      </w:r>
      <w:hyperlink r:id="rId53" w:history="1">
        <w:r w:rsidR="00FE043C" w:rsidRPr="00FE043C">
          <w:rPr>
            <w:rStyle w:val="Hyperlink"/>
          </w:rPr>
          <w:t>METRONET Yanchep Rail Extension officially open</w:t>
        </w:r>
      </w:hyperlink>
      <w:r w:rsidRPr="00A10E35">
        <w:t>, accessed 12</w:t>
      </w:r>
      <w:r w:rsidR="007D50CF">
        <w:t> </w:t>
      </w:r>
      <w:r w:rsidRPr="00A10E35">
        <w:t>December 2024.</w:t>
      </w:r>
      <w:r w:rsidRPr="00A10E35" w:rsidDel="001244F6">
        <w:t xml:space="preserve"> </w:t>
      </w:r>
    </w:p>
  </w:endnote>
  <w:endnote w:id="55">
    <w:p w14:paraId="1BB68B03" w14:textId="1ACFF651" w:rsidR="004E2A2E" w:rsidRPr="00A10E35" w:rsidRDefault="004E2A2E" w:rsidP="00A10E35">
      <w:pPr>
        <w:pStyle w:val="FootnoteText"/>
      </w:pPr>
      <w:r w:rsidRPr="00A10E35">
        <w:rPr>
          <w:rStyle w:val="EndnoteReference"/>
          <w:vertAlign w:val="baseline"/>
        </w:rPr>
        <w:endnoteRef/>
      </w:r>
      <w:r w:rsidRPr="00A10E35">
        <w:t xml:space="preserve"> </w:t>
      </w:r>
      <w:r w:rsidR="00DE4020" w:rsidRPr="00A10E35">
        <w:tab/>
      </w:r>
      <w:r w:rsidRPr="00A10E35">
        <w:t xml:space="preserve">QLD Department of Transport and Main Roads (December 2024), </w:t>
      </w:r>
      <w:hyperlink r:id="rId54" w:history="1">
        <w:r w:rsidRPr="00A10E35">
          <w:rPr>
            <w:rStyle w:val="Hyperlink"/>
          </w:rPr>
          <w:t>Gold Coast Light Rail</w:t>
        </w:r>
      </w:hyperlink>
      <w:r w:rsidRPr="00A10E35">
        <w:t>, accessed</w:t>
      </w:r>
      <w:r w:rsidR="00BC3554">
        <w:t> </w:t>
      </w:r>
      <w:r w:rsidRPr="00A10E35">
        <w:t>5</w:t>
      </w:r>
      <w:r w:rsidR="00BC3554">
        <w:t> </w:t>
      </w:r>
      <w:r w:rsidRPr="00A10E35">
        <w:t>December 2024.</w:t>
      </w:r>
    </w:p>
  </w:endnote>
  <w:endnote w:id="56">
    <w:p w14:paraId="3C935897" w14:textId="5EF67AC9" w:rsidR="00247FF1" w:rsidRPr="00A10E35" w:rsidRDefault="00247FF1" w:rsidP="00A10E35">
      <w:pPr>
        <w:pStyle w:val="FootnoteText"/>
      </w:pPr>
      <w:r w:rsidRPr="00A10E35">
        <w:rPr>
          <w:rStyle w:val="EndnoteReference"/>
          <w:vertAlign w:val="baseline"/>
        </w:rPr>
        <w:endnoteRef/>
      </w:r>
      <w:r w:rsidRPr="00A10E35">
        <w:t xml:space="preserve"> </w:t>
      </w:r>
      <w:r w:rsidR="00DE4020" w:rsidRPr="00A10E35">
        <w:tab/>
      </w:r>
      <w:r w:rsidR="00C05E0B" w:rsidRPr="00A10E35">
        <w:t xml:space="preserve">DCCEEW (July 2024), </w:t>
      </w:r>
      <w:hyperlink r:id="rId55" w:history="1">
        <w:r w:rsidR="00C05E0B" w:rsidRPr="00A10E35">
          <w:rPr>
            <w:rStyle w:val="Hyperlink"/>
          </w:rPr>
          <w:t>Assessing and adapting to Australia</w:t>
        </w:r>
        <w:r w:rsidR="00800985" w:rsidRPr="00A10E35">
          <w:rPr>
            <w:rStyle w:val="Hyperlink"/>
          </w:rPr>
          <w:t>’</w:t>
        </w:r>
        <w:r w:rsidR="00C05E0B" w:rsidRPr="00A10E35">
          <w:rPr>
            <w:rStyle w:val="Hyperlink"/>
          </w:rPr>
          <w:t>s climate risks</w:t>
        </w:r>
      </w:hyperlink>
      <w:r w:rsidR="00C05E0B" w:rsidRPr="00A10E35">
        <w:t xml:space="preserve"> , </w:t>
      </w:r>
      <w:r w:rsidR="005F7361" w:rsidRPr="00A10E35">
        <w:t>accessed 10 December 2024</w:t>
      </w:r>
      <w:r w:rsidR="00F14AF9" w:rsidRPr="00A10E35">
        <w:t>.</w:t>
      </w:r>
    </w:p>
  </w:endnote>
  <w:endnote w:id="57">
    <w:p w14:paraId="62413391" w14:textId="37295126" w:rsidR="00B63B0C" w:rsidRPr="00A10E35" w:rsidRDefault="00B63B0C" w:rsidP="00A10E35">
      <w:pPr>
        <w:pStyle w:val="FootnoteText"/>
      </w:pPr>
      <w:r w:rsidRPr="00A10E35">
        <w:rPr>
          <w:rStyle w:val="EndnoteReference"/>
          <w:vertAlign w:val="baseline"/>
        </w:rPr>
        <w:endnoteRef/>
      </w:r>
      <w:r w:rsidRPr="00A10E35">
        <w:t xml:space="preserve"> </w:t>
      </w:r>
      <w:r w:rsidR="00DE4020" w:rsidRPr="00A10E35">
        <w:tab/>
      </w:r>
      <w:r w:rsidRPr="00A10E35">
        <w:t xml:space="preserve">DFAT (2024), </w:t>
      </w:r>
      <w:hyperlink r:id="rId56" w:history="1">
        <w:r w:rsidRPr="00A10E35">
          <w:rPr>
            <w:rStyle w:val="Hyperlink"/>
          </w:rPr>
          <w:t>Development assistance in the Phili</w:t>
        </w:r>
        <w:r w:rsidR="00B60E06">
          <w:rPr>
            <w:rStyle w:val="Hyperlink"/>
          </w:rPr>
          <w:t>p</w:t>
        </w:r>
        <w:r w:rsidRPr="00A10E35">
          <w:rPr>
            <w:rStyle w:val="Hyperlink"/>
          </w:rPr>
          <w:t>pines</w:t>
        </w:r>
      </w:hyperlink>
      <w:r w:rsidRPr="00A10E35">
        <w:t>, accessed 9 December 2024</w:t>
      </w:r>
    </w:p>
  </w:endnote>
  <w:endnote w:id="58">
    <w:p w14:paraId="315411F6" w14:textId="7E6C358F" w:rsidR="00B63B0C" w:rsidRPr="00A10E35" w:rsidRDefault="00B63B0C" w:rsidP="00A10E35">
      <w:pPr>
        <w:pStyle w:val="FootnoteText"/>
      </w:pPr>
      <w:r w:rsidRPr="00A10E35">
        <w:rPr>
          <w:rStyle w:val="EndnoteReference"/>
          <w:vertAlign w:val="baseline"/>
        </w:rPr>
        <w:endnoteRef/>
      </w:r>
      <w:r w:rsidRPr="00A10E35">
        <w:t xml:space="preserve"> </w:t>
      </w:r>
      <w:r w:rsidR="00DE4020" w:rsidRPr="00A10E35">
        <w:tab/>
      </w:r>
      <w:r w:rsidRPr="00A10E35">
        <w:t xml:space="preserve">COSPPac (2024), </w:t>
      </w:r>
      <w:hyperlink r:id="rId57" w:history="1">
        <w:r w:rsidRPr="00A10E35">
          <w:rPr>
            <w:rStyle w:val="Hyperlink"/>
          </w:rPr>
          <w:t>About COSPPac</w:t>
        </w:r>
      </w:hyperlink>
      <w:r w:rsidRPr="00A10E35">
        <w:t>, accessed 4 January 2025.</w:t>
      </w:r>
    </w:p>
  </w:endnote>
  <w:endnote w:id="59">
    <w:p w14:paraId="56E02406" w14:textId="48CC04F5" w:rsidR="005E579F" w:rsidRPr="00A10E35" w:rsidRDefault="005E579F" w:rsidP="00A10E35">
      <w:pPr>
        <w:pStyle w:val="FootnoteText"/>
      </w:pPr>
      <w:r w:rsidRPr="00A10E35">
        <w:rPr>
          <w:rStyle w:val="EndnoteReference"/>
          <w:vertAlign w:val="baseline"/>
        </w:rPr>
        <w:endnoteRef/>
      </w:r>
      <w:r w:rsidR="00DE4020" w:rsidRPr="00A10E35">
        <w:t xml:space="preserve"> </w:t>
      </w:r>
      <w:r w:rsidR="00DE4020" w:rsidRPr="00A10E35">
        <w:tab/>
      </w:r>
      <w:r w:rsidR="00290208" w:rsidRPr="00A10E35">
        <w:t>DCCEEW (</w:t>
      </w:r>
      <w:r w:rsidR="00645FEF" w:rsidRPr="00A10E35">
        <w:t xml:space="preserve">September 2024), </w:t>
      </w:r>
      <w:hyperlink r:id="rId58" w:history="1">
        <w:r w:rsidR="00645FEF" w:rsidRPr="00A10E35">
          <w:rPr>
            <w:rStyle w:val="Hyperlink"/>
          </w:rPr>
          <w:t>Australia</w:t>
        </w:r>
        <w:r w:rsidR="00800985" w:rsidRPr="00A10E35">
          <w:rPr>
            <w:rStyle w:val="Hyperlink"/>
          </w:rPr>
          <w:t>’</w:t>
        </w:r>
        <w:r w:rsidR="00645FEF" w:rsidRPr="00A10E35">
          <w:rPr>
            <w:rStyle w:val="Hyperlink"/>
          </w:rPr>
          <w:t xml:space="preserve">s Strategy for Nature </w:t>
        </w:r>
        <w:r w:rsidR="00FF258B" w:rsidRPr="00A10E35">
          <w:rPr>
            <w:rStyle w:val="Hyperlink"/>
          </w:rPr>
          <w:t>2024–</w:t>
        </w:r>
        <w:r w:rsidR="00645FEF" w:rsidRPr="00A10E35">
          <w:rPr>
            <w:rStyle w:val="Hyperlink"/>
          </w:rPr>
          <w:t>2030</w:t>
        </w:r>
      </w:hyperlink>
      <w:r w:rsidR="00645FEF" w:rsidRPr="00A10E35">
        <w:t xml:space="preserve">, accessed 7 January 2025. </w:t>
      </w:r>
    </w:p>
  </w:endnote>
  <w:endnote w:id="60">
    <w:p w14:paraId="2E0C20CC" w14:textId="722F74EC" w:rsidR="00244C46" w:rsidRPr="00A10E35" w:rsidRDefault="00244C46" w:rsidP="00A10E35">
      <w:pPr>
        <w:pStyle w:val="FootnoteText"/>
      </w:pPr>
      <w:r w:rsidRPr="00A10E35">
        <w:rPr>
          <w:rStyle w:val="EndnoteReference"/>
          <w:vertAlign w:val="baseline"/>
        </w:rPr>
        <w:endnoteRef/>
      </w:r>
      <w:r w:rsidRPr="00A10E35">
        <w:t xml:space="preserve"> </w:t>
      </w:r>
      <w:r w:rsidR="00DE4020" w:rsidRPr="00A10E35">
        <w:tab/>
      </w:r>
      <w:r w:rsidR="0039324A" w:rsidRPr="00A10E35">
        <w:t xml:space="preserve">DCCEEW (December 2022), </w:t>
      </w:r>
      <w:hyperlink r:id="rId59" w:history="1">
        <w:r w:rsidR="0039324A" w:rsidRPr="00A10E35">
          <w:rPr>
            <w:rStyle w:val="Hyperlink"/>
          </w:rPr>
          <w:t>Nature Positive Plan</w:t>
        </w:r>
      </w:hyperlink>
      <w:r w:rsidR="0039324A" w:rsidRPr="00A10E35">
        <w:t xml:space="preserve">, accessed </w:t>
      </w:r>
      <w:r w:rsidR="00104202" w:rsidRPr="00A10E35">
        <w:t xml:space="preserve">16 December 2024. </w:t>
      </w:r>
    </w:p>
  </w:endnote>
  <w:endnote w:id="61">
    <w:p w14:paraId="4CEF5B7C" w14:textId="36F7E28B" w:rsidR="0021574E" w:rsidRPr="00A10E35" w:rsidRDefault="0021574E" w:rsidP="00A10E35">
      <w:pPr>
        <w:pStyle w:val="FootnoteText"/>
      </w:pPr>
      <w:r w:rsidRPr="00A10E35">
        <w:rPr>
          <w:rStyle w:val="EndnoteReference"/>
          <w:vertAlign w:val="baseline"/>
        </w:rPr>
        <w:endnoteRef/>
      </w:r>
      <w:r w:rsidRPr="00A10E35">
        <w:t xml:space="preserve"> </w:t>
      </w:r>
      <w:r w:rsidR="00DE4020" w:rsidRPr="00A10E35">
        <w:tab/>
      </w:r>
      <w:r w:rsidR="006B511B" w:rsidRPr="00A10E35">
        <w:t xml:space="preserve">DCCEEW (December 2024), </w:t>
      </w:r>
      <w:hyperlink r:id="rId60" w:history="1">
        <w:r w:rsidR="006B511B" w:rsidRPr="00A10E35">
          <w:rPr>
            <w:rStyle w:val="Hyperlink"/>
          </w:rPr>
          <w:t>Urban Rivers and Catchments Program</w:t>
        </w:r>
      </w:hyperlink>
      <w:r w:rsidR="006B511B" w:rsidRPr="00A10E35">
        <w:t>, accessed 17 December 2024</w:t>
      </w:r>
      <w:r w:rsidR="00126CA3" w:rsidRPr="00A10E35">
        <w:t>.</w:t>
      </w:r>
    </w:p>
  </w:endnote>
  <w:endnote w:id="62">
    <w:p w14:paraId="41B2128B" w14:textId="3FC8F8D3" w:rsidR="002031C5" w:rsidRPr="00A10E35" w:rsidRDefault="002031C5" w:rsidP="00A10E35">
      <w:pPr>
        <w:pStyle w:val="FootnoteText"/>
      </w:pPr>
      <w:r w:rsidRPr="00A10E35">
        <w:rPr>
          <w:rStyle w:val="EndnoteReference"/>
          <w:vertAlign w:val="baseline"/>
        </w:rPr>
        <w:endnoteRef/>
      </w:r>
      <w:r w:rsidRPr="00A10E35">
        <w:t xml:space="preserve"> </w:t>
      </w:r>
      <w:r w:rsidR="00DE4020" w:rsidRPr="00A10E35">
        <w:tab/>
      </w:r>
      <w:r w:rsidRPr="00A10E35">
        <w:t>DCCEEW</w:t>
      </w:r>
      <w:r w:rsidR="00C61E01" w:rsidRPr="00A10E35">
        <w:t xml:space="preserve"> (December 2024)</w:t>
      </w:r>
      <w:r w:rsidRPr="00A10E35">
        <w:t xml:space="preserve">, </w:t>
      </w:r>
      <w:hyperlink r:id="rId61" w:history="1">
        <w:r w:rsidRPr="00A10E35">
          <w:rPr>
            <w:rStyle w:val="Hyperlink"/>
          </w:rPr>
          <w:t>Urban Rivers and Catchments Program</w:t>
        </w:r>
      </w:hyperlink>
      <w:r w:rsidRPr="00A10E35">
        <w:t xml:space="preserve">, </w:t>
      </w:r>
      <w:r w:rsidR="006B511B" w:rsidRPr="00A10E35">
        <w:t>accessed 17 December 2024</w:t>
      </w:r>
      <w:r w:rsidR="00126CA3" w:rsidRPr="00A10E35">
        <w:t>.</w:t>
      </w:r>
    </w:p>
  </w:endnote>
  <w:endnote w:id="63">
    <w:p w14:paraId="419C130D" w14:textId="2229A426" w:rsidR="00CE6EEB" w:rsidRPr="00A10E35" w:rsidRDefault="00CE6EEB" w:rsidP="00A10E35">
      <w:pPr>
        <w:pStyle w:val="FootnoteText"/>
      </w:pPr>
      <w:r w:rsidRPr="00A10E35">
        <w:rPr>
          <w:rStyle w:val="EndnoteReference"/>
          <w:vertAlign w:val="baseline"/>
        </w:rPr>
        <w:endnoteRef/>
      </w:r>
      <w:r w:rsidRPr="00A10E35">
        <w:t xml:space="preserve"> </w:t>
      </w:r>
      <w:r w:rsidR="00DE4020" w:rsidRPr="00A10E35">
        <w:tab/>
      </w:r>
      <w:r w:rsidRPr="00A10E35">
        <w:t>DCCEEW</w:t>
      </w:r>
      <w:r w:rsidR="00126CA3" w:rsidRPr="00A10E35">
        <w:t xml:space="preserve"> (June 2024)</w:t>
      </w:r>
      <w:r w:rsidRPr="00A10E35">
        <w:t xml:space="preserve">, </w:t>
      </w:r>
      <w:hyperlink r:id="rId62" w:history="1">
        <w:r w:rsidRPr="00A10E35">
          <w:rPr>
            <w:rStyle w:val="Hyperlink"/>
          </w:rPr>
          <w:t>National Koala Monitoring Program</w:t>
        </w:r>
      </w:hyperlink>
      <w:r w:rsidRPr="00A10E35">
        <w:t xml:space="preserve">, </w:t>
      </w:r>
      <w:r w:rsidR="00126CA3" w:rsidRPr="00A10E35">
        <w:t>accessed 17 December 2024.</w:t>
      </w:r>
    </w:p>
  </w:endnote>
  <w:endnote w:id="64">
    <w:p w14:paraId="32685772" w14:textId="387E9A7A" w:rsidR="00C152B4" w:rsidRDefault="00C152B4" w:rsidP="00BE4AB0">
      <w:pPr>
        <w:pStyle w:val="FootnoteText"/>
      </w:pPr>
      <w:r w:rsidRPr="008B35FC">
        <w:rPr>
          <w:rStyle w:val="EndnoteReference"/>
          <w:vertAlign w:val="baseline"/>
        </w:rPr>
        <w:endnoteRef/>
      </w:r>
      <w:r>
        <w:t xml:space="preserve"> </w:t>
      </w:r>
      <w:r w:rsidR="00EB7105">
        <w:tab/>
      </w:r>
      <w:r w:rsidR="00891047" w:rsidRPr="00CE6CA6">
        <w:t>Australian and Queensland Governments</w:t>
      </w:r>
      <w:r w:rsidR="00891047">
        <w:t xml:space="preserve"> (2023), </w:t>
      </w:r>
      <w:hyperlink r:id="rId63" w:history="1">
        <w:r w:rsidR="00891047" w:rsidRPr="007D50CF">
          <w:rPr>
            <w:rStyle w:val="Hyperlink"/>
          </w:rPr>
          <w:t>Reef 2050 Activities Report 2022–2023</w:t>
        </w:r>
      </w:hyperlink>
      <w:r w:rsidR="00891047">
        <w:t>, accessed 17</w:t>
      </w:r>
      <w:r w:rsidR="007D50CF">
        <w:t> </w:t>
      </w:r>
      <w:r w:rsidR="00891047">
        <w:t>December 2024</w:t>
      </w:r>
      <w:r w:rsidR="00EB7105">
        <w:t>.</w:t>
      </w:r>
    </w:p>
  </w:endnote>
  <w:endnote w:id="65">
    <w:p w14:paraId="73543905" w14:textId="49AD46ED" w:rsidR="00E37D5F" w:rsidRDefault="00E37D5F" w:rsidP="00BE4AB0">
      <w:pPr>
        <w:pStyle w:val="FootnoteText"/>
      </w:pPr>
      <w:r w:rsidRPr="00EB7105">
        <w:rPr>
          <w:rStyle w:val="EndnoteReference"/>
          <w:vertAlign w:val="baseline"/>
        </w:rPr>
        <w:endnoteRef/>
      </w:r>
      <w:r>
        <w:t xml:space="preserve"> </w:t>
      </w:r>
      <w:r w:rsidR="00EB7105">
        <w:tab/>
      </w:r>
      <w:r w:rsidR="00286E60" w:rsidRPr="00BE4AB0">
        <w:t xml:space="preserve">Australian and Queensland Government (2021), </w:t>
      </w:r>
      <w:hyperlink r:id="rId64" w:history="1">
        <w:r w:rsidR="00286E60" w:rsidRPr="00BE4AB0">
          <w:rPr>
            <w:rStyle w:val="Hyperlink"/>
          </w:rPr>
          <w:t>Reef 2050 Long-Term Sustainability Plan 2021-25</w:t>
        </w:r>
      </w:hyperlink>
      <w:r w:rsidR="00286E60" w:rsidRPr="00BE4AB0">
        <w:t>, accessed 3 February 2025</w:t>
      </w:r>
      <w:r w:rsidR="00EB7105" w:rsidRPr="00BE4AB0">
        <w:t>.</w:t>
      </w:r>
    </w:p>
  </w:endnote>
  <w:endnote w:id="66">
    <w:p w14:paraId="1EFAD3D3" w14:textId="1786C5A5" w:rsidR="00657890" w:rsidRPr="00853556" w:rsidRDefault="00657890" w:rsidP="00853556">
      <w:pPr>
        <w:pStyle w:val="FootnoteText"/>
        <w:rPr>
          <w:rStyle w:val="EndnoteReference"/>
          <w:vertAlign w:val="baseline"/>
        </w:rPr>
      </w:pPr>
      <w:r w:rsidRPr="00C878B3">
        <w:rPr>
          <w:rStyle w:val="EndnoteReference"/>
          <w:vertAlign w:val="baseline"/>
        </w:rPr>
        <w:endnoteRef/>
      </w:r>
      <w:r w:rsidR="00EB7105">
        <w:t xml:space="preserve"> </w:t>
      </w:r>
      <w:r w:rsidR="00EB7105">
        <w:tab/>
      </w:r>
      <w:r w:rsidR="005F06CE" w:rsidRPr="00853556">
        <w:rPr>
          <w:rStyle w:val="EndnoteReference"/>
          <w:vertAlign w:val="baseline"/>
        </w:rPr>
        <w:t xml:space="preserve">Australian and Queensland </w:t>
      </w:r>
      <w:r w:rsidR="004E5511" w:rsidRPr="00853556">
        <w:rPr>
          <w:rStyle w:val="EndnoteReference"/>
          <w:vertAlign w:val="baseline"/>
        </w:rPr>
        <w:t>G</w:t>
      </w:r>
      <w:r w:rsidR="005F06CE" w:rsidRPr="00853556">
        <w:rPr>
          <w:rStyle w:val="EndnoteReference"/>
          <w:vertAlign w:val="baseline"/>
        </w:rPr>
        <w:t>overnments</w:t>
      </w:r>
      <w:r w:rsidR="004E5511" w:rsidRPr="00853556">
        <w:rPr>
          <w:rStyle w:val="EndnoteReference"/>
          <w:vertAlign w:val="baseline"/>
        </w:rPr>
        <w:t xml:space="preserve"> </w:t>
      </w:r>
      <w:r w:rsidR="00C25E81" w:rsidRPr="00853556">
        <w:rPr>
          <w:rStyle w:val="EndnoteReference"/>
          <w:vertAlign w:val="baseline"/>
        </w:rPr>
        <w:t>(</w:t>
      </w:r>
      <w:r w:rsidR="004E5511" w:rsidRPr="00853556">
        <w:rPr>
          <w:rStyle w:val="EndnoteReference"/>
          <w:vertAlign w:val="baseline"/>
        </w:rPr>
        <w:t>2024</w:t>
      </w:r>
      <w:r w:rsidR="00C25E81" w:rsidRPr="00853556">
        <w:rPr>
          <w:rStyle w:val="EndnoteReference"/>
          <w:vertAlign w:val="baseline"/>
        </w:rPr>
        <w:t xml:space="preserve">), </w:t>
      </w:r>
      <w:hyperlink r:id="rId65" w:history="1">
        <w:r w:rsidR="00C25E81" w:rsidRPr="00853556">
          <w:rPr>
            <w:rStyle w:val="Hyperlink"/>
          </w:rPr>
          <w:t>Reef Water Quality Report Card 2021 and 2022</w:t>
        </w:r>
      </w:hyperlink>
      <w:r w:rsidR="00C25E81" w:rsidRPr="00853556">
        <w:rPr>
          <w:rStyle w:val="EndnoteReference"/>
          <w:vertAlign w:val="baseline"/>
        </w:rPr>
        <w:t>, accessed</w:t>
      </w:r>
      <w:r w:rsidR="007D50CF">
        <w:t> </w:t>
      </w:r>
      <w:r w:rsidR="00C25E81" w:rsidRPr="00853556">
        <w:rPr>
          <w:rStyle w:val="EndnoteReference"/>
          <w:vertAlign w:val="baseline"/>
        </w:rPr>
        <w:t>31</w:t>
      </w:r>
      <w:r w:rsidR="00EE4FF4" w:rsidRPr="00853556">
        <w:rPr>
          <w:rStyle w:val="EndnoteReference"/>
          <w:vertAlign w:val="baseline"/>
        </w:rPr>
        <w:t xml:space="preserve"> January 2025.</w:t>
      </w:r>
    </w:p>
  </w:endnote>
  <w:endnote w:id="67">
    <w:p w14:paraId="616AB41D" w14:textId="5880B8A7" w:rsidR="000E0656" w:rsidRPr="00A10E35" w:rsidRDefault="000E0656" w:rsidP="00A10E35">
      <w:pPr>
        <w:pStyle w:val="FootnoteText"/>
      </w:pPr>
      <w:r w:rsidRPr="00A10E35">
        <w:rPr>
          <w:rStyle w:val="EndnoteReference"/>
          <w:vertAlign w:val="baseline"/>
        </w:rPr>
        <w:endnoteRef/>
      </w:r>
      <w:r w:rsidRPr="00A10E35">
        <w:t xml:space="preserve"> </w:t>
      </w:r>
      <w:r w:rsidR="00DE4020" w:rsidRPr="00A10E35">
        <w:tab/>
      </w:r>
      <w:r w:rsidR="00BF41EB" w:rsidRPr="00A10E35">
        <w:t>DCCEEW (October 2023),</w:t>
      </w:r>
      <w:r w:rsidRPr="00A10E35">
        <w:t xml:space="preserve"> </w:t>
      </w:r>
      <w:hyperlink r:id="rId66" w:history="1">
        <w:r w:rsidR="00C940E4" w:rsidRPr="00A10E35">
          <w:rPr>
            <w:rStyle w:val="Hyperlink"/>
          </w:rPr>
          <w:t>National Water policy</w:t>
        </w:r>
      </w:hyperlink>
      <w:r w:rsidR="00C940E4" w:rsidRPr="00A10E35">
        <w:t xml:space="preserve">, accessed 17 December 2024. </w:t>
      </w:r>
    </w:p>
  </w:endnote>
  <w:endnote w:id="68">
    <w:p w14:paraId="255F2BE0" w14:textId="6F42FAAC" w:rsidR="00F7635E" w:rsidRPr="00A10E35" w:rsidRDefault="00F7635E" w:rsidP="00A10E35">
      <w:pPr>
        <w:pStyle w:val="FootnoteText"/>
      </w:pPr>
      <w:r w:rsidRPr="00A10E35">
        <w:rPr>
          <w:rStyle w:val="EndnoteReference"/>
          <w:vertAlign w:val="baseline"/>
        </w:rPr>
        <w:endnoteRef/>
      </w:r>
      <w:r w:rsidRPr="00A10E35">
        <w:t xml:space="preserve"> </w:t>
      </w:r>
      <w:r w:rsidR="00DE4020" w:rsidRPr="00A10E35">
        <w:tab/>
      </w:r>
      <w:r w:rsidR="001B4D97" w:rsidRPr="00A10E35">
        <w:t>Murray</w:t>
      </w:r>
      <w:r w:rsidR="000D2B3E" w:rsidRPr="00A10E35">
        <w:t>–</w:t>
      </w:r>
      <w:r w:rsidR="001B4D97" w:rsidRPr="00A10E35">
        <w:t xml:space="preserve">Darling Basin Authority (November 2023), </w:t>
      </w:r>
      <w:hyperlink r:id="rId67" w:history="1">
        <w:r w:rsidR="001B4D97" w:rsidRPr="00A10E35">
          <w:rPr>
            <w:rStyle w:val="Hyperlink"/>
          </w:rPr>
          <w:t>Basin Plan</w:t>
        </w:r>
      </w:hyperlink>
      <w:r w:rsidR="001B4D97" w:rsidRPr="00A10E35">
        <w:t>, accessed 16 December 2024.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668003"/>
      <w:docPartObj>
        <w:docPartGallery w:val="Page Numbers (Bottom of Page)"/>
        <w:docPartUnique/>
      </w:docPartObj>
    </w:sdtPr>
    <w:sdtEndPr>
      <w:rPr>
        <w:noProof/>
        <w:color w:val="auto"/>
      </w:rPr>
    </w:sdtEndPr>
    <w:sdtContent>
      <w:p w14:paraId="77D0D6FF" w14:textId="77777777" w:rsidR="004F7A94" w:rsidRPr="00EF799B" w:rsidRDefault="0069128A" w:rsidP="00785E00">
        <w:pPr>
          <w:pStyle w:val="Footer"/>
          <w:jc w:val="right"/>
        </w:pPr>
        <w:r>
          <w:t xml:space="preserve">Acknowledgement of Country | </w:t>
        </w:r>
        <w:r w:rsidR="00785E00">
          <w:fldChar w:fldCharType="begin"/>
        </w:r>
        <w:r w:rsidR="00785E00">
          <w:instrText xml:space="preserve"> PAGE   \* MERGEFORMAT </w:instrText>
        </w:r>
        <w:r w:rsidR="00785E00">
          <w:fldChar w:fldCharType="separate"/>
        </w:r>
        <w:r w:rsidR="00785E00">
          <w:rPr>
            <w:noProof/>
          </w:rPr>
          <w:t>2</w:t>
        </w:r>
        <w:r w:rsidR="00785E00">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503009"/>
      <w:docPartObj>
        <w:docPartGallery w:val="Page Numbers (Bottom of Page)"/>
        <w:docPartUnique/>
      </w:docPartObj>
    </w:sdtPr>
    <w:sdtEndPr>
      <w:rPr>
        <w:noProof/>
      </w:rPr>
    </w:sdtEndPr>
    <w:sdtContent>
      <w:p w14:paraId="0F8D11B4" w14:textId="08A50199" w:rsidR="00006E20" w:rsidRDefault="00006E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18F3F" w14:textId="77777777" w:rsidR="00734C2C" w:rsidRDefault="00734C2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2639" w14:textId="77777777" w:rsidR="00734C2C" w:rsidRDefault="00734C2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744730"/>
      <w:docPartObj>
        <w:docPartGallery w:val="Page Numbers (Bottom of Page)"/>
        <w:docPartUnique/>
      </w:docPartObj>
    </w:sdtPr>
    <w:sdtEndPr>
      <w:rPr>
        <w:noProof/>
      </w:rPr>
    </w:sdtEndPr>
    <w:sdtContent>
      <w:p w14:paraId="38D6E0B0" w14:textId="7A245BC4" w:rsidR="00363D06" w:rsidRDefault="00363D06" w:rsidP="00260C50">
        <w:pPr>
          <w:pStyle w:val="Footer"/>
          <w:jc w:val="right"/>
        </w:pPr>
        <w:r>
          <w:t>Statement by the Co-Chairs of the Green Bond Committee</w:t>
        </w:r>
        <w:r w:rsidR="00966F27">
          <w:t xml:space="preserve"> | </w:t>
        </w: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9C9B0" w14:textId="7303FE8F" w:rsidR="00293C61" w:rsidRDefault="00293C6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028430"/>
      <w:docPartObj>
        <w:docPartGallery w:val="Page Numbers (Bottom of Page)"/>
        <w:docPartUnique/>
      </w:docPartObj>
    </w:sdtPr>
    <w:sdtEndPr>
      <w:rPr>
        <w:noProof/>
      </w:rPr>
    </w:sdtEndPr>
    <w:sdtContent>
      <w:p w14:paraId="5EADCD98" w14:textId="15EA0A2D" w:rsidR="00BD4FDF" w:rsidRDefault="008C25C7" w:rsidP="00260C50">
        <w:pPr>
          <w:pStyle w:val="Footer"/>
          <w:jc w:val="right"/>
        </w:pPr>
        <w:fldSimple w:instr=" STYLEREF  &quot;Heading 1&quot; \p  \* MERGEFORMAT ">
          <w:r w:rsidR="002323DE">
            <w:rPr>
              <w:noProof/>
            </w:rPr>
            <w:t>Assurance Reports</w:t>
          </w:r>
        </w:fldSimple>
        <w:r w:rsidR="00966F27">
          <w:t xml:space="preserve"> | </w:t>
        </w:r>
        <w:r w:rsidR="00BD4FDF">
          <w:fldChar w:fldCharType="begin"/>
        </w:r>
        <w:r w:rsidR="00BD4FDF">
          <w:instrText xml:space="preserve"> PAGE   \* MERGEFORMAT </w:instrText>
        </w:r>
        <w:r w:rsidR="00BD4FDF">
          <w:fldChar w:fldCharType="separate"/>
        </w:r>
        <w:r w:rsidR="00BD4FDF">
          <w:rPr>
            <w:noProof/>
          </w:rPr>
          <w:t>2</w:t>
        </w:r>
        <w:r w:rsidR="00BD4FDF">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9C7B" w14:textId="0CB16A0C" w:rsidR="00966F27" w:rsidRPr="00533916" w:rsidRDefault="00966F27" w:rsidP="00533916">
    <w:pPr>
      <w:pStyle w:val="Footer"/>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89C4" w14:textId="58AED3DA" w:rsidR="008839F1" w:rsidRDefault="008C25C7">
    <w:pPr>
      <w:pStyle w:val="Footer"/>
      <w:jc w:val="right"/>
    </w:pPr>
    <w:r>
      <w:t>Disclaimer</w:t>
    </w:r>
    <w:r w:rsidR="008839F1">
      <w:t xml:space="preserve"> | </w:t>
    </w:r>
    <w:sdt>
      <w:sdtPr>
        <w:id w:val="-248114525"/>
        <w:docPartObj>
          <w:docPartGallery w:val="Page Numbers (Bottom of Page)"/>
          <w:docPartUnique/>
        </w:docPartObj>
      </w:sdtPr>
      <w:sdtEndPr>
        <w:rPr>
          <w:noProof/>
        </w:rPr>
      </w:sdtEndPr>
      <w:sdtContent>
        <w:r w:rsidR="008839F1">
          <w:fldChar w:fldCharType="begin"/>
        </w:r>
        <w:r w:rsidR="008839F1">
          <w:instrText xml:space="preserve"> PAGE   \* MERGEFORMAT </w:instrText>
        </w:r>
        <w:r w:rsidR="008839F1">
          <w:fldChar w:fldCharType="separate"/>
        </w:r>
        <w:r w:rsidR="008839F1">
          <w:rPr>
            <w:noProof/>
          </w:rPr>
          <w:t>2</w:t>
        </w:r>
        <w:r w:rsidR="008839F1">
          <w:rPr>
            <w:noProof/>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F845" w14:textId="77777777" w:rsidR="008C25C7" w:rsidRDefault="008C25C7">
    <w:pPr>
      <w:pStyle w:val="Footer"/>
      <w:jc w:val="right"/>
    </w:pPr>
    <w:r>
      <w:t xml:space="preserve">Endnotes | </w:t>
    </w:r>
    <w:sdt>
      <w:sdtPr>
        <w:id w:val="6410094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03BA" w14:textId="7FB05BCA" w:rsidR="00B55B04" w:rsidRPr="00577281" w:rsidRDefault="0088666B" w:rsidP="00577281">
    <w:pPr>
      <w:pStyle w:val="FooterEven"/>
    </w:pPr>
    <w:r w:rsidRPr="00577281">
      <w:fldChar w:fldCharType="begin"/>
    </w:r>
    <w:r w:rsidRPr="00577281">
      <w:instrText xml:space="preserve"> PAGE   \* MERGEFORMAT </w:instrText>
    </w:r>
    <w:r w:rsidRPr="00577281">
      <w:fldChar w:fldCharType="separate"/>
    </w:r>
    <w:r w:rsidRPr="00577281">
      <w:t>2</w:t>
    </w:r>
    <w:r w:rsidRPr="00577281">
      <w:fldChar w:fldCharType="end"/>
    </w:r>
    <w:r w:rsidRPr="00577281">
      <w:t xml:space="preserve"> | </w:t>
    </w:r>
    <w:fldSimple w:instr="STYLEREF  &quot;Heading 1&quot;  \* MERGEFORMAT">
      <w:r w:rsidR="00ED5EDA">
        <w:t>Contents</w:t>
      </w:r>
    </w:fldSimple>
    <w:r w:rsidR="006F62BC" w:rsidRPr="0057728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07100"/>
      <w:docPartObj>
        <w:docPartGallery w:val="Page Numbers (Bottom of Page)"/>
        <w:docPartUnique/>
      </w:docPartObj>
    </w:sdtPr>
    <w:sdtEndPr>
      <w:rPr>
        <w:noProof/>
        <w:color w:val="auto"/>
      </w:rPr>
    </w:sdtEndPr>
    <w:sdtContent>
      <w:p w14:paraId="0171317A" w14:textId="77777777" w:rsidR="0069128A" w:rsidRPr="00EF799B" w:rsidRDefault="00111DB7" w:rsidP="00785E00">
        <w:pPr>
          <w:pStyle w:val="Footer"/>
          <w:jc w:val="right"/>
        </w:pPr>
        <w:r>
          <w:t xml:space="preserve">Contents | </w:t>
        </w:r>
        <w:r w:rsidR="0069128A">
          <w:fldChar w:fldCharType="begin"/>
        </w:r>
        <w:r w:rsidR="0069128A">
          <w:instrText xml:space="preserve"> PAGE   \* MERGEFORMAT </w:instrText>
        </w:r>
        <w:r w:rsidR="0069128A">
          <w:fldChar w:fldCharType="separate"/>
        </w:r>
        <w:r w:rsidR="0069128A">
          <w:rPr>
            <w:noProof/>
          </w:rPr>
          <w:t>2</w:t>
        </w:r>
        <w:r w:rsidR="0069128A">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0646" w14:textId="4FB1F3D6" w:rsidR="00B55B04" w:rsidRDefault="00B55B04" w:rsidP="003C6534">
    <w:pPr>
      <w:pStyle w:val="FooterOdd"/>
    </w:pPr>
    <w:r>
      <w:ptab w:relativeTo="margin" w:alignment="right" w:leader="none"/>
    </w:r>
    <w:fldSimple w:instr="STYLEREF  &quot;Heading 1&quot;  \* MERGEFORMAT">
      <w:r w:rsidR="002323DE">
        <w:rPr>
          <w:noProof/>
        </w:rPr>
        <w:t>Contents</w:t>
      </w:r>
    </w:fldSimple>
    <w:r>
      <w:rPr>
        <w:noProof/>
      </w:rPr>
      <w:t xml:space="preserve"> </w:t>
    </w:r>
    <w:r>
      <w:t xml:space="preserve">| </w:t>
    </w:r>
    <w:r>
      <w:fldChar w:fldCharType="begin"/>
    </w:r>
    <w:r>
      <w:instrText xml:space="preserve"> PAGE   \* MERGEFORMAT </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5A40" w14:textId="5F970565" w:rsidR="00C60B0F" w:rsidRPr="00C60B0F" w:rsidRDefault="00C60B0F" w:rsidP="00C60B0F">
    <w:pPr>
      <w:pStyle w:val="FooterEven"/>
    </w:pPr>
    <w:r w:rsidRPr="00C60B0F">
      <w:fldChar w:fldCharType="begin"/>
    </w:r>
    <w:r w:rsidRPr="00C60B0F">
      <w:instrText xml:space="preserve"> PAGE   \* MERGEFORMAT </w:instrText>
    </w:r>
    <w:r w:rsidRPr="00C60B0F">
      <w:fldChar w:fldCharType="separate"/>
    </w:r>
    <w:r w:rsidRPr="00C60B0F">
      <w:t>2</w:t>
    </w:r>
    <w:r w:rsidRPr="00C60B0F">
      <w:fldChar w:fldCharType="end"/>
    </w:r>
    <w:r w:rsidRPr="00C60B0F">
      <w:t xml:space="preserve"> | </w:t>
    </w:r>
    <w:fldSimple w:instr="STYLEREF  &quot;Heading 1&quot;  \* MERGEFORMAT">
      <w:r w:rsidR="00ED5EDA">
        <w:t>Contents</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87E8" w14:textId="3848666D" w:rsidR="00C60B0F" w:rsidRPr="001515FD" w:rsidRDefault="008C25C7" w:rsidP="00AB738A">
    <w:pPr>
      <w:pStyle w:val="FooterOdd"/>
    </w:pPr>
    <w:fldSimple w:instr="STYLEREF  &quot;Heading 1&quot;  \* MERGEFORMAT">
      <w:r w:rsidR="002323DE">
        <w:rPr>
          <w:noProof/>
        </w:rPr>
        <w:t>Executive Summary</w:t>
      </w:r>
    </w:fldSimple>
    <w:r w:rsidR="00C60B0F">
      <w:t xml:space="preserve"> | </w:t>
    </w:r>
    <w:r w:rsidR="00C60B0F">
      <w:fldChar w:fldCharType="begin"/>
    </w:r>
    <w:r w:rsidR="00C60B0F">
      <w:instrText xml:space="preserve"> PAGE   \* MERGEFORMAT </w:instrText>
    </w:r>
    <w:r w:rsidR="00C60B0F">
      <w:fldChar w:fldCharType="separate"/>
    </w:r>
    <w:r w:rsidR="00C60B0F">
      <w:t>1</w:t>
    </w:r>
    <w:r w:rsidR="00C60B0F">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70FA" w14:textId="77777777" w:rsidR="00C60B0F" w:rsidRDefault="00C60B0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4B31" w14:textId="36233734" w:rsidR="000A3729" w:rsidRPr="00C60B0F" w:rsidRDefault="000A3729" w:rsidP="00C60B0F">
    <w:pPr>
      <w:pStyle w:val="FooterEven"/>
    </w:pPr>
    <w:r w:rsidRPr="00C60B0F">
      <w:fldChar w:fldCharType="begin"/>
    </w:r>
    <w:r w:rsidRPr="00C60B0F">
      <w:instrText xml:space="preserve"> PAGE   \* MERGEFORMAT </w:instrText>
    </w:r>
    <w:r w:rsidRPr="00C60B0F">
      <w:fldChar w:fldCharType="separate"/>
    </w:r>
    <w:r w:rsidRPr="00C60B0F">
      <w:t>2</w:t>
    </w:r>
    <w:r w:rsidRPr="00C60B0F">
      <w:fldChar w:fldCharType="end"/>
    </w:r>
    <w:r w:rsidRPr="00C60B0F">
      <w:t xml:space="preserve"> | </w:t>
    </w:r>
    <w:fldSimple w:instr="STYLEREF  &quot;Heading 1 Numbered&quot;  \* MERGEFORMAT">
      <w:r w:rsidR="00ED5EDA">
        <w:t>Australia’s Climate and Environmental Priorities</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460695"/>
      <w:docPartObj>
        <w:docPartGallery w:val="Page Numbers (Bottom of Page)"/>
        <w:docPartUnique/>
      </w:docPartObj>
    </w:sdtPr>
    <w:sdtEndPr>
      <w:rPr>
        <w:noProof/>
      </w:rPr>
    </w:sdtEndPr>
    <w:sdtContent>
      <w:p w14:paraId="78930C28" w14:textId="1BEC4CD4" w:rsidR="000A3729" w:rsidRPr="001515FD" w:rsidRDefault="008C25C7" w:rsidP="00BD4FDF">
        <w:pPr>
          <w:pStyle w:val="Footer"/>
          <w:jc w:val="right"/>
        </w:pPr>
        <w:fldSimple w:instr=" STYLEREF  &quot;Heading 1 Numbered&quot; \n  \* MERGEFORMAT ">
          <w:r w:rsidR="002323DE">
            <w:rPr>
              <w:noProof/>
            </w:rPr>
            <w:t>Chapter 7 :</w:t>
          </w:r>
        </w:fldSimple>
        <w:r w:rsidR="00BD4FDF">
          <w:t xml:space="preserve"> </w:t>
        </w:r>
        <w:fldSimple w:instr=" STYLEREF  &quot;Heading 1 Numbered&quot; \p  \* MERGEFORMAT ">
          <w:r w:rsidR="002323DE">
            <w:rPr>
              <w:noProof/>
            </w:rPr>
            <w:t>Improved Environmental Outcomes Reporting</w:t>
          </w:r>
        </w:fldSimple>
        <w:r w:rsidR="00BD4FDF">
          <w:t xml:space="preserve"> | </w:t>
        </w:r>
        <w:r w:rsidR="00FB2F8F">
          <w:fldChar w:fldCharType="begin"/>
        </w:r>
        <w:r w:rsidR="00FB2F8F">
          <w:instrText xml:space="preserve"> PAGE  \* Arabic  \* MERGEFORMAT </w:instrText>
        </w:r>
        <w:r w:rsidR="00FB2F8F">
          <w:fldChar w:fldCharType="separate"/>
        </w:r>
        <w:r w:rsidR="00FB2F8F">
          <w:rPr>
            <w:noProof/>
          </w:rPr>
          <w:t>2</w:t>
        </w:r>
        <w:r w:rsidR="00FB2F8F">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01FB9" w14:textId="77777777" w:rsidR="00821441" w:rsidRPr="00ED5A20" w:rsidRDefault="00821441" w:rsidP="000F6233">
      <w:pPr>
        <w:rPr>
          <w:color w:val="B2B2B2" w:themeColor="accent2"/>
        </w:rPr>
      </w:pPr>
      <w:r w:rsidRPr="00ED5A20">
        <w:rPr>
          <w:color w:val="B2B2B2" w:themeColor="accent2"/>
        </w:rPr>
        <w:separator/>
      </w:r>
    </w:p>
  </w:footnote>
  <w:footnote w:type="continuationSeparator" w:id="0">
    <w:p w14:paraId="3656675B" w14:textId="77777777" w:rsidR="00821441" w:rsidRPr="00B737EB" w:rsidRDefault="00821441">
      <w:pPr>
        <w:spacing w:before="0" w:after="0"/>
        <w:rPr>
          <w:color w:val="E6E6E6" w:themeColor="accent1"/>
        </w:rPr>
      </w:pPr>
      <w:r w:rsidRPr="00B737EB">
        <w:rPr>
          <w:color w:val="E6E6E6" w:themeColor="accent1"/>
        </w:rPr>
        <w:continuationSeparator/>
      </w:r>
    </w:p>
  </w:footnote>
  <w:footnote w:type="continuationNotice" w:id="1">
    <w:p w14:paraId="2EF5B5C8" w14:textId="77777777" w:rsidR="00821441" w:rsidRDefault="00821441">
      <w:pPr>
        <w:spacing w:before="0" w:after="0"/>
      </w:pPr>
    </w:p>
  </w:footnote>
  <w:footnote w:id="2">
    <w:p w14:paraId="067FAA12" w14:textId="5A563E46" w:rsidR="00F14E7F" w:rsidRDefault="00DE4020">
      <w:pPr>
        <w:pStyle w:val="FootnoteText"/>
      </w:pPr>
      <w:r w:rsidRPr="00DE4020">
        <w:rPr>
          <w:rStyle w:val="FootnoteReference"/>
        </w:rPr>
        <w:footnoteRef/>
      </w:r>
      <w:r w:rsidR="00F14E7F">
        <w:t xml:space="preserve"> </w:t>
      </w:r>
      <w:r w:rsidR="00CD7BEE">
        <w:tab/>
      </w:r>
      <w:r w:rsidR="00F14E7F" w:rsidRPr="00F14E7F">
        <w:t>Note: International Climate Finance supports both climate change adaptation and climate change mitigation projects. For simplicity, Green Treasury Bond allocations to International Climate Finance are classified as climate change adaptation in the table above and charts below</w:t>
      </w:r>
      <w:r w:rsidR="007650E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ED57" w14:textId="06360EDA" w:rsidR="00363D06" w:rsidRDefault="008C25C7" w:rsidP="00122716">
    <w:pPr>
      <w:pStyle w:val="HeaderOdd"/>
    </w:pPr>
    <w:fldSimple w:instr="STYLEREF  Title  \* MERGEFORMAT">
      <w:r w:rsidR="00017E46">
        <w:rPr>
          <w:noProof/>
        </w:rPr>
        <w:t>Australian Government Green Treasury Bond Allocation and Impact Report</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2DEE" w14:textId="77777777" w:rsidR="00734C2C" w:rsidRDefault="00734C2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149C" w14:textId="6FEF9618" w:rsidR="00734C2C" w:rsidRDefault="008C25C7" w:rsidP="00AC1D37">
    <w:pPr>
      <w:pStyle w:val="HeaderOdd"/>
    </w:pPr>
    <w:fldSimple w:instr="STYLEREF  Title  \* MERGEFORMAT">
      <w:r w:rsidR="002323DE">
        <w:rPr>
          <w:noProof/>
        </w:rPr>
        <w:t>Australian Government Green Treasury Bond Allocation and Impact Report</w:t>
      </w:r>
    </w:fldSimple>
    <w:r w:rsidR="00AC1D37">
      <w:rPr>
        <w:noProof/>
      </w:rPr>
      <w:t xml:space="preserve"> 2025</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DA30" w14:textId="5AC025A2" w:rsidR="00734C2C" w:rsidRDefault="00B14573">
    <w:pPr>
      <w:pStyle w:val="Header"/>
    </w:pPr>
    <w:r>
      <w:rPr>
        <w:noProof/>
      </w:rPr>
      <w:drawing>
        <wp:anchor distT="0" distB="0" distL="114300" distR="114300" simplePos="0" relativeHeight="251658240" behindDoc="1" locked="0" layoutInCell="1" allowOverlap="1" wp14:anchorId="11500BC3" wp14:editId="44FCDF7E">
          <wp:simplePos x="0" y="0"/>
          <wp:positionH relativeFrom="margin">
            <wp:posOffset>-774551</wp:posOffset>
          </wp:positionH>
          <wp:positionV relativeFrom="page">
            <wp:posOffset>113590</wp:posOffset>
          </wp:positionV>
          <wp:extent cx="7015442" cy="1347059"/>
          <wp:effectExtent l="0" t="0" r="0" b="5715"/>
          <wp:wrapNone/>
          <wp:docPr id="1360372993" name="Picture 1360372993" descr="Image of the Australian Coat of Arms&#10;Text is: Auditor-General for Australia&#10;Image of the Australian National Audit Office&#10;Text is: Australian National Audit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the Australian Coat of Arms&#10;Text is: Auditor-General for Australia&#10;Image of the Australian National Audit Office&#10;Text is: Australian National Audit Office"/>
                  <pic:cNvPicPr/>
                </pic:nvPicPr>
                <pic:blipFill>
                  <a:blip r:embed="rId1">
                    <a:extLst>
                      <a:ext uri="{28A0092B-C50C-407E-A947-70E740481C1C}">
                        <a14:useLocalDpi xmlns:a14="http://schemas.microsoft.com/office/drawing/2010/main" val="0"/>
                      </a:ext>
                    </a:extLst>
                  </a:blip>
                  <a:stretch>
                    <a:fillRect/>
                  </a:stretch>
                </pic:blipFill>
                <pic:spPr>
                  <a:xfrm>
                    <a:off x="0" y="0"/>
                    <a:ext cx="7015442" cy="1347059"/>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D24D" w14:textId="77777777" w:rsidR="00933D91" w:rsidRDefault="00933D9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4C85" w14:textId="4AC25F4E" w:rsidR="00933D91" w:rsidRDefault="008C25C7" w:rsidP="00933D91">
    <w:pPr>
      <w:pStyle w:val="Header"/>
      <w:jc w:val="right"/>
    </w:pPr>
    <w:fldSimple w:instr=" TITLE   \* MERGEFORMAT ">
      <w:r w:rsidR="00933D91">
        <w:t>Australian Government Green Treasury Bond Allocation and Impact Report</w:t>
      </w:r>
    </w:fldSimple>
    <w:r w:rsidR="00212F07">
      <w:t xml:space="preserve"> 202</w:t>
    </w:r>
    <w:r w:rsidR="001A745E">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C2C4" w14:textId="1704F264" w:rsidR="00293C61" w:rsidRDefault="008C25C7" w:rsidP="00ED7819">
    <w:pPr>
      <w:pStyle w:val="HeaderOdd"/>
    </w:pPr>
    <w:fldSimple w:instr="STYLEREF  Title  \* MERGEFORMAT">
      <w:r w:rsidR="002323DE">
        <w:rPr>
          <w:noProof/>
        </w:rPr>
        <w:t>Australian Government Green Treasury Bond Allocation and Impact Report</w:t>
      </w:r>
    </w:fldSimple>
    <w:r w:rsidR="00730E88">
      <w:rPr>
        <w:noProof/>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FD41" w14:textId="33E75E58" w:rsidR="00B55B04" w:rsidRPr="005C5571" w:rsidRDefault="008C25C7" w:rsidP="005C5571">
    <w:pPr>
      <w:pStyle w:val="HeaderEven"/>
    </w:pPr>
    <w:fldSimple w:instr="STYLEREF  Title  \* MERGEFORMAT">
      <w:r w:rsidR="00ED5EDA">
        <w:rPr>
          <w:noProof/>
        </w:rPr>
        <w:t>Australian Government Green Treasury Bond Allocation and Impact Report</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71B80" w14:textId="566832E8" w:rsidR="00B55B04" w:rsidRPr="00F836F9" w:rsidRDefault="008C25C7" w:rsidP="00730E88">
    <w:pPr>
      <w:pStyle w:val="HeaderOdd"/>
    </w:pPr>
    <w:fldSimple w:instr="STYLEREF  Title  \* MERGEFORMAT">
      <w:r w:rsidR="002323DE">
        <w:rPr>
          <w:noProof/>
        </w:rPr>
        <w:t>Australian Government Green Treasury Bond Allocation and Impact Report</w:t>
      </w:r>
    </w:fldSimple>
    <w:r w:rsidR="00730E88">
      <w:rPr>
        <w:noProof/>
      </w:rPr>
      <w:t xml:space="preserve"> 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B4A7" w14:textId="5A04F6E2" w:rsidR="00293C61" w:rsidRDefault="008C25C7" w:rsidP="00420CD3">
    <w:pPr>
      <w:pStyle w:val="HeaderOdd"/>
    </w:pPr>
    <w:fldSimple w:instr="STYLEREF  Title  \* MERGEFORMAT">
      <w:r w:rsidR="002323DE">
        <w:rPr>
          <w:noProof/>
        </w:rPr>
        <w:t>Australian Government Green Treasury Bond Allocation and Impact Report</w:t>
      </w:r>
    </w:fldSimple>
    <w:r w:rsidR="00730E88">
      <w:rPr>
        <w:noProof/>
      </w:rPr>
      <w:t xml:space="preserve"> 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C64D" w14:textId="756AC3A5" w:rsidR="00C60B0F" w:rsidRPr="00420CD3" w:rsidRDefault="008C25C7" w:rsidP="00420CD3">
    <w:pPr>
      <w:pStyle w:val="HeaderEven"/>
    </w:pPr>
    <w:fldSimple w:instr="STYLEREF  Title  \* MERGEFORMAT">
      <w:r w:rsidR="00ED5EDA">
        <w:rPr>
          <w:noProof/>
        </w:rPr>
        <w:t>Australian Government Green Treasury Bond Allocation and Impact Report</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79B2" w14:textId="0E8D56FB" w:rsidR="00C60B0F" w:rsidRPr="00420CD3" w:rsidRDefault="008C25C7" w:rsidP="00420CD3">
    <w:pPr>
      <w:pStyle w:val="HeaderOdd"/>
    </w:pPr>
    <w:fldSimple w:instr="STYLEREF  Title  \* MERGEFORMAT">
      <w:r w:rsidR="002323DE">
        <w:rPr>
          <w:noProof/>
        </w:rPr>
        <w:t>Australian Government Green Treasury Bond Allocation and Impact Report</w:t>
      </w:r>
    </w:fldSimple>
    <w:r w:rsidR="00730E88">
      <w:rPr>
        <w:noProof/>
      </w:rPr>
      <w:t xml:space="preserve"> 2025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2CB2" w14:textId="77777777" w:rsidR="00C60B0F" w:rsidRDefault="00C60B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2272" w14:textId="39E3B15D" w:rsidR="00E44621" w:rsidRPr="00420CD3" w:rsidRDefault="008C25C7" w:rsidP="00420CD3">
    <w:pPr>
      <w:pStyle w:val="HeaderOdd"/>
    </w:pPr>
    <w:fldSimple w:instr="STYLEREF  Title  \* MERGEFORMAT">
      <w:r w:rsidR="002323DE">
        <w:rPr>
          <w:noProof/>
        </w:rPr>
        <w:t>Australian Government Green Treasury Bond Allocation and Impact Report</w:t>
      </w:r>
    </w:fldSimple>
    <w:r w:rsidR="00AC1D37">
      <w:rPr>
        <w:noProof/>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B8F13AF"/>
    <w:multiLevelType w:val="multilevel"/>
    <w:tmpl w:val="0C7091F8"/>
    <w:lvl w:ilvl="0">
      <w:start w:val="1"/>
      <w:numFmt w:val="lowerLetter"/>
      <w:lvlText w:val="%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CC4E5D"/>
    <w:multiLevelType w:val="multilevel"/>
    <w:tmpl w:val="D10E9CF6"/>
    <w:numStyleLink w:val="OneLevelList"/>
  </w:abstractNum>
  <w:abstractNum w:abstractNumId="4" w15:restartNumberingAfterBreak="0">
    <w:nsid w:val="17DF7717"/>
    <w:multiLevelType w:val="multilevel"/>
    <w:tmpl w:val="6C4C0080"/>
    <w:lvl w:ilvl="0">
      <w:start w:val="1"/>
      <w:numFmt w:val="decimal"/>
      <w:pStyle w:val="Heading1Numbered"/>
      <w:lvlText w:val="Chapter %1 :"/>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440C8B"/>
    <w:multiLevelType w:val="multilevel"/>
    <w:tmpl w:val="9AFC5FD2"/>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08C2710"/>
    <w:multiLevelType w:val="multilevel"/>
    <w:tmpl w:val="7F402170"/>
    <w:styleLink w:val="BulletedList"/>
    <w:lvl w:ilvl="0">
      <w:start w:val="1"/>
      <w:numFmt w:val="bullet"/>
      <w:lvlRestart w:val="0"/>
      <w:lvlText w:val="•"/>
      <w:lvlJc w:val="left"/>
      <w:pPr>
        <w:tabs>
          <w:tab w:val="num" w:pos="283"/>
        </w:tabs>
        <w:ind w:left="284" w:hanging="284"/>
      </w:pPr>
      <w:rPr>
        <w:rFonts w:ascii="Times New Roman" w:hAnsi="Times New Roman" w:cs="Times New Roman" w:hint="default"/>
        <w:b w:val="0"/>
        <w:i w:val="0"/>
      </w:rPr>
    </w:lvl>
    <w:lvl w:ilvl="1">
      <w:start w:val="1"/>
      <w:numFmt w:val="bullet"/>
      <w:lvlText w:val="–"/>
      <w:lvlJc w:val="left"/>
      <w:pPr>
        <w:tabs>
          <w:tab w:val="num" w:pos="567"/>
        </w:tabs>
        <w:ind w:left="568" w:hanging="284"/>
      </w:pPr>
      <w:rPr>
        <w:rFonts w:ascii="Times New Roman" w:hAnsi="Times New Roman" w:cs="Times New Roman" w:hint="default"/>
        <w:b w:val="0"/>
        <w:i w:val="0"/>
      </w:rPr>
    </w:lvl>
    <w:lvl w:ilvl="2">
      <w:start w:val="1"/>
      <w:numFmt w:val="bulle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8" w15:restartNumberingAfterBreak="0">
    <w:nsid w:val="31EF577D"/>
    <w:multiLevelType w:val="hybridMultilevel"/>
    <w:tmpl w:val="49CA1762"/>
    <w:lvl w:ilvl="0" w:tplc="73E6BD10">
      <w:start w:val="1"/>
      <w:numFmt w:val="bullet"/>
      <w:lvlText w:val=""/>
      <w:lvlJc w:val="left"/>
      <w:pPr>
        <w:tabs>
          <w:tab w:val="num" w:pos="720"/>
        </w:tabs>
        <w:ind w:left="720" w:hanging="360"/>
      </w:pPr>
      <w:rPr>
        <w:rFonts w:ascii="Symbol" w:hAnsi="Symbol" w:hint="default"/>
      </w:rPr>
    </w:lvl>
    <w:lvl w:ilvl="1" w:tplc="9470300E" w:tentative="1">
      <w:start w:val="1"/>
      <w:numFmt w:val="bullet"/>
      <w:lvlText w:val=""/>
      <w:lvlJc w:val="left"/>
      <w:pPr>
        <w:tabs>
          <w:tab w:val="num" w:pos="1440"/>
        </w:tabs>
        <w:ind w:left="1440" w:hanging="360"/>
      </w:pPr>
      <w:rPr>
        <w:rFonts w:ascii="Symbol" w:hAnsi="Symbol" w:hint="default"/>
      </w:rPr>
    </w:lvl>
    <w:lvl w:ilvl="2" w:tplc="E56C24D0" w:tentative="1">
      <w:start w:val="1"/>
      <w:numFmt w:val="bullet"/>
      <w:lvlText w:val=""/>
      <w:lvlJc w:val="left"/>
      <w:pPr>
        <w:tabs>
          <w:tab w:val="num" w:pos="2160"/>
        </w:tabs>
        <w:ind w:left="2160" w:hanging="360"/>
      </w:pPr>
      <w:rPr>
        <w:rFonts w:ascii="Symbol" w:hAnsi="Symbol" w:hint="default"/>
      </w:rPr>
    </w:lvl>
    <w:lvl w:ilvl="3" w:tplc="9354613A" w:tentative="1">
      <w:start w:val="1"/>
      <w:numFmt w:val="bullet"/>
      <w:lvlText w:val=""/>
      <w:lvlJc w:val="left"/>
      <w:pPr>
        <w:tabs>
          <w:tab w:val="num" w:pos="2880"/>
        </w:tabs>
        <w:ind w:left="2880" w:hanging="360"/>
      </w:pPr>
      <w:rPr>
        <w:rFonts w:ascii="Symbol" w:hAnsi="Symbol" w:hint="default"/>
      </w:rPr>
    </w:lvl>
    <w:lvl w:ilvl="4" w:tplc="49326306" w:tentative="1">
      <w:start w:val="1"/>
      <w:numFmt w:val="bullet"/>
      <w:lvlText w:val=""/>
      <w:lvlJc w:val="left"/>
      <w:pPr>
        <w:tabs>
          <w:tab w:val="num" w:pos="3600"/>
        </w:tabs>
        <w:ind w:left="3600" w:hanging="360"/>
      </w:pPr>
      <w:rPr>
        <w:rFonts w:ascii="Symbol" w:hAnsi="Symbol" w:hint="default"/>
      </w:rPr>
    </w:lvl>
    <w:lvl w:ilvl="5" w:tplc="34667A02" w:tentative="1">
      <w:start w:val="1"/>
      <w:numFmt w:val="bullet"/>
      <w:lvlText w:val=""/>
      <w:lvlJc w:val="left"/>
      <w:pPr>
        <w:tabs>
          <w:tab w:val="num" w:pos="4320"/>
        </w:tabs>
        <w:ind w:left="4320" w:hanging="360"/>
      </w:pPr>
      <w:rPr>
        <w:rFonts w:ascii="Symbol" w:hAnsi="Symbol" w:hint="default"/>
      </w:rPr>
    </w:lvl>
    <w:lvl w:ilvl="6" w:tplc="03369734" w:tentative="1">
      <w:start w:val="1"/>
      <w:numFmt w:val="bullet"/>
      <w:lvlText w:val=""/>
      <w:lvlJc w:val="left"/>
      <w:pPr>
        <w:tabs>
          <w:tab w:val="num" w:pos="5040"/>
        </w:tabs>
        <w:ind w:left="5040" w:hanging="360"/>
      </w:pPr>
      <w:rPr>
        <w:rFonts w:ascii="Symbol" w:hAnsi="Symbol" w:hint="default"/>
      </w:rPr>
    </w:lvl>
    <w:lvl w:ilvl="7" w:tplc="282A4DD4" w:tentative="1">
      <w:start w:val="1"/>
      <w:numFmt w:val="bullet"/>
      <w:lvlText w:val=""/>
      <w:lvlJc w:val="left"/>
      <w:pPr>
        <w:tabs>
          <w:tab w:val="num" w:pos="5760"/>
        </w:tabs>
        <w:ind w:left="5760" w:hanging="360"/>
      </w:pPr>
      <w:rPr>
        <w:rFonts w:ascii="Symbol" w:hAnsi="Symbol" w:hint="default"/>
      </w:rPr>
    </w:lvl>
    <w:lvl w:ilvl="8" w:tplc="4D565DB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38442C"/>
    <w:multiLevelType w:val="multilevel"/>
    <w:tmpl w:val="7FE2794A"/>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457FC9"/>
    <w:multiLevelType w:val="hybridMultilevel"/>
    <w:tmpl w:val="2D9C021E"/>
    <w:lvl w:ilvl="0" w:tplc="758E64B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8C4FE1"/>
    <w:multiLevelType w:val="hybridMultilevel"/>
    <w:tmpl w:val="38128DF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CE06931"/>
    <w:multiLevelType w:val="singleLevel"/>
    <w:tmpl w:val="36E09474"/>
    <w:lvl w:ilvl="0">
      <w:start w:val="1"/>
      <w:numFmt w:val="lowerLetter"/>
      <w:lvlText w:val="(%1)"/>
      <w:lvlJc w:val="left"/>
      <w:pPr>
        <w:ind w:left="360" w:hanging="360"/>
      </w:pPr>
      <w:rPr>
        <w:rFonts w:ascii="Arial" w:hAnsi="Arial" w:cs="Arial" w:hint="default"/>
        <w:b w:val="0"/>
        <w:i w:val="0"/>
        <w:sz w:val="16"/>
      </w:rPr>
    </w:lvl>
  </w:abstractNum>
  <w:abstractNum w:abstractNumId="14" w15:restartNumberingAfterBreak="0">
    <w:nsid w:val="510D2021"/>
    <w:multiLevelType w:val="multilevel"/>
    <w:tmpl w:val="5CF6CB34"/>
    <w:lvl w:ilvl="0">
      <w:start w:val="1"/>
      <w:numFmt w:val="decimal"/>
      <w:pStyle w:val="OutlineNumbered1"/>
      <w:lvlText w:val="%1."/>
      <w:lvlJc w:val="left"/>
      <w:pPr>
        <w:tabs>
          <w:tab w:val="num" w:pos="851"/>
        </w:tabs>
        <w:ind w:left="851" w:hanging="851"/>
      </w:p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24F7347"/>
    <w:multiLevelType w:val="hybridMultilevel"/>
    <w:tmpl w:val="53CE8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9B550CA"/>
    <w:multiLevelType w:val="hybridMultilevel"/>
    <w:tmpl w:val="3C9A6D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9BD7DFF"/>
    <w:multiLevelType w:val="multilevel"/>
    <w:tmpl w:val="29D06196"/>
    <w:name w:val="StandardBulletedList2"/>
    <w:lvl w:ilvl="0">
      <w:start w:val="1"/>
      <w:numFmt w:val="bullet"/>
      <w:pStyle w:val="Boxbullet"/>
      <w:lvlText w:val="•"/>
      <w:lvlJc w:val="left"/>
      <w:pPr>
        <w:ind w:left="284" w:hanging="284"/>
      </w:pPr>
      <w:rPr>
        <w:rFonts w:ascii="Times New Roman" w:hAnsi="Times New Roman" w:cs="Times New Roman" w:hint="default"/>
        <w:color w:val="auto"/>
      </w:rPr>
    </w:lvl>
    <w:lvl w:ilvl="1">
      <w:start w:val="1"/>
      <w:numFmt w:val="bullet"/>
      <w:pStyle w:val="Boxdash"/>
      <w:lvlText w:val="–"/>
      <w:lvlJc w:val="left"/>
      <w:pPr>
        <w:ind w:left="568" w:hanging="284"/>
      </w:pPr>
      <w:rPr>
        <w:rFonts w:ascii="Times New Roman" w:hAnsi="Times New Roman" w:cs="Times New Roman" w:hint="default"/>
      </w:rPr>
    </w:lvl>
    <w:lvl w:ilvl="2">
      <w:start w:val="1"/>
      <w:numFmt w:val="bullet"/>
      <w:pStyle w:val="Boxdoubledot"/>
      <w:lvlText w:val=":"/>
      <w:lvlJc w:val="left"/>
      <w:pPr>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18" w15:restartNumberingAfterBreak="0">
    <w:nsid w:val="5DF65FA9"/>
    <w:multiLevelType w:val="hybridMultilevel"/>
    <w:tmpl w:val="342CFF12"/>
    <w:lvl w:ilvl="0" w:tplc="174ACDB4">
      <w:start w:val="1"/>
      <w:numFmt w:val="decimal"/>
      <w:pStyle w:val="Box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FF1E76"/>
    <w:multiLevelType w:val="multilevel"/>
    <w:tmpl w:val="D9FE9894"/>
    <w:lvl w:ilvl="0">
      <w:start w:val="1"/>
      <w:numFmt w:val="lowerRoman"/>
      <w:lvlText w:val="%1."/>
      <w:lvlJc w:val="righ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7A70C5A"/>
    <w:multiLevelType w:val="multilevel"/>
    <w:tmpl w:val="34C48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B9730A1"/>
    <w:multiLevelType w:val="hybridMultilevel"/>
    <w:tmpl w:val="3A1224CA"/>
    <w:lvl w:ilvl="0" w:tplc="A92A486E">
      <w:start w:val="1"/>
      <w:numFmt w:val="decimal"/>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D6B5224"/>
    <w:multiLevelType w:val="multilevel"/>
    <w:tmpl w:val="207A6F9C"/>
    <w:name w:val="StandardBulletedList"/>
    <w:lvl w:ilvl="0">
      <w:start w:val="1"/>
      <w:numFmt w:val="bullet"/>
      <w:pStyle w:val="Bullet"/>
      <w:lvlText w:val="•"/>
      <w:lvlJc w:val="left"/>
      <w:pPr>
        <w:tabs>
          <w:tab w:val="num" w:pos="520"/>
        </w:tabs>
        <w:ind w:left="520" w:hanging="520"/>
      </w:pPr>
      <w:rPr>
        <w:rFonts w:ascii="Times New Roman" w:hAnsi="Times New Roman" w:cs="Times New Roman" w:hint="default"/>
        <w:color w:val="auto"/>
      </w:rPr>
    </w:lvl>
    <w:lvl w:ilvl="1">
      <w:start w:val="1"/>
      <w:numFmt w:val="bullet"/>
      <w:pStyle w:val="Dash"/>
      <w:lvlText w:val="–"/>
      <w:lvlJc w:val="left"/>
      <w:pPr>
        <w:tabs>
          <w:tab w:val="num" w:pos="1040"/>
        </w:tabs>
        <w:ind w:left="1040" w:hanging="520"/>
      </w:pPr>
      <w:rPr>
        <w:rFonts w:ascii="Times New Roman" w:hAnsi="Times New Roman" w:cs="Times New Roman" w:hint="default"/>
      </w:rPr>
    </w:lvl>
    <w:lvl w:ilvl="2">
      <w:start w:val="1"/>
      <w:numFmt w:val="bullet"/>
      <w:pStyle w:val="DoubleDot"/>
      <w:lvlText w:val=":"/>
      <w:lvlJc w:val="left"/>
      <w:pPr>
        <w:tabs>
          <w:tab w:val="num" w:pos="1560"/>
        </w:tabs>
        <w:ind w:left="1560" w:hanging="520"/>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23" w15:restartNumberingAfterBreak="0">
    <w:nsid w:val="7EBF275E"/>
    <w:multiLevelType w:val="multilevel"/>
    <w:tmpl w:val="A6800B9E"/>
    <w:lvl w:ilvl="0">
      <w:start w:val="1"/>
      <w:numFmt w:val="decimal"/>
      <w:lvlRestart w:val="0"/>
      <w:lvlText w:val="%1."/>
      <w:lvlJc w:val="left"/>
      <w:pPr>
        <w:tabs>
          <w:tab w:val="num" w:pos="567"/>
        </w:tabs>
        <w:ind w:left="567" w:hanging="567"/>
      </w:pPr>
      <w:rPr>
        <w:rFonts w:hint="default"/>
        <w:b w:val="0"/>
        <w:i w:val="0"/>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984"/>
        </w:tabs>
        <w:ind w:left="1984" w:hanging="85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4" w15:restartNumberingAfterBreak="0">
    <w:nsid w:val="7F2E57A2"/>
    <w:multiLevelType w:val="multilevel"/>
    <w:tmpl w:val="D1ECFDF4"/>
    <w:lvl w:ilvl="0">
      <w:start w:val="1"/>
      <w:numFmt w:val="decimal"/>
      <w:lvlRestart w:val="0"/>
      <w:suff w:val="nothing"/>
      <w:lvlText w:val=""/>
      <w:lvlJc w:val="left"/>
      <w:pPr>
        <w:ind w:left="0" w:firstLine="0"/>
      </w:pPr>
      <w:rPr>
        <w:rFonts w:ascii="Arial" w:hAnsi="Arial" w:cs="Arial"/>
        <w:b/>
        <w:i w:val="0"/>
        <w:color w:val="000080"/>
        <w:sz w:val="24"/>
      </w:rPr>
    </w:lvl>
    <w:lvl w:ilvl="1">
      <w:start w:val="1"/>
      <w:numFmt w:val="lowerLetter"/>
      <w:lvlText w:val="(%2)"/>
      <w:lvlJc w:val="left"/>
      <w:pPr>
        <w:tabs>
          <w:tab w:val="num" w:pos="992"/>
        </w:tabs>
        <w:ind w:left="992" w:hanging="425"/>
      </w:pPr>
      <w:rPr>
        <w:rFonts w:ascii="Arial" w:hAnsi="Arial" w:cs="Arial"/>
        <w:b/>
        <w:i w:val="0"/>
        <w:color w:val="235292"/>
        <w:sz w:val="22"/>
      </w:rPr>
    </w:lvl>
    <w:lvl w:ilvl="2">
      <w:start w:val="1"/>
      <w:numFmt w:val="decimal"/>
      <w:lvlText w:val="%3"/>
      <w:lvlJc w:val="left"/>
      <w:pPr>
        <w:tabs>
          <w:tab w:val="num" w:pos="1418"/>
        </w:tabs>
        <w:ind w:left="1418" w:hanging="426"/>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num w:numId="1" w16cid:durableId="747112092">
    <w:abstractNumId w:val="7"/>
  </w:num>
  <w:num w:numId="2" w16cid:durableId="125392115">
    <w:abstractNumId w:val="0"/>
  </w:num>
  <w:num w:numId="3" w16cid:durableId="1138493796">
    <w:abstractNumId w:val="10"/>
  </w:num>
  <w:num w:numId="4" w16cid:durableId="697198535">
    <w:abstractNumId w:val="2"/>
  </w:num>
  <w:num w:numId="5" w16cid:durableId="402218185">
    <w:abstractNumId w:val="3"/>
  </w:num>
  <w:num w:numId="6" w16cid:durableId="1530605932">
    <w:abstractNumId w:val="14"/>
  </w:num>
  <w:num w:numId="7" w16cid:durableId="1077706018">
    <w:abstractNumId w:val="9"/>
    <w:lvlOverride w:ilvl="0">
      <w:lvl w:ilvl="0">
        <w:start w:val="1"/>
        <w:numFmt w:val="lowerLetter"/>
        <w:pStyle w:val="ChartandTableFootnoteAlpha"/>
        <w:lvlText w:val="(%1)"/>
        <w:lvlJc w:val="left"/>
        <w:pPr>
          <w:tabs>
            <w:tab w:val="num" w:pos="284"/>
          </w:tabs>
          <w:ind w:left="284" w:hanging="284"/>
        </w:p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334606905">
    <w:abstractNumId w:val="4"/>
  </w:num>
  <w:num w:numId="9" w16cid:durableId="571887099">
    <w:abstractNumId w:val="1"/>
  </w:num>
  <w:num w:numId="10" w16cid:durableId="732696603">
    <w:abstractNumId w:val="6"/>
  </w:num>
  <w:num w:numId="11" w16cid:durableId="981886855">
    <w:abstractNumId w:val="23"/>
  </w:num>
  <w:num w:numId="12" w16cid:durableId="1542596121">
    <w:abstractNumId w:val="14"/>
  </w:num>
  <w:num w:numId="13" w16cid:durableId="920913257">
    <w:abstractNumId w:val="24"/>
  </w:num>
  <w:num w:numId="14" w16cid:durableId="1906601709">
    <w:abstractNumId w:val="13"/>
  </w:num>
  <w:num w:numId="15" w16cid:durableId="1810710942">
    <w:abstractNumId w:val="5"/>
  </w:num>
  <w:num w:numId="16" w16cid:durableId="289938751">
    <w:abstractNumId w:val="19"/>
  </w:num>
  <w:num w:numId="17" w16cid:durableId="157624863">
    <w:abstractNumId w:val="9"/>
  </w:num>
  <w:num w:numId="18" w16cid:durableId="447936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251550">
    <w:abstractNumId w:val="22"/>
  </w:num>
  <w:num w:numId="20" w16cid:durableId="1948073332">
    <w:abstractNumId w:val="8"/>
  </w:num>
  <w:num w:numId="21" w16cid:durableId="207180920">
    <w:abstractNumId w:val="15"/>
  </w:num>
  <w:num w:numId="22" w16cid:durableId="1065297974">
    <w:abstractNumId w:val="17"/>
  </w:num>
  <w:num w:numId="23" w16cid:durableId="4011753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4449072">
    <w:abstractNumId w:val="21"/>
  </w:num>
  <w:num w:numId="25" w16cid:durableId="801188230">
    <w:abstractNumId w:val="9"/>
    <w:lvlOverride w:ilvl="0">
      <w:startOverride w:val="1"/>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6" w16cid:durableId="5631002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53775701">
    <w:abstractNumId w:val="9"/>
    <w:lvlOverride w:ilvl="0">
      <w:startOverride w:val="1"/>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8" w16cid:durableId="451171504">
    <w:abstractNumId w:val="9"/>
    <w:lvlOverride w:ilvl="0">
      <w:startOverride w:val="1"/>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9" w16cid:durableId="1554148902">
    <w:abstractNumId w:val="9"/>
    <w:lvlOverride w:ilvl="0">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1997148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5473772">
    <w:abstractNumId w:val="9"/>
    <w:lvlOverride w:ilvl="0">
      <w:startOverride w:val="1"/>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2" w16cid:durableId="946741772">
    <w:abstractNumId w:val="9"/>
    <w:lvlOverride w:ilvl="0">
      <w:startOverride w:val="1"/>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3" w16cid:durableId="246497549">
    <w:abstractNumId w:val="18"/>
  </w:num>
  <w:num w:numId="34" w16cid:durableId="717557523">
    <w:abstractNumId w:val="18"/>
    <w:lvlOverride w:ilvl="0">
      <w:startOverride w:val="1"/>
    </w:lvlOverride>
  </w:num>
  <w:num w:numId="35" w16cid:durableId="1271547683">
    <w:abstractNumId w:val="16"/>
  </w:num>
  <w:num w:numId="36" w16cid:durableId="616717552">
    <w:abstractNumId w:val="11"/>
  </w:num>
  <w:num w:numId="37" w16cid:durableId="2056154391">
    <w:abstractNumId w:val="9"/>
    <w:lvlOverride w:ilvl="0">
      <w:startOverride w:val="1"/>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8" w16cid:durableId="888810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removePersonalInformation/>
  <w:removeDateAndTime/>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6C"/>
    <w:rsid w:val="0000009B"/>
    <w:rsid w:val="000000C4"/>
    <w:rsid w:val="00000155"/>
    <w:rsid w:val="0000026A"/>
    <w:rsid w:val="00000283"/>
    <w:rsid w:val="000002B2"/>
    <w:rsid w:val="000003BC"/>
    <w:rsid w:val="00000434"/>
    <w:rsid w:val="000004A1"/>
    <w:rsid w:val="000006B2"/>
    <w:rsid w:val="00000737"/>
    <w:rsid w:val="00000754"/>
    <w:rsid w:val="0000079F"/>
    <w:rsid w:val="00000C61"/>
    <w:rsid w:val="00000E4C"/>
    <w:rsid w:val="00000F18"/>
    <w:rsid w:val="00000FD9"/>
    <w:rsid w:val="00001426"/>
    <w:rsid w:val="0000147B"/>
    <w:rsid w:val="000015B1"/>
    <w:rsid w:val="00001616"/>
    <w:rsid w:val="00001720"/>
    <w:rsid w:val="00001770"/>
    <w:rsid w:val="000017DA"/>
    <w:rsid w:val="0000187F"/>
    <w:rsid w:val="00001A5D"/>
    <w:rsid w:val="00001AA9"/>
    <w:rsid w:val="00001B84"/>
    <w:rsid w:val="00001CBF"/>
    <w:rsid w:val="00001CE4"/>
    <w:rsid w:val="00001DBF"/>
    <w:rsid w:val="00001F7D"/>
    <w:rsid w:val="00001FD0"/>
    <w:rsid w:val="00002051"/>
    <w:rsid w:val="000022BC"/>
    <w:rsid w:val="000022E7"/>
    <w:rsid w:val="000023CE"/>
    <w:rsid w:val="000023F6"/>
    <w:rsid w:val="0000245E"/>
    <w:rsid w:val="00002540"/>
    <w:rsid w:val="00002563"/>
    <w:rsid w:val="00002574"/>
    <w:rsid w:val="000025B7"/>
    <w:rsid w:val="0000263F"/>
    <w:rsid w:val="000028B9"/>
    <w:rsid w:val="00002BA3"/>
    <w:rsid w:val="00002BFC"/>
    <w:rsid w:val="00002C61"/>
    <w:rsid w:val="00002CEE"/>
    <w:rsid w:val="00002D5A"/>
    <w:rsid w:val="00002DD4"/>
    <w:rsid w:val="00002EFC"/>
    <w:rsid w:val="00002F65"/>
    <w:rsid w:val="00003101"/>
    <w:rsid w:val="00003157"/>
    <w:rsid w:val="00003158"/>
    <w:rsid w:val="000031BC"/>
    <w:rsid w:val="00003229"/>
    <w:rsid w:val="0000334A"/>
    <w:rsid w:val="000033CB"/>
    <w:rsid w:val="000035E0"/>
    <w:rsid w:val="00003618"/>
    <w:rsid w:val="00003629"/>
    <w:rsid w:val="00003707"/>
    <w:rsid w:val="00003C58"/>
    <w:rsid w:val="00003DE2"/>
    <w:rsid w:val="000041F1"/>
    <w:rsid w:val="000044FD"/>
    <w:rsid w:val="0000466F"/>
    <w:rsid w:val="000047EC"/>
    <w:rsid w:val="000048AA"/>
    <w:rsid w:val="00004964"/>
    <w:rsid w:val="00004A6A"/>
    <w:rsid w:val="00004AE8"/>
    <w:rsid w:val="00004BA2"/>
    <w:rsid w:val="00004CAA"/>
    <w:rsid w:val="00004D70"/>
    <w:rsid w:val="0000540D"/>
    <w:rsid w:val="0000571E"/>
    <w:rsid w:val="000057D2"/>
    <w:rsid w:val="00005A30"/>
    <w:rsid w:val="00005C51"/>
    <w:rsid w:val="00005CE0"/>
    <w:rsid w:val="00005CE9"/>
    <w:rsid w:val="00005EFC"/>
    <w:rsid w:val="00005FDF"/>
    <w:rsid w:val="0000612E"/>
    <w:rsid w:val="0000618B"/>
    <w:rsid w:val="00006266"/>
    <w:rsid w:val="0000627A"/>
    <w:rsid w:val="000062F2"/>
    <w:rsid w:val="0000633B"/>
    <w:rsid w:val="0000643D"/>
    <w:rsid w:val="000064CD"/>
    <w:rsid w:val="00006756"/>
    <w:rsid w:val="00006780"/>
    <w:rsid w:val="00006846"/>
    <w:rsid w:val="00006996"/>
    <w:rsid w:val="00006A07"/>
    <w:rsid w:val="00006A46"/>
    <w:rsid w:val="00006E20"/>
    <w:rsid w:val="00007055"/>
    <w:rsid w:val="00007068"/>
    <w:rsid w:val="000070EB"/>
    <w:rsid w:val="000071F7"/>
    <w:rsid w:val="00007250"/>
    <w:rsid w:val="000072A1"/>
    <w:rsid w:val="00007509"/>
    <w:rsid w:val="0000757F"/>
    <w:rsid w:val="00007601"/>
    <w:rsid w:val="00007689"/>
    <w:rsid w:val="00007771"/>
    <w:rsid w:val="000078A0"/>
    <w:rsid w:val="000078E4"/>
    <w:rsid w:val="0000791A"/>
    <w:rsid w:val="000079CB"/>
    <w:rsid w:val="00007AB0"/>
    <w:rsid w:val="00007AFE"/>
    <w:rsid w:val="00007C68"/>
    <w:rsid w:val="00007C95"/>
    <w:rsid w:val="00007DC3"/>
    <w:rsid w:val="00007E3D"/>
    <w:rsid w:val="00007F96"/>
    <w:rsid w:val="0001018F"/>
    <w:rsid w:val="0001022E"/>
    <w:rsid w:val="000102AC"/>
    <w:rsid w:val="000103A0"/>
    <w:rsid w:val="00010438"/>
    <w:rsid w:val="00010510"/>
    <w:rsid w:val="000106F5"/>
    <w:rsid w:val="000107A4"/>
    <w:rsid w:val="00010860"/>
    <w:rsid w:val="000108E3"/>
    <w:rsid w:val="00010C9E"/>
    <w:rsid w:val="00010D48"/>
    <w:rsid w:val="00010D96"/>
    <w:rsid w:val="00010DE7"/>
    <w:rsid w:val="00010E9C"/>
    <w:rsid w:val="0001116A"/>
    <w:rsid w:val="000112D1"/>
    <w:rsid w:val="00011618"/>
    <w:rsid w:val="000116EE"/>
    <w:rsid w:val="00011709"/>
    <w:rsid w:val="00011725"/>
    <w:rsid w:val="00011759"/>
    <w:rsid w:val="00011817"/>
    <w:rsid w:val="0001185C"/>
    <w:rsid w:val="00011A01"/>
    <w:rsid w:val="00011B18"/>
    <w:rsid w:val="00011BC8"/>
    <w:rsid w:val="00011C2D"/>
    <w:rsid w:val="00011C51"/>
    <w:rsid w:val="00011D0B"/>
    <w:rsid w:val="00011DD1"/>
    <w:rsid w:val="00011E75"/>
    <w:rsid w:val="00011F0D"/>
    <w:rsid w:val="00012093"/>
    <w:rsid w:val="000120C0"/>
    <w:rsid w:val="0001215A"/>
    <w:rsid w:val="0001223C"/>
    <w:rsid w:val="000124D7"/>
    <w:rsid w:val="0001265E"/>
    <w:rsid w:val="000129DA"/>
    <w:rsid w:val="00012AE0"/>
    <w:rsid w:val="00012AE5"/>
    <w:rsid w:val="00012C62"/>
    <w:rsid w:val="00012CA5"/>
    <w:rsid w:val="0001308D"/>
    <w:rsid w:val="000132D9"/>
    <w:rsid w:val="0001369E"/>
    <w:rsid w:val="000136AB"/>
    <w:rsid w:val="00013765"/>
    <w:rsid w:val="000138A8"/>
    <w:rsid w:val="00013946"/>
    <w:rsid w:val="0001396A"/>
    <w:rsid w:val="00013A4E"/>
    <w:rsid w:val="00013D40"/>
    <w:rsid w:val="00013DBE"/>
    <w:rsid w:val="00013E9A"/>
    <w:rsid w:val="00013F38"/>
    <w:rsid w:val="00013F99"/>
    <w:rsid w:val="00014136"/>
    <w:rsid w:val="00014281"/>
    <w:rsid w:val="00014492"/>
    <w:rsid w:val="00014532"/>
    <w:rsid w:val="00014574"/>
    <w:rsid w:val="000145E1"/>
    <w:rsid w:val="0001480E"/>
    <w:rsid w:val="00014A42"/>
    <w:rsid w:val="00014B66"/>
    <w:rsid w:val="00014C78"/>
    <w:rsid w:val="00014D38"/>
    <w:rsid w:val="0001523F"/>
    <w:rsid w:val="0001544D"/>
    <w:rsid w:val="0001584C"/>
    <w:rsid w:val="00015A46"/>
    <w:rsid w:val="00015B2D"/>
    <w:rsid w:val="00015C10"/>
    <w:rsid w:val="00015D87"/>
    <w:rsid w:val="00015DB3"/>
    <w:rsid w:val="00015E0D"/>
    <w:rsid w:val="00015E1B"/>
    <w:rsid w:val="00015E72"/>
    <w:rsid w:val="00015F8E"/>
    <w:rsid w:val="00016018"/>
    <w:rsid w:val="000160AC"/>
    <w:rsid w:val="00016104"/>
    <w:rsid w:val="00016354"/>
    <w:rsid w:val="00016704"/>
    <w:rsid w:val="00016A94"/>
    <w:rsid w:val="00016EBA"/>
    <w:rsid w:val="00016F5F"/>
    <w:rsid w:val="0001709B"/>
    <w:rsid w:val="00017181"/>
    <w:rsid w:val="0001733A"/>
    <w:rsid w:val="000173CD"/>
    <w:rsid w:val="00017479"/>
    <w:rsid w:val="000174BD"/>
    <w:rsid w:val="00017568"/>
    <w:rsid w:val="0001757B"/>
    <w:rsid w:val="000175E9"/>
    <w:rsid w:val="00017662"/>
    <w:rsid w:val="000176B8"/>
    <w:rsid w:val="00017704"/>
    <w:rsid w:val="0001777F"/>
    <w:rsid w:val="00017AF4"/>
    <w:rsid w:val="00017AF6"/>
    <w:rsid w:val="00017BAE"/>
    <w:rsid w:val="00017C84"/>
    <w:rsid w:val="00017CC1"/>
    <w:rsid w:val="00017DEF"/>
    <w:rsid w:val="00017E46"/>
    <w:rsid w:val="00017F08"/>
    <w:rsid w:val="00017F4C"/>
    <w:rsid w:val="0002014B"/>
    <w:rsid w:val="000202C8"/>
    <w:rsid w:val="00020472"/>
    <w:rsid w:val="000207B3"/>
    <w:rsid w:val="000207E8"/>
    <w:rsid w:val="0002099C"/>
    <w:rsid w:val="00020B01"/>
    <w:rsid w:val="00020D85"/>
    <w:rsid w:val="00020D93"/>
    <w:rsid w:val="00020EEB"/>
    <w:rsid w:val="00020F09"/>
    <w:rsid w:val="00020FF8"/>
    <w:rsid w:val="0002101D"/>
    <w:rsid w:val="000211CB"/>
    <w:rsid w:val="000214C0"/>
    <w:rsid w:val="00021632"/>
    <w:rsid w:val="00021641"/>
    <w:rsid w:val="0002164F"/>
    <w:rsid w:val="0002180B"/>
    <w:rsid w:val="00021819"/>
    <w:rsid w:val="00021826"/>
    <w:rsid w:val="00021950"/>
    <w:rsid w:val="00021997"/>
    <w:rsid w:val="00021B36"/>
    <w:rsid w:val="00021B3A"/>
    <w:rsid w:val="00021C4F"/>
    <w:rsid w:val="00021D0D"/>
    <w:rsid w:val="00021F96"/>
    <w:rsid w:val="00022363"/>
    <w:rsid w:val="000224DF"/>
    <w:rsid w:val="00022503"/>
    <w:rsid w:val="0002269B"/>
    <w:rsid w:val="00022733"/>
    <w:rsid w:val="00022764"/>
    <w:rsid w:val="0002279A"/>
    <w:rsid w:val="000228A8"/>
    <w:rsid w:val="00022952"/>
    <w:rsid w:val="00022A30"/>
    <w:rsid w:val="00022AE1"/>
    <w:rsid w:val="00022AE8"/>
    <w:rsid w:val="00022B4E"/>
    <w:rsid w:val="00022BAD"/>
    <w:rsid w:val="00022CE2"/>
    <w:rsid w:val="00022DB1"/>
    <w:rsid w:val="00022E3E"/>
    <w:rsid w:val="00022E43"/>
    <w:rsid w:val="000231C0"/>
    <w:rsid w:val="0002321D"/>
    <w:rsid w:val="000232E4"/>
    <w:rsid w:val="0002332D"/>
    <w:rsid w:val="00023433"/>
    <w:rsid w:val="000234FF"/>
    <w:rsid w:val="00023611"/>
    <w:rsid w:val="0002368D"/>
    <w:rsid w:val="000236F5"/>
    <w:rsid w:val="000238B5"/>
    <w:rsid w:val="00023A4F"/>
    <w:rsid w:val="00023ABB"/>
    <w:rsid w:val="00023DA4"/>
    <w:rsid w:val="000241A6"/>
    <w:rsid w:val="00024212"/>
    <w:rsid w:val="0002426A"/>
    <w:rsid w:val="000242F0"/>
    <w:rsid w:val="00024311"/>
    <w:rsid w:val="00024356"/>
    <w:rsid w:val="0002435B"/>
    <w:rsid w:val="000245FC"/>
    <w:rsid w:val="000246CC"/>
    <w:rsid w:val="00024771"/>
    <w:rsid w:val="00024777"/>
    <w:rsid w:val="000249AD"/>
    <w:rsid w:val="00024DA3"/>
    <w:rsid w:val="00024E55"/>
    <w:rsid w:val="00025262"/>
    <w:rsid w:val="00025338"/>
    <w:rsid w:val="000253BD"/>
    <w:rsid w:val="0002544D"/>
    <w:rsid w:val="0002545D"/>
    <w:rsid w:val="00025586"/>
    <w:rsid w:val="000257FB"/>
    <w:rsid w:val="00025A3E"/>
    <w:rsid w:val="00025AE6"/>
    <w:rsid w:val="00025C87"/>
    <w:rsid w:val="00025D1D"/>
    <w:rsid w:val="00025D2B"/>
    <w:rsid w:val="00025DC7"/>
    <w:rsid w:val="00025F5C"/>
    <w:rsid w:val="0002606B"/>
    <w:rsid w:val="00026205"/>
    <w:rsid w:val="000262FB"/>
    <w:rsid w:val="0002639E"/>
    <w:rsid w:val="00026637"/>
    <w:rsid w:val="00026642"/>
    <w:rsid w:val="00026766"/>
    <w:rsid w:val="00026827"/>
    <w:rsid w:val="00026966"/>
    <w:rsid w:val="00026A10"/>
    <w:rsid w:val="00026A76"/>
    <w:rsid w:val="00026AA1"/>
    <w:rsid w:val="00026B80"/>
    <w:rsid w:val="00026BC2"/>
    <w:rsid w:val="00026BC4"/>
    <w:rsid w:val="00026E89"/>
    <w:rsid w:val="00027387"/>
    <w:rsid w:val="00027397"/>
    <w:rsid w:val="000273E6"/>
    <w:rsid w:val="00027583"/>
    <w:rsid w:val="00027603"/>
    <w:rsid w:val="0002784F"/>
    <w:rsid w:val="00027B66"/>
    <w:rsid w:val="00027C34"/>
    <w:rsid w:val="00027DBF"/>
    <w:rsid w:val="00027FA5"/>
    <w:rsid w:val="00030060"/>
    <w:rsid w:val="0003007B"/>
    <w:rsid w:val="000300B8"/>
    <w:rsid w:val="00030269"/>
    <w:rsid w:val="0003065F"/>
    <w:rsid w:val="0003079D"/>
    <w:rsid w:val="0003085D"/>
    <w:rsid w:val="000308D6"/>
    <w:rsid w:val="000308F3"/>
    <w:rsid w:val="00030995"/>
    <w:rsid w:val="000309A1"/>
    <w:rsid w:val="00030B83"/>
    <w:rsid w:val="00030BB0"/>
    <w:rsid w:val="00030BC7"/>
    <w:rsid w:val="00030D91"/>
    <w:rsid w:val="00030DF0"/>
    <w:rsid w:val="0003106C"/>
    <w:rsid w:val="000311F1"/>
    <w:rsid w:val="0003138F"/>
    <w:rsid w:val="00031592"/>
    <w:rsid w:val="00031614"/>
    <w:rsid w:val="00031699"/>
    <w:rsid w:val="00031753"/>
    <w:rsid w:val="00031824"/>
    <w:rsid w:val="00031890"/>
    <w:rsid w:val="000318BE"/>
    <w:rsid w:val="00031975"/>
    <w:rsid w:val="0003197D"/>
    <w:rsid w:val="000319A4"/>
    <w:rsid w:val="00031CDA"/>
    <w:rsid w:val="00031D07"/>
    <w:rsid w:val="00031D49"/>
    <w:rsid w:val="00031DEB"/>
    <w:rsid w:val="00031EB4"/>
    <w:rsid w:val="00031F70"/>
    <w:rsid w:val="00031FE4"/>
    <w:rsid w:val="0003205C"/>
    <w:rsid w:val="000322E6"/>
    <w:rsid w:val="000322F4"/>
    <w:rsid w:val="00032362"/>
    <w:rsid w:val="000326C0"/>
    <w:rsid w:val="000327F5"/>
    <w:rsid w:val="0003284C"/>
    <w:rsid w:val="0003285C"/>
    <w:rsid w:val="00032960"/>
    <w:rsid w:val="00032DBB"/>
    <w:rsid w:val="00032F4D"/>
    <w:rsid w:val="00032F78"/>
    <w:rsid w:val="000330F3"/>
    <w:rsid w:val="00033184"/>
    <w:rsid w:val="000331DC"/>
    <w:rsid w:val="0003326C"/>
    <w:rsid w:val="00033371"/>
    <w:rsid w:val="0003354A"/>
    <w:rsid w:val="00033739"/>
    <w:rsid w:val="00033C83"/>
    <w:rsid w:val="00033D24"/>
    <w:rsid w:val="00033D4C"/>
    <w:rsid w:val="00033FC8"/>
    <w:rsid w:val="0003401C"/>
    <w:rsid w:val="000340D9"/>
    <w:rsid w:val="00034172"/>
    <w:rsid w:val="000341B3"/>
    <w:rsid w:val="00034387"/>
    <w:rsid w:val="000345C9"/>
    <w:rsid w:val="0003464D"/>
    <w:rsid w:val="00034CA8"/>
    <w:rsid w:val="00034E2C"/>
    <w:rsid w:val="00034E2D"/>
    <w:rsid w:val="00034FBA"/>
    <w:rsid w:val="0003530C"/>
    <w:rsid w:val="0003540B"/>
    <w:rsid w:val="0003555A"/>
    <w:rsid w:val="0003562F"/>
    <w:rsid w:val="000356C8"/>
    <w:rsid w:val="00035830"/>
    <w:rsid w:val="00035B4F"/>
    <w:rsid w:val="00035BB8"/>
    <w:rsid w:val="00035CE3"/>
    <w:rsid w:val="00035D3D"/>
    <w:rsid w:val="00036073"/>
    <w:rsid w:val="000361D4"/>
    <w:rsid w:val="00036269"/>
    <w:rsid w:val="00036860"/>
    <w:rsid w:val="000368E4"/>
    <w:rsid w:val="0003697D"/>
    <w:rsid w:val="000369EB"/>
    <w:rsid w:val="00036B9C"/>
    <w:rsid w:val="00036E56"/>
    <w:rsid w:val="00036F3B"/>
    <w:rsid w:val="00036F92"/>
    <w:rsid w:val="00036FC1"/>
    <w:rsid w:val="00036FF9"/>
    <w:rsid w:val="00037032"/>
    <w:rsid w:val="0003707D"/>
    <w:rsid w:val="000370A8"/>
    <w:rsid w:val="00037198"/>
    <w:rsid w:val="0003767B"/>
    <w:rsid w:val="00037711"/>
    <w:rsid w:val="000377BF"/>
    <w:rsid w:val="00037C08"/>
    <w:rsid w:val="00037DA3"/>
    <w:rsid w:val="00040078"/>
    <w:rsid w:val="000400A9"/>
    <w:rsid w:val="00040155"/>
    <w:rsid w:val="00040334"/>
    <w:rsid w:val="000403C5"/>
    <w:rsid w:val="000403D9"/>
    <w:rsid w:val="000407AE"/>
    <w:rsid w:val="000407E6"/>
    <w:rsid w:val="000409EB"/>
    <w:rsid w:val="00040A8F"/>
    <w:rsid w:val="00040C39"/>
    <w:rsid w:val="00040D13"/>
    <w:rsid w:val="00040D87"/>
    <w:rsid w:val="00040DAA"/>
    <w:rsid w:val="00040E2A"/>
    <w:rsid w:val="00040F40"/>
    <w:rsid w:val="000411DE"/>
    <w:rsid w:val="00041368"/>
    <w:rsid w:val="0004136C"/>
    <w:rsid w:val="00041572"/>
    <w:rsid w:val="00041669"/>
    <w:rsid w:val="0004177E"/>
    <w:rsid w:val="0004181D"/>
    <w:rsid w:val="0004182F"/>
    <w:rsid w:val="00041841"/>
    <w:rsid w:val="00041892"/>
    <w:rsid w:val="00041CB5"/>
    <w:rsid w:val="00042082"/>
    <w:rsid w:val="00042108"/>
    <w:rsid w:val="00042141"/>
    <w:rsid w:val="000422E1"/>
    <w:rsid w:val="00042673"/>
    <w:rsid w:val="00042734"/>
    <w:rsid w:val="0004274D"/>
    <w:rsid w:val="000428F6"/>
    <w:rsid w:val="000429E7"/>
    <w:rsid w:val="00042A25"/>
    <w:rsid w:val="00042ABF"/>
    <w:rsid w:val="00042BEC"/>
    <w:rsid w:val="00042C0B"/>
    <w:rsid w:val="00042C47"/>
    <w:rsid w:val="00042D3E"/>
    <w:rsid w:val="00042E5F"/>
    <w:rsid w:val="00042EC7"/>
    <w:rsid w:val="00043075"/>
    <w:rsid w:val="000430C9"/>
    <w:rsid w:val="00043348"/>
    <w:rsid w:val="0004346A"/>
    <w:rsid w:val="000434F6"/>
    <w:rsid w:val="00043523"/>
    <w:rsid w:val="00043539"/>
    <w:rsid w:val="00043603"/>
    <w:rsid w:val="0004365C"/>
    <w:rsid w:val="000436C5"/>
    <w:rsid w:val="000437DF"/>
    <w:rsid w:val="00043946"/>
    <w:rsid w:val="000439BF"/>
    <w:rsid w:val="000439EE"/>
    <w:rsid w:val="00043A30"/>
    <w:rsid w:val="00043B3A"/>
    <w:rsid w:val="00043B8C"/>
    <w:rsid w:val="00043CB3"/>
    <w:rsid w:val="00043DA0"/>
    <w:rsid w:val="00043DC9"/>
    <w:rsid w:val="00043DFB"/>
    <w:rsid w:val="00043F6E"/>
    <w:rsid w:val="00044057"/>
    <w:rsid w:val="00044134"/>
    <w:rsid w:val="00044195"/>
    <w:rsid w:val="00044274"/>
    <w:rsid w:val="0004430C"/>
    <w:rsid w:val="0004434C"/>
    <w:rsid w:val="000443DB"/>
    <w:rsid w:val="000443E0"/>
    <w:rsid w:val="00044535"/>
    <w:rsid w:val="00044634"/>
    <w:rsid w:val="00044781"/>
    <w:rsid w:val="00044792"/>
    <w:rsid w:val="0004483F"/>
    <w:rsid w:val="000448D1"/>
    <w:rsid w:val="00044A2D"/>
    <w:rsid w:val="00044B47"/>
    <w:rsid w:val="00044B67"/>
    <w:rsid w:val="00044E29"/>
    <w:rsid w:val="00044EB8"/>
    <w:rsid w:val="00044F0B"/>
    <w:rsid w:val="000451D6"/>
    <w:rsid w:val="00045681"/>
    <w:rsid w:val="000456C5"/>
    <w:rsid w:val="00045C04"/>
    <w:rsid w:val="00045FFA"/>
    <w:rsid w:val="00046050"/>
    <w:rsid w:val="00046198"/>
    <w:rsid w:val="000461A4"/>
    <w:rsid w:val="000463BB"/>
    <w:rsid w:val="00046585"/>
    <w:rsid w:val="0004660C"/>
    <w:rsid w:val="000467D6"/>
    <w:rsid w:val="0004697B"/>
    <w:rsid w:val="00046997"/>
    <w:rsid w:val="000469B9"/>
    <w:rsid w:val="00046ADC"/>
    <w:rsid w:val="00046B10"/>
    <w:rsid w:val="00046BD4"/>
    <w:rsid w:val="00046CB4"/>
    <w:rsid w:val="00046E09"/>
    <w:rsid w:val="000472A6"/>
    <w:rsid w:val="0004739D"/>
    <w:rsid w:val="000475B3"/>
    <w:rsid w:val="000477A3"/>
    <w:rsid w:val="00047824"/>
    <w:rsid w:val="000478CC"/>
    <w:rsid w:val="0004798B"/>
    <w:rsid w:val="00047998"/>
    <w:rsid w:val="000479BA"/>
    <w:rsid w:val="00047A42"/>
    <w:rsid w:val="00047A6C"/>
    <w:rsid w:val="00047ABF"/>
    <w:rsid w:val="00047AFC"/>
    <w:rsid w:val="00047C5A"/>
    <w:rsid w:val="00047E0A"/>
    <w:rsid w:val="00047ECD"/>
    <w:rsid w:val="00047F3A"/>
    <w:rsid w:val="00050071"/>
    <w:rsid w:val="000500D9"/>
    <w:rsid w:val="000506AD"/>
    <w:rsid w:val="000506C3"/>
    <w:rsid w:val="000508AD"/>
    <w:rsid w:val="00050915"/>
    <w:rsid w:val="0005097B"/>
    <w:rsid w:val="000509FD"/>
    <w:rsid w:val="00050AC5"/>
    <w:rsid w:val="00050BA7"/>
    <w:rsid w:val="00050D95"/>
    <w:rsid w:val="00050EAB"/>
    <w:rsid w:val="00050F60"/>
    <w:rsid w:val="0005119D"/>
    <w:rsid w:val="0005123E"/>
    <w:rsid w:val="0005128F"/>
    <w:rsid w:val="00051327"/>
    <w:rsid w:val="0005138B"/>
    <w:rsid w:val="00051B11"/>
    <w:rsid w:val="00052028"/>
    <w:rsid w:val="0005224A"/>
    <w:rsid w:val="000522B5"/>
    <w:rsid w:val="000522B7"/>
    <w:rsid w:val="000522CE"/>
    <w:rsid w:val="00052378"/>
    <w:rsid w:val="00052397"/>
    <w:rsid w:val="00052977"/>
    <w:rsid w:val="00052C63"/>
    <w:rsid w:val="00052CA7"/>
    <w:rsid w:val="00052CAD"/>
    <w:rsid w:val="00052CFE"/>
    <w:rsid w:val="00052D56"/>
    <w:rsid w:val="00052DA7"/>
    <w:rsid w:val="00052FB2"/>
    <w:rsid w:val="000531A2"/>
    <w:rsid w:val="0005338D"/>
    <w:rsid w:val="0005348F"/>
    <w:rsid w:val="00053717"/>
    <w:rsid w:val="0005378F"/>
    <w:rsid w:val="00053839"/>
    <w:rsid w:val="00053906"/>
    <w:rsid w:val="00053E17"/>
    <w:rsid w:val="00053F55"/>
    <w:rsid w:val="00053FF7"/>
    <w:rsid w:val="00054051"/>
    <w:rsid w:val="00054269"/>
    <w:rsid w:val="0005436B"/>
    <w:rsid w:val="000543B5"/>
    <w:rsid w:val="00054471"/>
    <w:rsid w:val="0005451E"/>
    <w:rsid w:val="000545AC"/>
    <w:rsid w:val="00054750"/>
    <w:rsid w:val="0005485D"/>
    <w:rsid w:val="0005487C"/>
    <w:rsid w:val="000549A6"/>
    <w:rsid w:val="000549B7"/>
    <w:rsid w:val="000549C7"/>
    <w:rsid w:val="00054A14"/>
    <w:rsid w:val="00054AB0"/>
    <w:rsid w:val="00054D22"/>
    <w:rsid w:val="00054E33"/>
    <w:rsid w:val="00054FBF"/>
    <w:rsid w:val="000550F0"/>
    <w:rsid w:val="0005540A"/>
    <w:rsid w:val="00055512"/>
    <w:rsid w:val="000555F7"/>
    <w:rsid w:val="0005571C"/>
    <w:rsid w:val="00055992"/>
    <w:rsid w:val="00055C9C"/>
    <w:rsid w:val="00055D8E"/>
    <w:rsid w:val="00055F4B"/>
    <w:rsid w:val="00056050"/>
    <w:rsid w:val="000566C0"/>
    <w:rsid w:val="00056880"/>
    <w:rsid w:val="0005688E"/>
    <w:rsid w:val="00056955"/>
    <w:rsid w:val="00056977"/>
    <w:rsid w:val="00056B10"/>
    <w:rsid w:val="00056BF4"/>
    <w:rsid w:val="00056C6F"/>
    <w:rsid w:val="00056CA9"/>
    <w:rsid w:val="00056E3F"/>
    <w:rsid w:val="000570BD"/>
    <w:rsid w:val="00057165"/>
    <w:rsid w:val="0005726D"/>
    <w:rsid w:val="0005728F"/>
    <w:rsid w:val="0005753D"/>
    <w:rsid w:val="00057556"/>
    <w:rsid w:val="00057557"/>
    <w:rsid w:val="00057595"/>
    <w:rsid w:val="00057643"/>
    <w:rsid w:val="00057655"/>
    <w:rsid w:val="00057722"/>
    <w:rsid w:val="00057903"/>
    <w:rsid w:val="0005794B"/>
    <w:rsid w:val="00057ABA"/>
    <w:rsid w:val="00057B5D"/>
    <w:rsid w:val="00057DE8"/>
    <w:rsid w:val="00057E47"/>
    <w:rsid w:val="0006001C"/>
    <w:rsid w:val="00060307"/>
    <w:rsid w:val="0006060C"/>
    <w:rsid w:val="0006086B"/>
    <w:rsid w:val="000608CB"/>
    <w:rsid w:val="00060927"/>
    <w:rsid w:val="0006093C"/>
    <w:rsid w:val="00060B16"/>
    <w:rsid w:val="00060B63"/>
    <w:rsid w:val="00060C3F"/>
    <w:rsid w:val="00060C5D"/>
    <w:rsid w:val="00060F05"/>
    <w:rsid w:val="00060F65"/>
    <w:rsid w:val="000610DE"/>
    <w:rsid w:val="0006135A"/>
    <w:rsid w:val="00061377"/>
    <w:rsid w:val="000613C0"/>
    <w:rsid w:val="00061421"/>
    <w:rsid w:val="000616D8"/>
    <w:rsid w:val="000618A0"/>
    <w:rsid w:val="000618D3"/>
    <w:rsid w:val="000619D4"/>
    <w:rsid w:val="00061B30"/>
    <w:rsid w:val="00061B68"/>
    <w:rsid w:val="00061BDE"/>
    <w:rsid w:val="00061F95"/>
    <w:rsid w:val="00062041"/>
    <w:rsid w:val="00062354"/>
    <w:rsid w:val="00062466"/>
    <w:rsid w:val="000624EB"/>
    <w:rsid w:val="0006258E"/>
    <w:rsid w:val="0006294D"/>
    <w:rsid w:val="00062BB2"/>
    <w:rsid w:val="00062C17"/>
    <w:rsid w:val="00062C32"/>
    <w:rsid w:val="00062D90"/>
    <w:rsid w:val="00062DD3"/>
    <w:rsid w:val="00062E08"/>
    <w:rsid w:val="00062E58"/>
    <w:rsid w:val="000631E5"/>
    <w:rsid w:val="0006332E"/>
    <w:rsid w:val="0006343E"/>
    <w:rsid w:val="000634FA"/>
    <w:rsid w:val="00063632"/>
    <w:rsid w:val="000636C3"/>
    <w:rsid w:val="000636D7"/>
    <w:rsid w:val="0006372B"/>
    <w:rsid w:val="000639B2"/>
    <w:rsid w:val="00063AA8"/>
    <w:rsid w:val="00063ADB"/>
    <w:rsid w:val="00063B70"/>
    <w:rsid w:val="00063D57"/>
    <w:rsid w:val="00063D6B"/>
    <w:rsid w:val="00063E5F"/>
    <w:rsid w:val="00063F8E"/>
    <w:rsid w:val="0006400E"/>
    <w:rsid w:val="0006426F"/>
    <w:rsid w:val="000642F7"/>
    <w:rsid w:val="000644B3"/>
    <w:rsid w:val="0006458D"/>
    <w:rsid w:val="00064590"/>
    <w:rsid w:val="0006493E"/>
    <w:rsid w:val="0006511D"/>
    <w:rsid w:val="000651AA"/>
    <w:rsid w:val="000652FC"/>
    <w:rsid w:val="0006552A"/>
    <w:rsid w:val="00065545"/>
    <w:rsid w:val="00065678"/>
    <w:rsid w:val="000659FD"/>
    <w:rsid w:val="00065B1F"/>
    <w:rsid w:val="00065C1E"/>
    <w:rsid w:val="00065E3C"/>
    <w:rsid w:val="00065EAA"/>
    <w:rsid w:val="00065F92"/>
    <w:rsid w:val="000660BF"/>
    <w:rsid w:val="0006610D"/>
    <w:rsid w:val="000661DF"/>
    <w:rsid w:val="0006626A"/>
    <w:rsid w:val="000663D4"/>
    <w:rsid w:val="0006641E"/>
    <w:rsid w:val="0006650F"/>
    <w:rsid w:val="00066706"/>
    <w:rsid w:val="0006676E"/>
    <w:rsid w:val="000668FD"/>
    <w:rsid w:val="00066A07"/>
    <w:rsid w:val="00066B8D"/>
    <w:rsid w:val="00066C91"/>
    <w:rsid w:val="00066D65"/>
    <w:rsid w:val="00066D90"/>
    <w:rsid w:val="00066E1F"/>
    <w:rsid w:val="00066FAF"/>
    <w:rsid w:val="00067030"/>
    <w:rsid w:val="00067102"/>
    <w:rsid w:val="000671DD"/>
    <w:rsid w:val="0006726B"/>
    <w:rsid w:val="000672A8"/>
    <w:rsid w:val="00067407"/>
    <w:rsid w:val="0006741F"/>
    <w:rsid w:val="00067476"/>
    <w:rsid w:val="000674FF"/>
    <w:rsid w:val="000675C8"/>
    <w:rsid w:val="000675D1"/>
    <w:rsid w:val="000675D3"/>
    <w:rsid w:val="000676FF"/>
    <w:rsid w:val="00067811"/>
    <w:rsid w:val="0006788E"/>
    <w:rsid w:val="00067935"/>
    <w:rsid w:val="0006793B"/>
    <w:rsid w:val="000679E1"/>
    <w:rsid w:val="00067A52"/>
    <w:rsid w:val="00067E04"/>
    <w:rsid w:val="00067EA3"/>
    <w:rsid w:val="00067F6C"/>
    <w:rsid w:val="00070042"/>
    <w:rsid w:val="000700CC"/>
    <w:rsid w:val="000700F5"/>
    <w:rsid w:val="00070162"/>
    <w:rsid w:val="00070339"/>
    <w:rsid w:val="0007037C"/>
    <w:rsid w:val="000704F2"/>
    <w:rsid w:val="00070532"/>
    <w:rsid w:val="0007057B"/>
    <w:rsid w:val="00070774"/>
    <w:rsid w:val="00070882"/>
    <w:rsid w:val="000709E1"/>
    <w:rsid w:val="00070BCD"/>
    <w:rsid w:val="00070E64"/>
    <w:rsid w:val="00070F77"/>
    <w:rsid w:val="00070FD0"/>
    <w:rsid w:val="0007104C"/>
    <w:rsid w:val="000710B0"/>
    <w:rsid w:val="000710DD"/>
    <w:rsid w:val="00071169"/>
    <w:rsid w:val="000712D1"/>
    <w:rsid w:val="0007138F"/>
    <w:rsid w:val="000713CA"/>
    <w:rsid w:val="00071554"/>
    <w:rsid w:val="0007159F"/>
    <w:rsid w:val="00071661"/>
    <w:rsid w:val="00071689"/>
    <w:rsid w:val="00071734"/>
    <w:rsid w:val="000717AD"/>
    <w:rsid w:val="0007183A"/>
    <w:rsid w:val="00071AEC"/>
    <w:rsid w:val="00071B15"/>
    <w:rsid w:val="00071B1D"/>
    <w:rsid w:val="00071CE4"/>
    <w:rsid w:val="00071DFF"/>
    <w:rsid w:val="00071E2A"/>
    <w:rsid w:val="00071E96"/>
    <w:rsid w:val="00071F67"/>
    <w:rsid w:val="00072024"/>
    <w:rsid w:val="000721E9"/>
    <w:rsid w:val="000724E7"/>
    <w:rsid w:val="000725C0"/>
    <w:rsid w:val="000725C8"/>
    <w:rsid w:val="0007270D"/>
    <w:rsid w:val="000727B0"/>
    <w:rsid w:val="0007289B"/>
    <w:rsid w:val="00072AF3"/>
    <w:rsid w:val="00072CB1"/>
    <w:rsid w:val="00072D04"/>
    <w:rsid w:val="00072D15"/>
    <w:rsid w:val="00072D9F"/>
    <w:rsid w:val="0007326C"/>
    <w:rsid w:val="000732CB"/>
    <w:rsid w:val="00073521"/>
    <w:rsid w:val="00073730"/>
    <w:rsid w:val="00073C8C"/>
    <w:rsid w:val="00073C90"/>
    <w:rsid w:val="00073D24"/>
    <w:rsid w:val="00073EFD"/>
    <w:rsid w:val="000740B7"/>
    <w:rsid w:val="00074277"/>
    <w:rsid w:val="00074280"/>
    <w:rsid w:val="000743D5"/>
    <w:rsid w:val="0007453D"/>
    <w:rsid w:val="00074584"/>
    <w:rsid w:val="0007480D"/>
    <w:rsid w:val="000748B6"/>
    <w:rsid w:val="00074938"/>
    <w:rsid w:val="000749AB"/>
    <w:rsid w:val="00074BD5"/>
    <w:rsid w:val="00074C16"/>
    <w:rsid w:val="00074C1A"/>
    <w:rsid w:val="00074DE8"/>
    <w:rsid w:val="00074EAB"/>
    <w:rsid w:val="00075022"/>
    <w:rsid w:val="0007508C"/>
    <w:rsid w:val="000750F7"/>
    <w:rsid w:val="000752D2"/>
    <w:rsid w:val="0007531C"/>
    <w:rsid w:val="00075327"/>
    <w:rsid w:val="0007541A"/>
    <w:rsid w:val="000754EB"/>
    <w:rsid w:val="0007551F"/>
    <w:rsid w:val="000755AB"/>
    <w:rsid w:val="00075746"/>
    <w:rsid w:val="00075765"/>
    <w:rsid w:val="000757E2"/>
    <w:rsid w:val="000758E3"/>
    <w:rsid w:val="0007591D"/>
    <w:rsid w:val="00075973"/>
    <w:rsid w:val="00075989"/>
    <w:rsid w:val="00075A05"/>
    <w:rsid w:val="00075AB2"/>
    <w:rsid w:val="00075BA8"/>
    <w:rsid w:val="00075BCA"/>
    <w:rsid w:val="00075E50"/>
    <w:rsid w:val="00075F1D"/>
    <w:rsid w:val="00075F9F"/>
    <w:rsid w:val="00075FC4"/>
    <w:rsid w:val="0007630C"/>
    <w:rsid w:val="000763E5"/>
    <w:rsid w:val="000767E8"/>
    <w:rsid w:val="0007687E"/>
    <w:rsid w:val="000769AE"/>
    <w:rsid w:val="00076C77"/>
    <w:rsid w:val="00076DA0"/>
    <w:rsid w:val="00076DB5"/>
    <w:rsid w:val="000770FF"/>
    <w:rsid w:val="00077226"/>
    <w:rsid w:val="00077286"/>
    <w:rsid w:val="00077425"/>
    <w:rsid w:val="000775DE"/>
    <w:rsid w:val="00077693"/>
    <w:rsid w:val="00077A1E"/>
    <w:rsid w:val="00077BBF"/>
    <w:rsid w:val="00077CE4"/>
    <w:rsid w:val="00077D8E"/>
    <w:rsid w:val="00077FFE"/>
    <w:rsid w:val="00080141"/>
    <w:rsid w:val="00080212"/>
    <w:rsid w:val="000802A6"/>
    <w:rsid w:val="000804AE"/>
    <w:rsid w:val="0008057D"/>
    <w:rsid w:val="00080659"/>
    <w:rsid w:val="0008078B"/>
    <w:rsid w:val="00080830"/>
    <w:rsid w:val="000808AF"/>
    <w:rsid w:val="00080B38"/>
    <w:rsid w:val="00080B49"/>
    <w:rsid w:val="00080EB0"/>
    <w:rsid w:val="0008118D"/>
    <w:rsid w:val="000813F0"/>
    <w:rsid w:val="000814C1"/>
    <w:rsid w:val="000814F5"/>
    <w:rsid w:val="00081556"/>
    <w:rsid w:val="00081591"/>
    <w:rsid w:val="000815CE"/>
    <w:rsid w:val="00081609"/>
    <w:rsid w:val="0008183F"/>
    <w:rsid w:val="00081867"/>
    <w:rsid w:val="000818B9"/>
    <w:rsid w:val="000818BB"/>
    <w:rsid w:val="000818BD"/>
    <w:rsid w:val="00081952"/>
    <w:rsid w:val="00081A7B"/>
    <w:rsid w:val="00081C70"/>
    <w:rsid w:val="00081CEC"/>
    <w:rsid w:val="00081F40"/>
    <w:rsid w:val="00081F58"/>
    <w:rsid w:val="00081FCD"/>
    <w:rsid w:val="00082079"/>
    <w:rsid w:val="0008209C"/>
    <w:rsid w:val="000821A6"/>
    <w:rsid w:val="000822B4"/>
    <w:rsid w:val="000823F0"/>
    <w:rsid w:val="00082452"/>
    <w:rsid w:val="00082569"/>
    <w:rsid w:val="000825BD"/>
    <w:rsid w:val="000826B4"/>
    <w:rsid w:val="00082733"/>
    <w:rsid w:val="000828A4"/>
    <w:rsid w:val="000828BC"/>
    <w:rsid w:val="00082CB9"/>
    <w:rsid w:val="00082D2D"/>
    <w:rsid w:val="00082D33"/>
    <w:rsid w:val="00082DB5"/>
    <w:rsid w:val="00082E46"/>
    <w:rsid w:val="00082E82"/>
    <w:rsid w:val="00083153"/>
    <w:rsid w:val="00083256"/>
    <w:rsid w:val="00083337"/>
    <w:rsid w:val="0008361B"/>
    <w:rsid w:val="00083666"/>
    <w:rsid w:val="0008367F"/>
    <w:rsid w:val="0008373D"/>
    <w:rsid w:val="000838AF"/>
    <w:rsid w:val="00083BA4"/>
    <w:rsid w:val="00083C19"/>
    <w:rsid w:val="00083E90"/>
    <w:rsid w:val="00083EC4"/>
    <w:rsid w:val="00083ED9"/>
    <w:rsid w:val="00083FDF"/>
    <w:rsid w:val="0008412A"/>
    <w:rsid w:val="000841C2"/>
    <w:rsid w:val="000842C1"/>
    <w:rsid w:val="00084578"/>
    <w:rsid w:val="000845D4"/>
    <w:rsid w:val="00084619"/>
    <w:rsid w:val="00084651"/>
    <w:rsid w:val="000847BE"/>
    <w:rsid w:val="000847EC"/>
    <w:rsid w:val="00084B4B"/>
    <w:rsid w:val="00084C2B"/>
    <w:rsid w:val="00084C81"/>
    <w:rsid w:val="00084C9B"/>
    <w:rsid w:val="00084E1B"/>
    <w:rsid w:val="00084F2E"/>
    <w:rsid w:val="00084FAD"/>
    <w:rsid w:val="00084FF5"/>
    <w:rsid w:val="00085018"/>
    <w:rsid w:val="0008502F"/>
    <w:rsid w:val="000850A2"/>
    <w:rsid w:val="000851B3"/>
    <w:rsid w:val="00085290"/>
    <w:rsid w:val="00085382"/>
    <w:rsid w:val="00085426"/>
    <w:rsid w:val="0008550A"/>
    <w:rsid w:val="0008552B"/>
    <w:rsid w:val="00085704"/>
    <w:rsid w:val="000857D6"/>
    <w:rsid w:val="0008597B"/>
    <w:rsid w:val="000859CD"/>
    <w:rsid w:val="00085A43"/>
    <w:rsid w:val="00085B93"/>
    <w:rsid w:val="00085CB7"/>
    <w:rsid w:val="00085DD8"/>
    <w:rsid w:val="00085E3C"/>
    <w:rsid w:val="00085FE3"/>
    <w:rsid w:val="0008608D"/>
    <w:rsid w:val="00086140"/>
    <w:rsid w:val="000863A6"/>
    <w:rsid w:val="000863AE"/>
    <w:rsid w:val="000865D6"/>
    <w:rsid w:val="000867E8"/>
    <w:rsid w:val="00086830"/>
    <w:rsid w:val="0008684E"/>
    <w:rsid w:val="0008697B"/>
    <w:rsid w:val="000869D3"/>
    <w:rsid w:val="00086AA9"/>
    <w:rsid w:val="00086C75"/>
    <w:rsid w:val="00086C7A"/>
    <w:rsid w:val="00086D85"/>
    <w:rsid w:val="00086F03"/>
    <w:rsid w:val="00086F0B"/>
    <w:rsid w:val="00086F0F"/>
    <w:rsid w:val="00086FAE"/>
    <w:rsid w:val="0008716E"/>
    <w:rsid w:val="00087241"/>
    <w:rsid w:val="000876FE"/>
    <w:rsid w:val="00087742"/>
    <w:rsid w:val="00087828"/>
    <w:rsid w:val="00087AF5"/>
    <w:rsid w:val="00087B80"/>
    <w:rsid w:val="00087F0A"/>
    <w:rsid w:val="00087F20"/>
    <w:rsid w:val="00087FAF"/>
    <w:rsid w:val="00090032"/>
    <w:rsid w:val="00090089"/>
    <w:rsid w:val="00090346"/>
    <w:rsid w:val="000903B1"/>
    <w:rsid w:val="0009040C"/>
    <w:rsid w:val="00090452"/>
    <w:rsid w:val="00090789"/>
    <w:rsid w:val="000907F4"/>
    <w:rsid w:val="000908A5"/>
    <w:rsid w:val="00090AC1"/>
    <w:rsid w:val="00090BE7"/>
    <w:rsid w:val="00090C98"/>
    <w:rsid w:val="00090CC5"/>
    <w:rsid w:val="00090D3F"/>
    <w:rsid w:val="000910B1"/>
    <w:rsid w:val="0009116B"/>
    <w:rsid w:val="000911C6"/>
    <w:rsid w:val="000911D5"/>
    <w:rsid w:val="00091295"/>
    <w:rsid w:val="00091353"/>
    <w:rsid w:val="000914E4"/>
    <w:rsid w:val="0009179A"/>
    <w:rsid w:val="00091869"/>
    <w:rsid w:val="000918AC"/>
    <w:rsid w:val="00091DEA"/>
    <w:rsid w:val="00091E90"/>
    <w:rsid w:val="00091FC8"/>
    <w:rsid w:val="00092556"/>
    <w:rsid w:val="0009265A"/>
    <w:rsid w:val="000926B3"/>
    <w:rsid w:val="00092824"/>
    <w:rsid w:val="000929B2"/>
    <w:rsid w:val="00092A2E"/>
    <w:rsid w:val="00092AEB"/>
    <w:rsid w:val="00092B73"/>
    <w:rsid w:val="00092D12"/>
    <w:rsid w:val="00092F44"/>
    <w:rsid w:val="00093125"/>
    <w:rsid w:val="000931F4"/>
    <w:rsid w:val="000934B0"/>
    <w:rsid w:val="00093553"/>
    <w:rsid w:val="000935AE"/>
    <w:rsid w:val="00093676"/>
    <w:rsid w:val="00093688"/>
    <w:rsid w:val="000938E6"/>
    <w:rsid w:val="00093A00"/>
    <w:rsid w:val="00093AEE"/>
    <w:rsid w:val="00093B67"/>
    <w:rsid w:val="00093C37"/>
    <w:rsid w:val="00093D48"/>
    <w:rsid w:val="00093D6A"/>
    <w:rsid w:val="00093E2A"/>
    <w:rsid w:val="00093EFA"/>
    <w:rsid w:val="00094071"/>
    <w:rsid w:val="00094148"/>
    <w:rsid w:val="00094534"/>
    <w:rsid w:val="00094588"/>
    <w:rsid w:val="0009470B"/>
    <w:rsid w:val="00094793"/>
    <w:rsid w:val="0009490F"/>
    <w:rsid w:val="00094BAA"/>
    <w:rsid w:val="00094BE7"/>
    <w:rsid w:val="00094C0B"/>
    <w:rsid w:val="00094CE3"/>
    <w:rsid w:val="00094E8E"/>
    <w:rsid w:val="00094F78"/>
    <w:rsid w:val="00094FCD"/>
    <w:rsid w:val="00095112"/>
    <w:rsid w:val="000952AD"/>
    <w:rsid w:val="000953FB"/>
    <w:rsid w:val="0009541D"/>
    <w:rsid w:val="00095455"/>
    <w:rsid w:val="0009545F"/>
    <w:rsid w:val="000956EC"/>
    <w:rsid w:val="00095A46"/>
    <w:rsid w:val="00095C19"/>
    <w:rsid w:val="00095C58"/>
    <w:rsid w:val="00095D17"/>
    <w:rsid w:val="00095D25"/>
    <w:rsid w:val="0009615B"/>
    <w:rsid w:val="000963C0"/>
    <w:rsid w:val="00096455"/>
    <w:rsid w:val="000966B9"/>
    <w:rsid w:val="00096725"/>
    <w:rsid w:val="00096818"/>
    <w:rsid w:val="00096888"/>
    <w:rsid w:val="00096C38"/>
    <w:rsid w:val="00096DB8"/>
    <w:rsid w:val="000970DD"/>
    <w:rsid w:val="00097286"/>
    <w:rsid w:val="00097355"/>
    <w:rsid w:val="0009736C"/>
    <w:rsid w:val="000973A9"/>
    <w:rsid w:val="000973E4"/>
    <w:rsid w:val="000974A3"/>
    <w:rsid w:val="000974B8"/>
    <w:rsid w:val="00097573"/>
    <w:rsid w:val="000977BC"/>
    <w:rsid w:val="000977EC"/>
    <w:rsid w:val="000978E4"/>
    <w:rsid w:val="00097C69"/>
    <w:rsid w:val="000A02EE"/>
    <w:rsid w:val="000A03A0"/>
    <w:rsid w:val="000A045C"/>
    <w:rsid w:val="000A047F"/>
    <w:rsid w:val="000A0510"/>
    <w:rsid w:val="000A05F9"/>
    <w:rsid w:val="000A0626"/>
    <w:rsid w:val="000A06DC"/>
    <w:rsid w:val="000A078F"/>
    <w:rsid w:val="000A0A16"/>
    <w:rsid w:val="000A0D30"/>
    <w:rsid w:val="000A0D6B"/>
    <w:rsid w:val="000A1098"/>
    <w:rsid w:val="000A111E"/>
    <w:rsid w:val="000A11CF"/>
    <w:rsid w:val="000A11DC"/>
    <w:rsid w:val="000A120D"/>
    <w:rsid w:val="000A129D"/>
    <w:rsid w:val="000A131C"/>
    <w:rsid w:val="000A147D"/>
    <w:rsid w:val="000A14AD"/>
    <w:rsid w:val="000A14B7"/>
    <w:rsid w:val="000A15BA"/>
    <w:rsid w:val="000A161C"/>
    <w:rsid w:val="000A1633"/>
    <w:rsid w:val="000A189B"/>
    <w:rsid w:val="000A18BB"/>
    <w:rsid w:val="000A1AC4"/>
    <w:rsid w:val="000A1BD8"/>
    <w:rsid w:val="000A1C60"/>
    <w:rsid w:val="000A1C8F"/>
    <w:rsid w:val="000A1CF7"/>
    <w:rsid w:val="000A1DAB"/>
    <w:rsid w:val="000A1DF1"/>
    <w:rsid w:val="000A1E4A"/>
    <w:rsid w:val="000A1E9E"/>
    <w:rsid w:val="000A1F2E"/>
    <w:rsid w:val="000A208F"/>
    <w:rsid w:val="000A212F"/>
    <w:rsid w:val="000A217B"/>
    <w:rsid w:val="000A21FC"/>
    <w:rsid w:val="000A2250"/>
    <w:rsid w:val="000A2303"/>
    <w:rsid w:val="000A2390"/>
    <w:rsid w:val="000A23C9"/>
    <w:rsid w:val="000A2627"/>
    <w:rsid w:val="000A2693"/>
    <w:rsid w:val="000A2700"/>
    <w:rsid w:val="000A275C"/>
    <w:rsid w:val="000A28E4"/>
    <w:rsid w:val="000A2AB1"/>
    <w:rsid w:val="000A2BE0"/>
    <w:rsid w:val="000A2C66"/>
    <w:rsid w:val="000A2D9B"/>
    <w:rsid w:val="000A2E6C"/>
    <w:rsid w:val="000A2EB3"/>
    <w:rsid w:val="000A3341"/>
    <w:rsid w:val="000A3347"/>
    <w:rsid w:val="000A3660"/>
    <w:rsid w:val="000A3675"/>
    <w:rsid w:val="000A36C1"/>
    <w:rsid w:val="000A3727"/>
    <w:rsid w:val="000A3729"/>
    <w:rsid w:val="000A3786"/>
    <w:rsid w:val="000A37B8"/>
    <w:rsid w:val="000A37F7"/>
    <w:rsid w:val="000A3AB7"/>
    <w:rsid w:val="000A3AFA"/>
    <w:rsid w:val="000A3B7F"/>
    <w:rsid w:val="000A3CC6"/>
    <w:rsid w:val="000A3E5B"/>
    <w:rsid w:val="000A3F4E"/>
    <w:rsid w:val="000A3F89"/>
    <w:rsid w:val="000A402B"/>
    <w:rsid w:val="000A403C"/>
    <w:rsid w:val="000A41AB"/>
    <w:rsid w:val="000A41E9"/>
    <w:rsid w:val="000A426A"/>
    <w:rsid w:val="000A4401"/>
    <w:rsid w:val="000A4404"/>
    <w:rsid w:val="000A467E"/>
    <w:rsid w:val="000A4DB4"/>
    <w:rsid w:val="000A4E61"/>
    <w:rsid w:val="000A4E93"/>
    <w:rsid w:val="000A4F68"/>
    <w:rsid w:val="000A5171"/>
    <w:rsid w:val="000A52D4"/>
    <w:rsid w:val="000A531E"/>
    <w:rsid w:val="000A5404"/>
    <w:rsid w:val="000A569B"/>
    <w:rsid w:val="000A5735"/>
    <w:rsid w:val="000A58F6"/>
    <w:rsid w:val="000A5CCB"/>
    <w:rsid w:val="000A5E21"/>
    <w:rsid w:val="000A5E43"/>
    <w:rsid w:val="000A5E50"/>
    <w:rsid w:val="000A5E65"/>
    <w:rsid w:val="000A5F3F"/>
    <w:rsid w:val="000A5FAC"/>
    <w:rsid w:val="000A5FB8"/>
    <w:rsid w:val="000A6355"/>
    <w:rsid w:val="000A6501"/>
    <w:rsid w:val="000A6576"/>
    <w:rsid w:val="000A6577"/>
    <w:rsid w:val="000A68AE"/>
    <w:rsid w:val="000A6921"/>
    <w:rsid w:val="000A6943"/>
    <w:rsid w:val="000A698D"/>
    <w:rsid w:val="000A69FD"/>
    <w:rsid w:val="000A6B20"/>
    <w:rsid w:val="000A6B2A"/>
    <w:rsid w:val="000A6BDE"/>
    <w:rsid w:val="000A6C08"/>
    <w:rsid w:val="000A6D34"/>
    <w:rsid w:val="000A6D57"/>
    <w:rsid w:val="000A6E3D"/>
    <w:rsid w:val="000A6EAE"/>
    <w:rsid w:val="000A6FC4"/>
    <w:rsid w:val="000A702F"/>
    <w:rsid w:val="000A748E"/>
    <w:rsid w:val="000A77A7"/>
    <w:rsid w:val="000A7930"/>
    <w:rsid w:val="000A7ACF"/>
    <w:rsid w:val="000A7AE1"/>
    <w:rsid w:val="000A7C19"/>
    <w:rsid w:val="000A7F2E"/>
    <w:rsid w:val="000A7F5D"/>
    <w:rsid w:val="000A7F84"/>
    <w:rsid w:val="000A7FCE"/>
    <w:rsid w:val="000B02D6"/>
    <w:rsid w:val="000B02F0"/>
    <w:rsid w:val="000B03BE"/>
    <w:rsid w:val="000B064B"/>
    <w:rsid w:val="000B078D"/>
    <w:rsid w:val="000B079D"/>
    <w:rsid w:val="000B080C"/>
    <w:rsid w:val="000B0919"/>
    <w:rsid w:val="000B093F"/>
    <w:rsid w:val="000B0D91"/>
    <w:rsid w:val="000B1058"/>
    <w:rsid w:val="000B128F"/>
    <w:rsid w:val="000B1543"/>
    <w:rsid w:val="000B16FD"/>
    <w:rsid w:val="000B193E"/>
    <w:rsid w:val="000B19A3"/>
    <w:rsid w:val="000B19C1"/>
    <w:rsid w:val="000B1A12"/>
    <w:rsid w:val="000B1AA5"/>
    <w:rsid w:val="000B1D96"/>
    <w:rsid w:val="000B1EFA"/>
    <w:rsid w:val="000B1F43"/>
    <w:rsid w:val="000B1F67"/>
    <w:rsid w:val="000B21AC"/>
    <w:rsid w:val="000B222B"/>
    <w:rsid w:val="000B233F"/>
    <w:rsid w:val="000B237D"/>
    <w:rsid w:val="000B2519"/>
    <w:rsid w:val="000B2549"/>
    <w:rsid w:val="000B25C6"/>
    <w:rsid w:val="000B2624"/>
    <w:rsid w:val="000B27CC"/>
    <w:rsid w:val="000B28CF"/>
    <w:rsid w:val="000B28F6"/>
    <w:rsid w:val="000B2AEC"/>
    <w:rsid w:val="000B2B56"/>
    <w:rsid w:val="000B2E34"/>
    <w:rsid w:val="000B2E46"/>
    <w:rsid w:val="000B2EAC"/>
    <w:rsid w:val="000B302A"/>
    <w:rsid w:val="000B310F"/>
    <w:rsid w:val="000B32FD"/>
    <w:rsid w:val="000B3370"/>
    <w:rsid w:val="000B354E"/>
    <w:rsid w:val="000B358D"/>
    <w:rsid w:val="000B35F9"/>
    <w:rsid w:val="000B3764"/>
    <w:rsid w:val="000B3809"/>
    <w:rsid w:val="000B3B3F"/>
    <w:rsid w:val="000B3CA1"/>
    <w:rsid w:val="000B3D16"/>
    <w:rsid w:val="000B3F09"/>
    <w:rsid w:val="000B3F12"/>
    <w:rsid w:val="000B3F8A"/>
    <w:rsid w:val="000B433C"/>
    <w:rsid w:val="000B43C3"/>
    <w:rsid w:val="000B460C"/>
    <w:rsid w:val="000B4629"/>
    <w:rsid w:val="000B46B6"/>
    <w:rsid w:val="000B46CA"/>
    <w:rsid w:val="000B49B9"/>
    <w:rsid w:val="000B4C21"/>
    <w:rsid w:val="000B4C92"/>
    <w:rsid w:val="000B4D6F"/>
    <w:rsid w:val="000B4E22"/>
    <w:rsid w:val="000B50FA"/>
    <w:rsid w:val="000B5120"/>
    <w:rsid w:val="000B52BB"/>
    <w:rsid w:val="000B58D8"/>
    <w:rsid w:val="000B59ED"/>
    <w:rsid w:val="000B59F2"/>
    <w:rsid w:val="000B5AE5"/>
    <w:rsid w:val="000B5D61"/>
    <w:rsid w:val="000B6198"/>
    <w:rsid w:val="000B61A2"/>
    <w:rsid w:val="000B6284"/>
    <w:rsid w:val="000B62F5"/>
    <w:rsid w:val="000B6347"/>
    <w:rsid w:val="000B6392"/>
    <w:rsid w:val="000B646A"/>
    <w:rsid w:val="000B65D7"/>
    <w:rsid w:val="000B682E"/>
    <w:rsid w:val="000B6AF3"/>
    <w:rsid w:val="000B6BF9"/>
    <w:rsid w:val="000B6F03"/>
    <w:rsid w:val="000B72B1"/>
    <w:rsid w:val="000B73D2"/>
    <w:rsid w:val="000B7422"/>
    <w:rsid w:val="000B7490"/>
    <w:rsid w:val="000B7679"/>
    <w:rsid w:val="000B7743"/>
    <w:rsid w:val="000B7971"/>
    <w:rsid w:val="000B7C11"/>
    <w:rsid w:val="000B7F31"/>
    <w:rsid w:val="000C0115"/>
    <w:rsid w:val="000C0136"/>
    <w:rsid w:val="000C019F"/>
    <w:rsid w:val="000C01D6"/>
    <w:rsid w:val="000C0207"/>
    <w:rsid w:val="000C05E7"/>
    <w:rsid w:val="000C0615"/>
    <w:rsid w:val="000C064A"/>
    <w:rsid w:val="000C0906"/>
    <w:rsid w:val="000C0AF2"/>
    <w:rsid w:val="000C0C4F"/>
    <w:rsid w:val="000C0CE5"/>
    <w:rsid w:val="000C0FDA"/>
    <w:rsid w:val="000C1137"/>
    <w:rsid w:val="000C11C1"/>
    <w:rsid w:val="000C1216"/>
    <w:rsid w:val="000C1315"/>
    <w:rsid w:val="000C1617"/>
    <w:rsid w:val="000C16BA"/>
    <w:rsid w:val="000C16C9"/>
    <w:rsid w:val="000C19D6"/>
    <w:rsid w:val="000C1AA4"/>
    <w:rsid w:val="000C1AF4"/>
    <w:rsid w:val="000C1B6F"/>
    <w:rsid w:val="000C1C91"/>
    <w:rsid w:val="000C1CED"/>
    <w:rsid w:val="000C1D48"/>
    <w:rsid w:val="000C227B"/>
    <w:rsid w:val="000C2363"/>
    <w:rsid w:val="000C23D7"/>
    <w:rsid w:val="000C2431"/>
    <w:rsid w:val="000C2683"/>
    <w:rsid w:val="000C28BA"/>
    <w:rsid w:val="000C2904"/>
    <w:rsid w:val="000C290D"/>
    <w:rsid w:val="000C2A47"/>
    <w:rsid w:val="000C2A96"/>
    <w:rsid w:val="000C2ADB"/>
    <w:rsid w:val="000C2B71"/>
    <w:rsid w:val="000C2B80"/>
    <w:rsid w:val="000C2D3D"/>
    <w:rsid w:val="000C2F92"/>
    <w:rsid w:val="000C3054"/>
    <w:rsid w:val="000C3137"/>
    <w:rsid w:val="000C316A"/>
    <w:rsid w:val="000C31BE"/>
    <w:rsid w:val="000C329A"/>
    <w:rsid w:val="000C32B9"/>
    <w:rsid w:val="000C33FD"/>
    <w:rsid w:val="000C35B8"/>
    <w:rsid w:val="000C3600"/>
    <w:rsid w:val="000C3689"/>
    <w:rsid w:val="000C3700"/>
    <w:rsid w:val="000C377D"/>
    <w:rsid w:val="000C3C29"/>
    <w:rsid w:val="000C3CB8"/>
    <w:rsid w:val="000C3FAB"/>
    <w:rsid w:val="000C4186"/>
    <w:rsid w:val="000C4252"/>
    <w:rsid w:val="000C4269"/>
    <w:rsid w:val="000C4451"/>
    <w:rsid w:val="000C4470"/>
    <w:rsid w:val="000C4504"/>
    <w:rsid w:val="000C45CD"/>
    <w:rsid w:val="000C46E0"/>
    <w:rsid w:val="000C474E"/>
    <w:rsid w:val="000C49CE"/>
    <w:rsid w:val="000C4D34"/>
    <w:rsid w:val="000C4D63"/>
    <w:rsid w:val="000C4DFC"/>
    <w:rsid w:val="000C4FFF"/>
    <w:rsid w:val="000C507E"/>
    <w:rsid w:val="000C50C6"/>
    <w:rsid w:val="000C511C"/>
    <w:rsid w:val="000C511F"/>
    <w:rsid w:val="000C5120"/>
    <w:rsid w:val="000C5123"/>
    <w:rsid w:val="000C53AC"/>
    <w:rsid w:val="000C53F5"/>
    <w:rsid w:val="000C54A7"/>
    <w:rsid w:val="000C553D"/>
    <w:rsid w:val="000C5545"/>
    <w:rsid w:val="000C562A"/>
    <w:rsid w:val="000C571D"/>
    <w:rsid w:val="000C575E"/>
    <w:rsid w:val="000C57DB"/>
    <w:rsid w:val="000C5843"/>
    <w:rsid w:val="000C593E"/>
    <w:rsid w:val="000C5DC0"/>
    <w:rsid w:val="000C5EAF"/>
    <w:rsid w:val="000C5F40"/>
    <w:rsid w:val="000C6062"/>
    <w:rsid w:val="000C6083"/>
    <w:rsid w:val="000C6148"/>
    <w:rsid w:val="000C62EB"/>
    <w:rsid w:val="000C63C3"/>
    <w:rsid w:val="000C6484"/>
    <w:rsid w:val="000C64BF"/>
    <w:rsid w:val="000C65C5"/>
    <w:rsid w:val="000C65EE"/>
    <w:rsid w:val="000C679C"/>
    <w:rsid w:val="000C689D"/>
    <w:rsid w:val="000C69FA"/>
    <w:rsid w:val="000C6B01"/>
    <w:rsid w:val="000C6BB9"/>
    <w:rsid w:val="000C6BF8"/>
    <w:rsid w:val="000C6D22"/>
    <w:rsid w:val="000C6D36"/>
    <w:rsid w:val="000C6E35"/>
    <w:rsid w:val="000C6EF3"/>
    <w:rsid w:val="000C7127"/>
    <w:rsid w:val="000C717A"/>
    <w:rsid w:val="000C71FB"/>
    <w:rsid w:val="000C72E1"/>
    <w:rsid w:val="000C7363"/>
    <w:rsid w:val="000C7657"/>
    <w:rsid w:val="000C7763"/>
    <w:rsid w:val="000C787E"/>
    <w:rsid w:val="000C795C"/>
    <w:rsid w:val="000C7BAD"/>
    <w:rsid w:val="000C7BDB"/>
    <w:rsid w:val="000C7EB5"/>
    <w:rsid w:val="000C7F6C"/>
    <w:rsid w:val="000C7FE7"/>
    <w:rsid w:val="000D0117"/>
    <w:rsid w:val="000D01C3"/>
    <w:rsid w:val="000D0228"/>
    <w:rsid w:val="000D060C"/>
    <w:rsid w:val="000D067C"/>
    <w:rsid w:val="000D0802"/>
    <w:rsid w:val="000D083B"/>
    <w:rsid w:val="000D0853"/>
    <w:rsid w:val="000D09F3"/>
    <w:rsid w:val="000D0B90"/>
    <w:rsid w:val="000D0BE3"/>
    <w:rsid w:val="000D0EE6"/>
    <w:rsid w:val="000D10B2"/>
    <w:rsid w:val="000D115D"/>
    <w:rsid w:val="000D1294"/>
    <w:rsid w:val="000D1514"/>
    <w:rsid w:val="000D1710"/>
    <w:rsid w:val="000D1728"/>
    <w:rsid w:val="000D1757"/>
    <w:rsid w:val="000D181F"/>
    <w:rsid w:val="000D18EB"/>
    <w:rsid w:val="000D1ADC"/>
    <w:rsid w:val="000D1B3F"/>
    <w:rsid w:val="000D1D1E"/>
    <w:rsid w:val="000D1E44"/>
    <w:rsid w:val="000D20F3"/>
    <w:rsid w:val="000D216E"/>
    <w:rsid w:val="000D2183"/>
    <w:rsid w:val="000D22C4"/>
    <w:rsid w:val="000D2325"/>
    <w:rsid w:val="000D232F"/>
    <w:rsid w:val="000D236E"/>
    <w:rsid w:val="000D25EE"/>
    <w:rsid w:val="000D26C9"/>
    <w:rsid w:val="000D26ED"/>
    <w:rsid w:val="000D27BB"/>
    <w:rsid w:val="000D2837"/>
    <w:rsid w:val="000D2A86"/>
    <w:rsid w:val="000D2B3E"/>
    <w:rsid w:val="000D2C79"/>
    <w:rsid w:val="000D2DD8"/>
    <w:rsid w:val="000D2E03"/>
    <w:rsid w:val="000D2E31"/>
    <w:rsid w:val="000D2E43"/>
    <w:rsid w:val="000D2EAE"/>
    <w:rsid w:val="000D2F23"/>
    <w:rsid w:val="000D2F60"/>
    <w:rsid w:val="000D3077"/>
    <w:rsid w:val="000D30D6"/>
    <w:rsid w:val="000D317C"/>
    <w:rsid w:val="000D3353"/>
    <w:rsid w:val="000D3354"/>
    <w:rsid w:val="000D3449"/>
    <w:rsid w:val="000D34CB"/>
    <w:rsid w:val="000D3554"/>
    <w:rsid w:val="000D3AFB"/>
    <w:rsid w:val="000D3B04"/>
    <w:rsid w:val="000D3B6C"/>
    <w:rsid w:val="000D3BC3"/>
    <w:rsid w:val="000D3F0B"/>
    <w:rsid w:val="000D3FF7"/>
    <w:rsid w:val="000D404B"/>
    <w:rsid w:val="000D40B9"/>
    <w:rsid w:val="000D429C"/>
    <w:rsid w:val="000D437B"/>
    <w:rsid w:val="000D4392"/>
    <w:rsid w:val="000D439E"/>
    <w:rsid w:val="000D43EE"/>
    <w:rsid w:val="000D45C5"/>
    <w:rsid w:val="000D4616"/>
    <w:rsid w:val="000D4787"/>
    <w:rsid w:val="000D48D5"/>
    <w:rsid w:val="000D48FD"/>
    <w:rsid w:val="000D4927"/>
    <w:rsid w:val="000D4946"/>
    <w:rsid w:val="000D49A0"/>
    <w:rsid w:val="000D4A0F"/>
    <w:rsid w:val="000D4AD9"/>
    <w:rsid w:val="000D4C7B"/>
    <w:rsid w:val="000D4C94"/>
    <w:rsid w:val="000D4E4B"/>
    <w:rsid w:val="000D4F34"/>
    <w:rsid w:val="000D543C"/>
    <w:rsid w:val="000D567E"/>
    <w:rsid w:val="000D580D"/>
    <w:rsid w:val="000D5837"/>
    <w:rsid w:val="000D5AAD"/>
    <w:rsid w:val="000D5B48"/>
    <w:rsid w:val="000D5C2B"/>
    <w:rsid w:val="000D5C78"/>
    <w:rsid w:val="000D5DE5"/>
    <w:rsid w:val="000D5FB3"/>
    <w:rsid w:val="000D63F0"/>
    <w:rsid w:val="000D64D9"/>
    <w:rsid w:val="000D66EB"/>
    <w:rsid w:val="000D687F"/>
    <w:rsid w:val="000D68F9"/>
    <w:rsid w:val="000D69A9"/>
    <w:rsid w:val="000D6A92"/>
    <w:rsid w:val="000D6BC0"/>
    <w:rsid w:val="000D6C2C"/>
    <w:rsid w:val="000D6D83"/>
    <w:rsid w:val="000D6D9A"/>
    <w:rsid w:val="000D6EE3"/>
    <w:rsid w:val="000D6F4F"/>
    <w:rsid w:val="000D7107"/>
    <w:rsid w:val="000D71B5"/>
    <w:rsid w:val="000D7267"/>
    <w:rsid w:val="000D72AF"/>
    <w:rsid w:val="000D75D3"/>
    <w:rsid w:val="000D7680"/>
    <w:rsid w:val="000D7825"/>
    <w:rsid w:val="000D7856"/>
    <w:rsid w:val="000D7A09"/>
    <w:rsid w:val="000D7AA1"/>
    <w:rsid w:val="000D7AB1"/>
    <w:rsid w:val="000D7BEE"/>
    <w:rsid w:val="000D7C9F"/>
    <w:rsid w:val="000D7D81"/>
    <w:rsid w:val="000D7FCD"/>
    <w:rsid w:val="000E00CD"/>
    <w:rsid w:val="000E00F7"/>
    <w:rsid w:val="000E0493"/>
    <w:rsid w:val="000E0576"/>
    <w:rsid w:val="000E0604"/>
    <w:rsid w:val="000E0630"/>
    <w:rsid w:val="000E0656"/>
    <w:rsid w:val="000E0703"/>
    <w:rsid w:val="000E0710"/>
    <w:rsid w:val="000E08F9"/>
    <w:rsid w:val="000E0980"/>
    <w:rsid w:val="000E09C4"/>
    <w:rsid w:val="000E0B74"/>
    <w:rsid w:val="000E0F11"/>
    <w:rsid w:val="000E1036"/>
    <w:rsid w:val="000E1136"/>
    <w:rsid w:val="000E1190"/>
    <w:rsid w:val="000E1319"/>
    <w:rsid w:val="000E1342"/>
    <w:rsid w:val="000E1465"/>
    <w:rsid w:val="000E15F6"/>
    <w:rsid w:val="000E1628"/>
    <w:rsid w:val="000E16FD"/>
    <w:rsid w:val="000E177C"/>
    <w:rsid w:val="000E17E5"/>
    <w:rsid w:val="000E192A"/>
    <w:rsid w:val="000E1A72"/>
    <w:rsid w:val="000E1BAA"/>
    <w:rsid w:val="000E1CB9"/>
    <w:rsid w:val="000E1DE4"/>
    <w:rsid w:val="000E1E70"/>
    <w:rsid w:val="000E1FAA"/>
    <w:rsid w:val="000E2080"/>
    <w:rsid w:val="000E20C4"/>
    <w:rsid w:val="000E2192"/>
    <w:rsid w:val="000E21A2"/>
    <w:rsid w:val="000E2369"/>
    <w:rsid w:val="000E23D2"/>
    <w:rsid w:val="000E23E7"/>
    <w:rsid w:val="000E2828"/>
    <w:rsid w:val="000E2941"/>
    <w:rsid w:val="000E2948"/>
    <w:rsid w:val="000E2AAE"/>
    <w:rsid w:val="000E300D"/>
    <w:rsid w:val="000E3049"/>
    <w:rsid w:val="000E3088"/>
    <w:rsid w:val="000E3112"/>
    <w:rsid w:val="000E31EE"/>
    <w:rsid w:val="000E3271"/>
    <w:rsid w:val="000E32DE"/>
    <w:rsid w:val="000E338D"/>
    <w:rsid w:val="000E342A"/>
    <w:rsid w:val="000E3469"/>
    <w:rsid w:val="000E35AD"/>
    <w:rsid w:val="000E36C6"/>
    <w:rsid w:val="000E36E5"/>
    <w:rsid w:val="000E37F7"/>
    <w:rsid w:val="000E3A40"/>
    <w:rsid w:val="000E3A59"/>
    <w:rsid w:val="000E3C23"/>
    <w:rsid w:val="000E3EA4"/>
    <w:rsid w:val="000E418B"/>
    <w:rsid w:val="000E41CB"/>
    <w:rsid w:val="000E42B5"/>
    <w:rsid w:val="000E44AF"/>
    <w:rsid w:val="000E4890"/>
    <w:rsid w:val="000E4894"/>
    <w:rsid w:val="000E48AB"/>
    <w:rsid w:val="000E49CE"/>
    <w:rsid w:val="000E4A77"/>
    <w:rsid w:val="000E4EBD"/>
    <w:rsid w:val="000E4EC0"/>
    <w:rsid w:val="000E519C"/>
    <w:rsid w:val="000E51DC"/>
    <w:rsid w:val="000E52D1"/>
    <w:rsid w:val="000E5646"/>
    <w:rsid w:val="000E5703"/>
    <w:rsid w:val="000E57E5"/>
    <w:rsid w:val="000E5B8B"/>
    <w:rsid w:val="000E5C20"/>
    <w:rsid w:val="000E6002"/>
    <w:rsid w:val="000E6099"/>
    <w:rsid w:val="000E6190"/>
    <w:rsid w:val="000E61B6"/>
    <w:rsid w:val="000E6890"/>
    <w:rsid w:val="000E68D6"/>
    <w:rsid w:val="000E69A6"/>
    <w:rsid w:val="000E6AF7"/>
    <w:rsid w:val="000E6C29"/>
    <w:rsid w:val="000E6C3E"/>
    <w:rsid w:val="000E6D96"/>
    <w:rsid w:val="000E6F96"/>
    <w:rsid w:val="000E6FD5"/>
    <w:rsid w:val="000E7049"/>
    <w:rsid w:val="000E7077"/>
    <w:rsid w:val="000E70EB"/>
    <w:rsid w:val="000E7183"/>
    <w:rsid w:val="000E727D"/>
    <w:rsid w:val="000E72D0"/>
    <w:rsid w:val="000E72DD"/>
    <w:rsid w:val="000E7535"/>
    <w:rsid w:val="000E75C7"/>
    <w:rsid w:val="000E7901"/>
    <w:rsid w:val="000E7987"/>
    <w:rsid w:val="000E79DE"/>
    <w:rsid w:val="000E7A1D"/>
    <w:rsid w:val="000E7AAA"/>
    <w:rsid w:val="000E7C5D"/>
    <w:rsid w:val="000E7D88"/>
    <w:rsid w:val="000E7E2F"/>
    <w:rsid w:val="000F0200"/>
    <w:rsid w:val="000F029E"/>
    <w:rsid w:val="000F02B3"/>
    <w:rsid w:val="000F0309"/>
    <w:rsid w:val="000F032A"/>
    <w:rsid w:val="000F0330"/>
    <w:rsid w:val="000F0342"/>
    <w:rsid w:val="000F049E"/>
    <w:rsid w:val="000F05C7"/>
    <w:rsid w:val="000F05DA"/>
    <w:rsid w:val="000F0648"/>
    <w:rsid w:val="000F0713"/>
    <w:rsid w:val="000F0717"/>
    <w:rsid w:val="000F076D"/>
    <w:rsid w:val="000F0A27"/>
    <w:rsid w:val="000F0C46"/>
    <w:rsid w:val="000F0D73"/>
    <w:rsid w:val="000F0FE4"/>
    <w:rsid w:val="000F108E"/>
    <w:rsid w:val="000F174B"/>
    <w:rsid w:val="000F178E"/>
    <w:rsid w:val="000F1859"/>
    <w:rsid w:val="000F19AB"/>
    <w:rsid w:val="000F19D9"/>
    <w:rsid w:val="000F1B5D"/>
    <w:rsid w:val="000F1B5E"/>
    <w:rsid w:val="000F1E94"/>
    <w:rsid w:val="000F1EA3"/>
    <w:rsid w:val="000F1F00"/>
    <w:rsid w:val="000F1F8D"/>
    <w:rsid w:val="000F2640"/>
    <w:rsid w:val="000F2748"/>
    <w:rsid w:val="000F279F"/>
    <w:rsid w:val="000F27AA"/>
    <w:rsid w:val="000F289C"/>
    <w:rsid w:val="000F28D6"/>
    <w:rsid w:val="000F2B70"/>
    <w:rsid w:val="000F2BDD"/>
    <w:rsid w:val="000F2D72"/>
    <w:rsid w:val="000F314F"/>
    <w:rsid w:val="000F33A2"/>
    <w:rsid w:val="000F33DD"/>
    <w:rsid w:val="000F3494"/>
    <w:rsid w:val="000F34A4"/>
    <w:rsid w:val="000F373D"/>
    <w:rsid w:val="000F3B04"/>
    <w:rsid w:val="000F3D58"/>
    <w:rsid w:val="000F3E70"/>
    <w:rsid w:val="000F41BF"/>
    <w:rsid w:val="000F44DC"/>
    <w:rsid w:val="000F45B6"/>
    <w:rsid w:val="000F4975"/>
    <w:rsid w:val="000F49EC"/>
    <w:rsid w:val="000F4C0F"/>
    <w:rsid w:val="000F4ED2"/>
    <w:rsid w:val="000F4EE6"/>
    <w:rsid w:val="000F4FC7"/>
    <w:rsid w:val="000F5025"/>
    <w:rsid w:val="000F51AA"/>
    <w:rsid w:val="000F532B"/>
    <w:rsid w:val="000F533A"/>
    <w:rsid w:val="000F53D5"/>
    <w:rsid w:val="000F5580"/>
    <w:rsid w:val="000F5614"/>
    <w:rsid w:val="000F56F1"/>
    <w:rsid w:val="000F5727"/>
    <w:rsid w:val="000F58C0"/>
    <w:rsid w:val="000F593C"/>
    <w:rsid w:val="000F59FE"/>
    <w:rsid w:val="000F5B25"/>
    <w:rsid w:val="000F5B86"/>
    <w:rsid w:val="000F5BF4"/>
    <w:rsid w:val="000F5D54"/>
    <w:rsid w:val="000F5DE1"/>
    <w:rsid w:val="000F5E27"/>
    <w:rsid w:val="000F5E4E"/>
    <w:rsid w:val="000F5EBE"/>
    <w:rsid w:val="000F5F44"/>
    <w:rsid w:val="000F5F89"/>
    <w:rsid w:val="000F6065"/>
    <w:rsid w:val="000F61AB"/>
    <w:rsid w:val="000F6233"/>
    <w:rsid w:val="000F630E"/>
    <w:rsid w:val="000F634D"/>
    <w:rsid w:val="000F6432"/>
    <w:rsid w:val="000F6463"/>
    <w:rsid w:val="000F6B23"/>
    <w:rsid w:val="000F6BE7"/>
    <w:rsid w:val="000F6BE8"/>
    <w:rsid w:val="000F6D88"/>
    <w:rsid w:val="000F6E35"/>
    <w:rsid w:val="000F6F35"/>
    <w:rsid w:val="000F702F"/>
    <w:rsid w:val="000F70C6"/>
    <w:rsid w:val="000F72C7"/>
    <w:rsid w:val="000F73A3"/>
    <w:rsid w:val="000F749E"/>
    <w:rsid w:val="000F74E8"/>
    <w:rsid w:val="000F7695"/>
    <w:rsid w:val="000F76AF"/>
    <w:rsid w:val="000F76C1"/>
    <w:rsid w:val="000F773E"/>
    <w:rsid w:val="000F79E6"/>
    <w:rsid w:val="000F79FB"/>
    <w:rsid w:val="000F7D76"/>
    <w:rsid w:val="000F7E79"/>
    <w:rsid w:val="00100008"/>
    <w:rsid w:val="00100070"/>
    <w:rsid w:val="001000D4"/>
    <w:rsid w:val="00100148"/>
    <w:rsid w:val="00100183"/>
    <w:rsid w:val="00100329"/>
    <w:rsid w:val="00100387"/>
    <w:rsid w:val="0010045B"/>
    <w:rsid w:val="00100482"/>
    <w:rsid w:val="00100508"/>
    <w:rsid w:val="00100545"/>
    <w:rsid w:val="001005CC"/>
    <w:rsid w:val="0010060A"/>
    <w:rsid w:val="001009D4"/>
    <w:rsid w:val="00100AA7"/>
    <w:rsid w:val="00100B40"/>
    <w:rsid w:val="00100B86"/>
    <w:rsid w:val="00100FC3"/>
    <w:rsid w:val="00100FE1"/>
    <w:rsid w:val="00101114"/>
    <w:rsid w:val="0010143E"/>
    <w:rsid w:val="00101596"/>
    <w:rsid w:val="001016C2"/>
    <w:rsid w:val="00101891"/>
    <w:rsid w:val="001018DF"/>
    <w:rsid w:val="0010198D"/>
    <w:rsid w:val="00101CA1"/>
    <w:rsid w:val="00101E49"/>
    <w:rsid w:val="00101F08"/>
    <w:rsid w:val="00102056"/>
    <w:rsid w:val="0010217F"/>
    <w:rsid w:val="001023D4"/>
    <w:rsid w:val="00102513"/>
    <w:rsid w:val="001025C2"/>
    <w:rsid w:val="00102718"/>
    <w:rsid w:val="0010279C"/>
    <w:rsid w:val="0010287A"/>
    <w:rsid w:val="00102B33"/>
    <w:rsid w:val="00102BD8"/>
    <w:rsid w:val="00102D18"/>
    <w:rsid w:val="00102DBC"/>
    <w:rsid w:val="00102DC4"/>
    <w:rsid w:val="00102EAC"/>
    <w:rsid w:val="00102F27"/>
    <w:rsid w:val="00102F42"/>
    <w:rsid w:val="00102FB7"/>
    <w:rsid w:val="00102FD7"/>
    <w:rsid w:val="0010321D"/>
    <w:rsid w:val="001032F8"/>
    <w:rsid w:val="0010359B"/>
    <w:rsid w:val="00103628"/>
    <w:rsid w:val="00103651"/>
    <w:rsid w:val="001037AD"/>
    <w:rsid w:val="001037FE"/>
    <w:rsid w:val="00103895"/>
    <w:rsid w:val="00103A06"/>
    <w:rsid w:val="00103C21"/>
    <w:rsid w:val="00103E9D"/>
    <w:rsid w:val="00103EF8"/>
    <w:rsid w:val="00104020"/>
    <w:rsid w:val="0010417A"/>
    <w:rsid w:val="0010417D"/>
    <w:rsid w:val="0010419A"/>
    <w:rsid w:val="00104202"/>
    <w:rsid w:val="0010437C"/>
    <w:rsid w:val="0010448E"/>
    <w:rsid w:val="001045FC"/>
    <w:rsid w:val="00104660"/>
    <w:rsid w:val="0010468C"/>
    <w:rsid w:val="00104921"/>
    <w:rsid w:val="00104A88"/>
    <w:rsid w:val="00104B22"/>
    <w:rsid w:val="00104B2F"/>
    <w:rsid w:val="00104C70"/>
    <w:rsid w:val="00104D77"/>
    <w:rsid w:val="001050DF"/>
    <w:rsid w:val="00105138"/>
    <w:rsid w:val="00105271"/>
    <w:rsid w:val="00105309"/>
    <w:rsid w:val="0010535F"/>
    <w:rsid w:val="001053AC"/>
    <w:rsid w:val="00105637"/>
    <w:rsid w:val="001056DC"/>
    <w:rsid w:val="00105790"/>
    <w:rsid w:val="00105A1D"/>
    <w:rsid w:val="00105B66"/>
    <w:rsid w:val="00105C1A"/>
    <w:rsid w:val="00105C81"/>
    <w:rsid w:val="00105C97"/>
    <w:rsid w:val="00105D97"/>
    <w:rsid w:val="00105DD5"/>
    <w:rsid w:val="00106244"/>
    <w:rsid w:val="00106290"/>
    <w:rsid w:val="00106381"/>
    <w:rsid w:val="001064F5"/>
    <w:rsid w:val="001065FD"/>
    <w:rsid w:val="00106847"/>
    <w:rsid w:val="001068D1"/>
    <w:rsid w:val="00106A16"/>
    <w:rsid w:val="00106AF5"/>
    <w:rsid w:val="00106BBC"/>
    <w:rsid w:val="00106CE9"/>
    <w:rsid w:val="00106DDC"/>
    <w:rsid w:val="00106F93"/>
    <w:rsid w:val="001070F3"/>
    <w:rsid w:val="001071B5"/>
    <w:rsid w:val="0010731F"/>
    <w:rsid w:val="0010749C"/>
    <w:rsid w:val="00107794"/>
    <w:rsid w:val="00107B7F"/>
    <w:rsid w:val="00107C1E"/>
    <w:rsid w:val="00107DA2"/>
    <w:rsid w:val="00107DC0"/>
    <w:rsid w:val="00107DD6"/>
    <w:rsid w:val="00107E5B"/>
    <w:rsid w:val="00107E96"/>
    <w:rsid w:val="00107EC5"/>
    <w:rsid w:val="00110046"/>
    <w:rsid w:val="0011028D"/>
    <w:rsid w:val="001102BB"/>
    <w:rsid w:val="001104BB"/>
    <w:rsid w:val="0011058C"/>
    <w:rsid w:val="0011072C"/>
    <w:rsid w:val="00110756"/>
    <w:rsid w:val="00110830"/>
    <w:rsid w:val="001108C3"/>
    <w:rsid w:val="00110BB4"/>
    <w:rsid w:val="00110D4D"/>
    <w:rsid w:val="00110DB1"/>
    <w:rsid w:val="00110DF4"/>
    <w:rsid w:val="00110F30"/>
    <w:rsid w:val="00111670"/>
    <w:rsid w:val="001116AD"/>
    <w:rsid w:val="00111763"/>
    <w:rsid w:val="001117B0"/>
    <w:rsid w:val="00111885"/>
    <w:rsid w:val="0011188A"/>
    <w:rsid w:val="00111899"/>
    <w:rsid w:val="00111A15"/>
    <w:rsid w:val="00111BAF"/>
    <w:rsid w:val="00111BB8"/>
    <w:rsid w:val="00111C34"/>
    <w:rsid w:val="00111CCE"/>
    <w:rsid w:val="00111CD2"/>
    <w:rsid w:val="00111D22"/>
    <w:rsid w:val="00111DB7"/>
    <w:rsid w:val="00111DFB"/>
    <w:rsid w:val="00111F1A"/>
    <w:rsid w:val="0011201A"/>
    <w:rsid w:val="001121AD"/>
    <w:rsid w:val="001121B4"/>
    <w:rsid w:val="001121F9"/>
    <w:rsid w:val="001121FB"/>
    <w:rsid w:val="0011228A"/>
    <w:rsid w:val="00112335"/>
    <w:rsid w:val="001123AB"/>
    <w:rsid w:val="001123C7"/>
    <w:rsid w:val="00112606"/>
    <w:rsid w:val="001129C3"/>
    <w:rsid w:val="001129FA"/>
    <w:rsid w:val="00112A84"/>
    <w:rsid w:val="00112C61"/>
    <w:rsid w:val="00112CBB"/>
    <w:rsid w:val="00113065"/>
    <w:rsid w:val="0011342E"/>
    <w:rsid w:val="001134BA"/>
    <w:rsid w:val="0011359E"/>
    <w:rsid w:val="00113626"/>
    <w:rsid w:val="001137D8"/>
    <w:rsid w:val="00113879"/>
    <w:rsid w:val="00113A1E"/>
    <w:rsid w:val="00113B00"/>
    <w:rsid w:val="00113D9E"/>
    <w:rsid w:val="00113DC3"/>
    <w:rsid w:val="00113E28"/>
    <w:rsid w:val="00113F17"/>
    <w:rsid w:val="00113FA1"/>
    <w:rsid w:val="00113FF4"/>
    <w:rsid w:val="0011416A"/>
    <w:rsid w:val="001142F2"/>
    <w:rsid w:val="001143E1"/>
    <w:rsid w:val="001143F5"/>
    <w:rsid w:val="0011447D"/>
    <w:rsid w:val="0011470F"/>
    <w:rsid w:val="001147F8"/>
    <w:rsid w:val="00114865"/>
    <w:rsid w:val="001148CC"/>
    <w:rsid w:val="001149F5"/>
    <w:rsid w:val="00114B27"/>
    <w:rsid w:val="00114CF3"/>
    <w:rsid w:val="00114E45"/>
    <w:rsid w:val="00114F74"/>
    <w:rsid w:val="0011504F"/>
    <w:rsid w:val="0011528E"/>
    <w:rsid w:val="00115485"/>
    <w:rsid w:val="0011556B"/>
    <w:rsid w:val="001157D1"/>
    <w:rsid w:val="001157FD"/>
    <w:rsid w:val="001158D0"/>
    <w:rsid w:val="00115A51"/>
    <w:rsid w:val="00115B2D"/>
    <w:rsid w:val="00115B46"/>
    <w:rsid w:val="00115BC6"/>
    <w:rsid w:val="00115BE6"/>
    <w:rsid w:val="00115C7F"/>
    <w:rsid w:val="00115E80"/>
    <w:rsid w:val="00115EB4"/>
    <w:rsid w:val="00115F93"/>
    <w:rsid w:val="001160C2"/>
    <w:rsid w:val="00116112"/>
    <w:rsid w:val="0011628C"/>
    <w:rsid w:val="001163E0"/>
    <w:rsid w:val="00116607"/>
    <w:rsid w:val="00116757"/>
    <w:rsid w:val="001167FE"/>
    <w:rsid w:val="001169DD"/>
    <w:rsid w:val="00116A46"/>
    <w:rsid w:val="00116F29"/>
    <w:rsid w:val="00116F47"/>
    <w:rsid w:val="0011712F"/>
    <w:rsid w:val="001171B0"/>
    <w:rsid w:val="0011728A"/>
    <w:rsid w:val="00117349"/>
    <w:rsid w:val="001173AF"/>
    <w:rsid w:val="001174ED"/>
    <w:rsid w:val="001175F9"/>
    <w:rsid w:val="001176EA"/>
    <w:rsid w:val="001179CC"/>
    <w:rsid w:val="00117ABC"/>
    <w:rsid w:val="00117DD7"/>
    <w:rsid w:val="00117FBE"/>
    <w:rsid w:val="001201E9"/>
    <w:rsid w:val="001201FA"/>
    <w:rsid w:val="00120593"/>
    <w:rsid w:val="001206A3"/>
    <w:rsid w:val="00120BBE"/>
    <w:rsid w:val="00120DE3"/>
    <w:rsid w:val="00120DF8"/>
    <w:rsid w:val="00120EC6"/>
    <w:rsid w:val="00120F68"/>
    <w:rsid w:val="0012109F"/>
    <w:rsid w:val="001211A1"/>
    <w:rsid w:val="001211B3"/>
    <w:rsid w:val="001212C6"/>
    <w:rsid w:val="001213FA"/>
    <w:rsid w:val="001215D2"/>
    <w:rsid w:val="00121758"/>
    <w:rsid w:val="001217C0"/>
    <w:rsid w:val="00121910"/>
    <w:rsid w:val="0012199C"/>
    <w:rsid w:val="00121AB7"/>
    <w:rsid w:val="00121B4C"/>
    <w:rsid w:val="00121B74"/>
    <w:rsid w:val="00121CBB"/>
    <w:rsid w:val="001223B8"/>
    <w:rsid w:val="0012242F"/>
    <w:rsid w:val="00122460"/>
    <w:rsid w:val="001224E8"/>
    <w:rsid w:val="00122524"/>
    <w:rsid w:val="001226B6"/>
    <w:rsid w:val="0012270C"/>
    <w:rsid w:val="00122716"/>
    <w:rsid w:val="0012283F"/>
    <w:rsid w:val="00122884"/>
    <w:rsid w:val="001228AB"/>
    <w:rsid w:val="00122931"/>
    <w:rsid w:val="00122949"/>
    <w:rsid w:val="00122BD2"/>
    <w:rsid w:val="00122E19"/>
    <w:rsid w:val="00122F5E"/>
    <w:rsid w:val="00123069"/>
    <w:rsid w:val="00123341"/>
    <w:rsid w:val="001234D5"/>
    <w:rsid w:val="0012381B"/>
    <w:rsid w:val="0012385F"/>
    <w:rsid w:val="00123AC0"/>
    <w:rsid w:val="00123BA3"/>
    <w:rsid w:val="00123C27"/>
    <w:rsid w:val="00123F50"/>
    <w:rsid w:val="00124048"/>
    <w:rsid w:val="00124068"/>
    <w:rsid w:val="00124224"/>
    <w:rsid w:val="0012433B"/>
    <w:rsid w:val="00124477"/>
    <w:rsid w:val="001244F6"/>
    <w:rsid w:val="00124505"/>
    <w:rsid w:val="001245F0"/>
    <w:rsid w:val="0012470C"/>
    <w:rsid w:val="00124A6B"/>
    <w:rsid w:val="00124B07"/>
    <w:rsid w:val="00124B4A"/>
    <w:rsid w:val="00124D11"/>
    <w:rsid w:val="00124D17"/>
    <w:rsid w:val="00124F6A"/>
    <w:rsid w:val="00125452"/>
    <w:rsid w:val="001254CF"/>
    <w:rsid w:val="00125680"/>
    <w:rsid w:val="001257ED"/>
    <w:rsid w:val="00125803"/>
    <w:rsid w:val="00125865"/>
    <w:rsid w:val="00125936"/>
    <w:rsid w:val="0012593F"/>
    <w:rsid w:val="00125AE6"/>
    <w:rsid w:val="00125BCC"/>
    <w:rsid w:val="00125BF5"/>
    <w:rsid w:val="00125BF9"/>
    <w:rsid w:val="00125E3B"/>
    <w:rsid w:val="00126079"/>
    <w:rsid w:val="001263B8"/>
    <w:rsid w:val="001267FB"/>
    <w:rsid w:val="00126872"/>
    <w:rsid w:val="00126A5F"/>
    <w:rsid w:val="00126B52"/>
    <w:rsid w:val="00126CA3"/>
    <w:rsid w:val="00126EBC"/>
    <w:rsid w:val="00126FB2"/>
    <w:rsid w:val="00126FCD"/>
    <w:rsid w:val="00127057"/>
    <w:rsid w:val="00127121"/>
    <w:rsid w:val="0012718C"/>
    <w:rsid w:val="00127497"/>
    <w:rsid w:val="001275E2"/>
    <w:rsid w:val="00127695"/>
    <w:rsid w:val="001277C6"/>
    <w:rsid w:val="00127881"/>
    <w:rsid w:val="00127A40"/>
    <w:rsid w:val="00127C63"/>
    <w:rsid w:val="00127C72"/>
    <w:rsid w:val="00127E7C"/>
    <w:rsid w:val="00127F95"/>
    <w:rsid w:val="0013021F"/>
    <w:rsid w:val="00130247"/>
    <w:rsid w:val="0013039F"/>
    <w:rsid w:val="001303D7"/>
    <w:rsid w:val="001303E3"/>
    <w:rsid w:val="00130686"/>
    <w:rsid w:val="00130756"/>
    <w:rsid w:val="00130940"/>
    <w:rsid w:val="00130C41"/>
    <w:rsid w:val="00130D2F"/>
    <w:rsid w:val="00130EC0"/>
    <w:rsid w:val="00130F35"/>
    <w:rsid w:val="00130FC4"/>
    <w:rsid w:val="00131152"/>
    <w:rsid w:val="0013116C"/>
    <w:rsid w:val="00131245"/>
    <w:rsid w:val="001313E5"/>
    <w:rsid w:val="001313E7"/>
    <w:rsid w:val="001317FC"/>
    <w:rsid w:val="00131873"/>
    <w:rsid w:val="0013199B"/>
    <w:rsid w:val="001319D7"/>
    <w:rsid w:val="00131A4D"/>
    <w:rsid w:val="00131D9B"/>
    <w:rsid w:val="00131DC3"/>
    <w:rsid w:val="001320B8"/>
    <w:rsid w:val="0013210F"/>
    <w:rsid w:val="001321C0"/>
    <w:rsid w:val="00132402"/>
    <w:rsid w:val="001326A4"/>
    <w:rsid w:val="001328A0"/>
    <w:rsid w:val="00132997"/>
    <w:rsid w:val="00132AA6"/>
    <w:rsid w:val="00132C48"/>
    <w:rsid w:val="00132E1D"/>
    <w:rsid w:val="00132F3A"/>
    <w:rsid w:val="00132F85"/>
    <w:rsid w:val="00132FFB"/>
    <w:rsid w:val="00133174"/>
    <w:rsid w:val="001331FD"/>
    <w:rsid w:val="00133332"/>
    <w:rsid w:val="001334AF"/>
    <w:rsid w:val="00133571"/>
    <w:rsid w:val="0013357B"/>
    <w:rsid w:val="00133582"/>
    <w:rsid w:val="0013365D"/>
    <w:rsid w:val="00133665"/>
    <w:rsid w:val="0013376C"/>
    <w:rsid w:val="00133773"/>
    <w:rsid w:val="0013389E"/>
    <w:rsid w:val="001338C9"/>
    <w:rsid w:val="00133977"/>
    <w:rsid w:val="00133A00"/>
    <w:rsid w:val="00133B55"/>
    <w:rsid w:val="00133C04"/>
    <w:rsid w:val="00133C6B"/>
    <w:rsid w:val="00133D14"/>
    <w:rsid w:val="00133D2F"/>
    <w:rsid w:val="00133E54"/>
    <w:rsid w:val="00133EA0"/>
    <w:rsid w:val="00134015"/>
    <w:rsid w:val="001343E8"/>
    <w:rsid w:val="00134416"/>
    <w:rsid w:val="001344DB"/>
    <w:rsid w:val="0013453E"/>
    <w:rsid w:val="00134608"/>
    <w:rsid w:val="00134750"/>
    <w:rsid w:val="001347EB"/>
    <w:rsid w:val="00134996"/>
    <w:rsid w:val="00134A53"/>
    <w:rsid w:val="00134BE4"/>
    <w:rsid w:val="00134C82"/>
    <w:rsid w:val="001350E1"/>
    <w:rsid w:val="001351A8"/>
    <w:rsid w:val="001351C4"/>
    <w:rsid w:val="00135520"/>
    <w:rsid w:val="0013561D"/>
    <w:rsid w:val="00135673"/>
    <w:rsid w:val="0013592B"/>
    <w:rsid w:val="00135B26"/>
    <w:rsid w:val="00135BC5"/>
    <w:rsid w:val="00135CCD"/>
    <w:rsid w:val="00135DA8"/>
    <w:rsid w:val="00135E4C"/>
    <w:rsid w:val="00135F86"/>
    <w:rsid w:val="0013609E"/>
    <w:rsid w:val="001360B8"/>
    <w:rsid w:val="001360E5"/>
    <w:rsid w:val="0013648E"/>
    <w:rsid w:val="001364E2"/>
    <w:rsid w:val="001365A8"/>
    <w:rsid w:val="0013678D"/>
    <w:rsid w:val="00136846"/>
    <w:rsid w:val="00136AB5"/>
    <w:rsid w:val="00136B83"/>
    <w:rsid w:val="00136CCD"/>
    <w:rsid w:val="00136D23"/>
    <w:rsid w:val="00136FB2"/>
    <w:rsid w:val="00136FC9"/>
    <w:rsid w:val="001372F6"/>
    <w:rsid w:val="001373F5"/>
    <w:rsid w:val="00137479"/>
    <w:rsid w:val="0013748C"/>
    <w:rsid w:val="0013760C"/>
    <w:rsid w:val="00137790"/>
    <w:rsid w:val="0013783F"/>
    <w:rsid w:val="001378B0"/>
    <w:rsid w:val="001378C3"/>
    <w:rsid w:val="00137970"/>
    <w:rsid w:val="001379DD"/>
    <w:rsid w:val="00137B19"/>
    <w:rsid w:val="00137B88"/>
    <w:rsid w:val="00137BED"/>
    <w:rsid w:val="00137C5C"/>
    <w:rsid w:val="00137E74"/>
    <w:rsid w:val="001400CB"/>
    <w:rsid w:val="001402F0"/>
    <w:rsid w:val="001403C5"/>
    <w:rsid w:val="001403F7"/>
    <w:rsid w:val="001404FA"/>
    <w:rsid w:val="0014057D"/>
    <w:rsid w:val="00140979"/>
    <w:rsid w:val="00140982"/>
    <w:rsid w:val="00140A57"/>
    <w:rsid w:val="00140A5B"/>
    <w:rsid w:val="00140B29"/>
    <w:rsid w:val="00140C7E"/>
    <w:rsid w:val="00140D22"/>
    <w:rsid w:val="00140D51"/>
    <w:rsid w:val="00140D6B"/>
    <w:rsid w:val="00140DA0"/>
    <w:rsid w:val="00140EE6"/>
    <w:rsid w:val="00140F08"/>
    <w:rsid w:val="00140F54"/>
    <w:rsid w:val="00140F73"/>
    <w:rsid w:val="00141288"/>
    <w:rsid w:val="001412D8"/>
    <w:rsid w:val="00141303"/>
    <w:rsid w:val="00141449"/>
    <w:rsid w:val="00141518"/>
    <w:rsid w:val="00141753"/>
    <w:rsid w:val="001417EC"/>
    <w:rsid w:val="00141DB8"/>
    <w:rsid w:val="00141DF4"/>
    <w:rsid w:val="00141F9F"/>
    <w:rsid w:val="001421E0"/>
    <w:rsid w:val="0014222D"/>
    <w:rsid w:val="00142373"/>
    <w:rsid w:val="001424D2"/>
    <w:rsid w:val="00142611"/>
    <w:rsid w:val="00142708"/>
    <w:rsid w:val="00142842"/>
    <w:rsid w:val="001429B1"/>
    <w:rsid w:val="00142A35"/>
    <w:rsid w:val="00142AA4"/>
    <w:rsid w:val="00142C73"/>
    <w:rsid w:val="00142CA8"/>
    <w:rsid w:val="00142CD7"/>
    <w:rsid w:val="00142CF0"/>
    <w:rsid w:val="00142F2F"/>
    <w:rsid w:val="0014302B"/>
    <w:rsid w:val="001430D7"/>
    <w:rsid w:val="001430D9"/>
    <w:rsid w:val="00143407"/>
    <w:rsid w:val="00143470"/>
    <w:rsid w:val="0014352D"/>
    <w:rsid w:val="001435DC"/>
    <w:rsid w:val="001436B0"/>
    <w:rsid w:val="00143867"/>
    <w:rsid w:val="001438ED"/>
    <w:rsid w:val="001439BA"/>
    <w:rsid w:val="00143A20"/>
    <w:rsid w:val="00143B13"/>
    <w:rsid w:val="00143C50"/>
    <w:rsid w:val="00143F3E"/>
    <w:rsid w:val="00144157"/>
    <w:rsid w:val="00144369"/>
    <w:rsid w:val="00144415"/>
    <w:rsid w:val="001444EA"/>
    <w:rsid w:val="00144557"/>
    <w:rsid w:val="001446A0"/>
    <w:rsid w:val="001447D8"/>
    <w:rsid w:val="00144880"/>
    <w:rsid w:val="00144890"/>
    <w:rsid w:val="00144B08"/>
    <w:rsid w:val="00144DB0"/>
    <w:rsid w:val="00144F75"/>
    <w:rsid w:val="00145712"/>
    <w:rsid w:val="001457FA"/>
    <w:rsid w:val="00145A9F"/>
    <w:rsid w:val="00145AB8"/>
    <w:rsid w:val="00145D13"/>
    <w:rsid w:val="00145E0E"/>
    <w:rsid w:val="00145E7E"/>
    <w:rsid w:val="00146024"/>
    <w:rsid w:val="001461A9"/>
    <w:rsid w:val="00146409"/>
    <w:rsid w:val="00146457"/>
    <w:rsid w:val="00146557"/>
    <w:rsid w:val="001465BE"/>
    <w:rsid w:val="001465F0"/>
    <w:rsid w:val="001467CC"/>
    <w:rsid w:val="001468A7"/>
    <w:rsid w:val="001469AB"/>
    <w:rsid w:val="00146A00"/>
    <w:rsid w:val="00146ABE"/>
    <w:rsid w:val="00146D91"/>
    <w:rsid w:val="00146E59"/>
    <w:rsid w:val="00146EC5"/>
    <w:rsid w:val="00147117"/>
    <w:rsid w:val="0014731B"/>
    <w:rsid w:val="00147333"/>
    <w:rsid w:val="0014765E"/>
    <w:rsid w:val="001477EF"/>
    <w:rsid w:val="001478B1"/>
    <w:rsid w:val="001478BF"/>
    <w:rsid w:val="00147A9E"/>
    <w:rsid w:val="00147C49"/>
    <w:rsid w:val="00147E3B"/>
    <w:rsid w:val="00147F2E"/>
    <w:rsid w:val="001501CF"/>
    <w:rsid w:val="00150211"/>
    <w:rsid w:val="001502E1"/>
    <w:rsid w:val="00150777"/>
    <w:rsid w:val="00150914"/>
    <w:rsid w:val="00150A46"/>
    <w:rsid w:val="00150AFB"/>
    <w:rsid w:val="00150E82"/>
    <w:rsid w:val="00150F20"/>
    <w:rsid w:val="0015101C"/>
    <w:rsid w:val="001510BE"/>
    <w:rsid w:val="001511C3"/>
    <w:rsid w:val="001512BD"/>
    <w:rsid w:val="00151509"/>
    <w:rsid w:val="0015154F"/>
    <w:rsid w:val="00151562"/>
    <w:rsid w:val="0015159C"/>
    <w:rsid w:val="001515FD"/>
    <w:rsid w:val="00151A4E"/>
    <w:rsid w:val="00151DC9"/>
    <w:rsid w:val="00152195"/>
    <w:rsid w:val="00152254"/>
    <w:rsid w:val="00152316"/>
    <w:rsid w:val="001527FB"/>
    <w:rsid w:val="001529CD"/>
    <w:rsid w:val="00152BB7"/>
    <w:rsid w:val="00152CEA"/>
    <w:rsid w:val="00152EB1"/>
    <w:rsid w:val="00152FEE"/>
    <w:rsid w:val="00153311"/>
    <w:rsid w:val="001535E3"/>
    <w:rsid w:val="001537DA"/>
    <w:rsid w:val="00153865"/>
    <w:rsid w:val="00153874"/>
    <w:rsid w:val="001539E3"/>
    <w:rsid w:val="00153A3F"/>
    <w:rsid w:val="00153AC8"/>
    <w:rsid w:val="00153B2F"/>
    <w:rsid w:val="00153F60"/>
    <w:rsid w:val="001541F0"/>
    <w:rsid w:val="001542B5"/>
    <w:rsid w:val="0015430F"/>
    <w:rsid w:val="0015443C"/>
    <w:rsid w:val="001544A7"/>
    <w:rsid w:val="001545A6"/>
    <w:rsid w:val="001548EB"/>
    <w:rsid w:val="00154CB5"/>
    <w:rsid w:val="00154CD6"/>
    <w:rsid w:val="00154E1C"/>
    <w:rsid w:val="0015515E"/>
    <w:rsid w:val="0015519E"/>
    <w:rsid w:val="00155328"/>
    <w:rsid w:val="0015547E"/>
    <w:rsid w:val="00155575"/>
    <w:rsid w:val="00155964"/>
    <w:rsid w:val="00155989"/>
    <w:rsid w:val="001559BF"/>
    <w:rsid w:val="00155A0D"/>
    <w:rsid w:val="00155B52"/>
    <w:rsid w:val="00155C6E"/>
    <w:rsid w:val="00155C97"/>
    <w:rsid w:val="00155D6A"/>
    <w:rsid w:val="00155DA4"/>
    <w:rsid w:val="00155EEB"/>
    <w:rsid w:val="00155F65"/>
    <w:rsid w:val="00155F9E"/>
    <w:rsid w:val="00155FAF"/>
    <w:rsid w:val="001560E1"/>
    <w:rsid w:val="00156498"/>
    <w:rsid w:val="001564CE"/>
    <w:rsid w:val="0015653C"/>
    <w:rsid w:val="00156831"/>
    <w:rsid w:val="00156CD7"/>
    <w:rsid w:val="00156DD3"/>
    <w:rsid w:val="00156F3C"/>
    <w:rsid w:val="00156F83"/>
    <w:rsid w:val="00156FEC"/>
    <w:rsid w:val="00156FFA"/>
    <w:rsid w:val="00157475"/>
    <w:rsid w:val="001574C0"/>
    <w:rsid w:val="00157854"/>
    <w:rsid w:val="0015795D"/>
    <w:rsid w:val="0015797B"/>
    <w:rsid w:val="001579BC"/>
    <w:rsid w:val="00157B83"/>
    <w:rsid w:val="00157C42"/>
    <w:rsid w:val="00157C78"/>
    <w:rsid w:val="00157F78"/>
    <w:rsid w:val="00157FEB"/>
    <w:rsid w:val="0016004B"/>
    <w:rsid w:val="00160064"/>
    <w:rsid w:val="0016023C"/>
    <w:rsid w:val="001603CE"/>
    <w:rsid w:val="00160430"/>
    <w:rsid w:val="00160469"/>
    <w:rsid w:val="00160631"/>
    <w:rsid w:val="001606CF"/>
    <w:rsid w:val="001607C4"/>
    <w:rsid w:val="001607E8"/>
    <w:rsid w:val="001609D8"/>
    <w:rsid w:val="00160A13"/>
    <w:rsid w:val="00160B6D"/>
    <w:rsid w:val="00160C06"/>
    <w:rsid w:val="00160DB8"/>
    <w:rsid w:val="00160F72"/>
    <w:rsid w:val="00160F94"/>
    <w:rsid w:val="00161032"/>
    <w:rsid w:val="00161048"/>
    <w:rsid w:val="0016128D"/>
    <w:rsid w:val="00161355"/>
    <w:rsid w:val="001613FD"/>
    <w:rsid w:val="00161575"/>
    <w:rsid w:val="0016163B"/>
    <w:rsid w:val="001616B8"/>
    <w:rsid w:val="001617DB"/>
    <w:rsid w:val="00161A18"/>
    <w:rsid w:val="00161F84"/>
    <w:rsid w:val="00161FD9"/>
    <w:rsid w:val="00161FF3"/>
    <w:rsid w:val="00162003"/>
    <w:rsid w:val="00162018"/>
    <w:rsid w:val="0016205A"/>
    <w:rsid w:val="0016209C"/>
    <w:rsid w:val="0016245B"/>
    <w:rsid w:val="00162577"/>
    <w:rsid w:val="00162CF0"/>
    <w:rsid w:val="00162E89"/>
    <w:rsid w:val="00162F82"/>
    <w:rsid w:val="0016309D"/>
    <w:rsid w:val="001630EF"/>
    <w:rsid w:val="00163185"/>
    <w:rsid w:val="001631AE"/>
    <w:rsid w:val="001631BF"/>
    <w:rsid w:val="001631E8"/>
    <w:rsid w:val="00163280"/>
    <w:rsid w:val="0016329B"/>
    <w:rsid w:val="0016339C"/>
    <w:rsid w:val="001638DA"/>
    <w:rsid w:val="00163EE9"/>
    <w:rsid w:val="001640AD"/>
    <w:rsid w:val="00164127"/>
    <w:rsid w:val="0016451D"/>
    <w:rsid w:val="00164599"/>
    <w:rsid w:val="00164633"/>
    <w:rsid w:val="0016465D"/>
    <w:rsid w:val="0016466B"/>
    <w:rsid w:val="0016483B"/>
    <w:rsid w:val="00164945"/>
    <w:rsid w:val="00164BF9"/>
    <w:rsid w:val="00164C25"/>
    <w:rsid w:val="00164C83"/>
    <w:rsid w:val="00164DFC"/>
    <w:rsid w:val="00164ECC"/>
    <w:rsid w:val="0016504A"/>
    <w:rsid w:val="0016509C"/>
    <w:rsid w:val="001652B4"/>
    <w:rsid w:val="001653B8"/>
    <w:rsid w:val="0016544B"/>
    <w:rsid w:val="00165669"/>
    <w:rsid w:val="00165821"/>
    <w:rsid w:val="00165837"/>
    <w:rsid w:val="00165981"/>
    <w:rsid w:val="001659F4"/>
    <w:rsid w:val="00165A3F"/>
    <w:rsid w:val="00165A4C"/>
    <w:rsid w:val="00165B3C"/>
    <w:rsid w:val="00165C2A"/>
    <w:rsid w:val="00165C32"/>
    <w:rsid w:val="00165D05"/>
    <w:rsid w:val="00165EF2"/>
    <w:rsid w:val="0016607D"/>
    <w:rsid w:val="001660E2"/>
    <w:rsid w:val="00166167"/>
    <w:rsid w:val="00166284"/>
    <w:rsid w:val="001662EE"/>
    <w:rsid w:val="001663B0"/>
    <w:rsid w:val="001663F9"/>
    <w:rsid w:val="0016641B"/>
    <w:rsid w:val="00166598"/>
    <w:rsid w:val="001666BB"/>
    <w:rsid w:val="0016678D"/>
    <w:rsid w:val="0016689B"/>
    <w:rsid w:val="00166978"/>
    <w:rsid w:val="00166A03"/>
    <w:rsid w:val="00166BFB"/>
    <w:rsid w:val="00166DB4"/>
    <w:rsid w:val="00166F35"/>
    <w:rsid w:val="00166F58"/>
    <w:rsid w:val="00166FA7"/>
    <w:rsid w:val="001670F6"/>
    <w:rsid w:val="0016758E"/>
    <w:rsid w:val="001676A9"/>
    <w:rsid w:val="00167756"/>
    <w:rsid w:val="0016788A"/>
    <w:rsid w:val="001678E4"/>
    <w:rsid w:val="00167A7C"/>
    <w:rsid w:val="00167B8A"/>
    <w:rsid w:val="00167D0A"/>
    <w:rsid w:val="00167D50"/>
    <w:rsid w:val="00167DB2"/>
    <w:rsid w:val="00167DC5"/>
    <w:rsid w:val="00167E28"/>
    <w:rsid w:val="00167E78"/>
    <w:rsid w:val="00167F05"/>
    <w:rsid w:val="00170093"/>
    <w:rsid w:val="001700DD"/>
    <w:rsid w:val="0017025F"/>
    <w:rsid w:val="001702EA"/>
    <w:rsid w:val="00170447"/>
    <w:rsid w:val="001705E4"/>
    <w:rsid w:val="0017089D"/>
    <w:rsid w:val="001708DC"/>
    <w:rsid w:val="0017098B"/>
    <w:rsid w:val="00170F39"/>
    <w:rsid w:val="00170F95"/>
    <w:rsid w:val="00171098"/>
    <w:rsid w:val="0017115B"/>
    <w:rsid w:val="001713C8"/>
    <w:rsid w:val="00171437"/>
    <w:rsid w:val="00171477"/>
    <w:rsid w:val="001714CE"/>
    <w:rsid w:val="00171823"/>
    <w:rsid w:val="001719A8"/>
    <w:rsid w:val="00171A4B"/>
    <w:rsid w:val="00171AFC"/>
    <w:rsid w:val="00171B24"/>
    <w:rsid w:val="00171B7D"/>
    <w:rsid w:val="00171F30"/>
    <w:rsid w:val="001721E3"/>
    <w:rsid w:val="00172202"/>
    <w:rsid w:val="001722C1"/>
    <w:rsid w:val="001724B3"/>
    <w:rsid w:val="00172642"/>
    <w:rsid w:val="0017266C"/>
    <w:rsid w:val="0017266D"/>
    <w:rsid w:val="00172741"/>
    <w:rsid w:val="001729F2"/>
    <w:rsid w:val="00172A89"/>
    <w:rsid w:val="00172E3F"/>
    <w:rsid w:val="001734D5"/>
    <w:rsid w:val="00173655"/>
    <w:rsid w:val="0017377D"/>
    <w:rsid w:val="001737C5"/>
    <w:rsid w:val="00173A3C"/>
    <w:rsid w:val="00173AC8"/>
    <w:rsid w:val="00173B2E"/>
    <w:rsid w:val="00173B43"/>
    <w:rsid w:val="00173E92"/>
    <w:rsid w:val="001740A8"/>
    <w:rsid w:val="001740FD"/>
    <w:rsid w:val="001742F3"/>
    <w:rsid w:val="00174589"/>
    <w:rsid w:val="00174603"/>
    <w:rsid w:val="001746CB"/>
    <w:rsid w:val="00174743"/>
    <w:rsid w:val="001749F7"/>
    <w:rsid w:val="00174B10"/>
    <w:rsid w:val="00174BF4"/>
    <w:rsid w:val="00174DB3"/>
    <w:rsid w:val="00174EAE"/>
    <w:rsid w:val="00175061"/>
    <w:rsid w:val="0017516A"/>
    <w:rsid w:val="00175179"/>
    <w:rsid w:val="001751FC"/>
    <w:rsid w:val="00175207"/>
    <w:rsid w:val="0017527F"/>
    <w:rsid w:val="0017539E"/>
    <w:rsid w:val="00175454"/>
    <w:rsid w:val="001754D4"/>
    <w:rsid w:val="001755CC"/>
    <w:rsid w:val="001756B8"/>
    <w:rsid w:val="001758AE"/>
    <w:rsid w:val="00175968"/>
    <w:rsid w:val="00175AC9"/>
    <w:rsid w:val="00175AD9"/>
    <w:rsid w:val="00175C14"/>
    <w:rsid w:val="00175CDD"/>
    <w:rsid w:val="00175E83"/>
    <w:rsid w:val="00175EC1"/>
    <w:rsid w:val="00175EF0"/>
    <w:rsid w:val="00175F55"/>
    <w:rsid w:val="00175FC1"/>
    <w:rsid w:val="00176224"/>
    <w:rsid w:val="00176238"/>
    <w:rsid w:val="00176328"/>
    <w:rsid w:val="001763AF"/>
    <w:rsid w:val="0017643D"/>
    <w:rsid w:val="001764B6"/>
    <w:rsid w:val="001765D6"/>
    <w:rsid w:val="001765FE"/>
    <w:rsid w:val="0017673A"/>
    <w:rsid w:val="001767B5"/>
    <w:rsid w:val="00176815"/>
    <w:rsid w:val="0017681A"/>
    <w:rsid w:val="0017682E"/>
    <w:rsid w:val="00176989"/>
    <w:rsid w:val="001769C4"/>
    <w:rsid w:val="001769E7"/>
    <w:rsid w:val="00176BA5"/>
    <w:rsid w:val="00176EFD"/>
    <w:rsid w:val="001771BA"/>
    <w:rsid w:val="0017738A"/>
    <w:rsid w:val="001773F0"/>
    <w:rsid w:val="0017749C"/>
    <w:rsid w:val="0017769E"/>
    <w:rsid w:val="001776AA"/>
    <w:rsid w:val="00177985"/>
    <w:rsid w:val="00177B8F"/>
    <w:rsid w:val="00177CDA"/>
    <w:rsid w:val="00177FE6"/>
    <w:rsid w:val="0017C35A"/>
    <w:rsid w:val="001801DC"/>
    <w:rsid w:val="00180218"/>
    <w:rsid w:val="001804C8"/>
    <w:rsid w:val="001805A8"/>
    <w:rsid w:val="00180680"/>
    <w:rsid w:val="00180752"/>
    <w:rsid w:val="001808C1"/>
    <w:rsid w:val="001808D1"/>
    <w:rsid w:val="00180912"/>
    <w:rsid w:val="00180AD7"/>
    <w:rsid w:val="00180C46"/>
    <w:rsid w:val="00180DED"/>
    <w:rsid w:val="00180EB5"/>
    <w:rsid w:val="00180EDF"/>
    <w:rsid w:val="001810E0"/>
    <w:rsid w:val="00181493"/>
    <w:rsid w:val="001814DE"/>
    <w:rsid w:val="0018161D"/>
    <w:rsid w:val="001817AE"/>
    <w:rsid w:val="001819B6"/>
    <w:rsid w:val="00181A01"/>
    <w:rsid w:val="00181A44"/>
    <w:rsid w:val="00181AD6"/>
    <w:rsid w:val="00181AFB"/>
    <w:rsid w:val="00181D3E"/>
    <w:rsid w:val="00181DA9"/>
    <w:rsid w:val="00181EEF"/>
    <w:rsid w:val="00181F78"/>
    <w:rsid w:val="0018202D"/>
    <w:rsid w:val="001820D3"/>
    <w:rsid w:val="00182157"/>
    <w:rsid w:val="00182574"/>
    <w:rsid w:val="00182631"/>
    <w:rsid w:val="00182701"/>
    <w:rsid w:val="0018273A"/>
    <w:rsid w:val="00182ABA"/>
    <w:rsid w:val="00182B00"/>
    <w:rsid w:val="00182B57"/>
    <w:rsid w:val="00182BCB"/>
    <w:rsid w:val="00182BE3"/>
    <w:rsid w:val="00182C9F"/>
    <w:rsid w:val="00182E1A"/>
    <w:rsid w:val="00182E9B"/>
    <w:rsid w:val="00182F5F"/>
    <w:rsid w:val="001831A3"/>
    <w:rsid w:val="001831EF"/>
    <w:rsid w:val="00183204"/>
    <w:rsid w:val="001832C2"/>
    <w:rsid w:val="0018335D"/>
    <w:rsid w:val="001833E8"/>
    <w:rsid w:val="00183408"/>
    <w:rsid w:val="00183441"/>
    <w:rsid w:val="00183600"/>
    <w:rsid w:val="001836C8"/>
    <w:rsid w:val="00183727"/>
    <w:rsid w:val="0018374E"/>
    <w:rsid w:val="001837A6"/>
    <w:rsid w:val="001838BC"/>
    <w:rsid w:val="001838D9"/>
    <w:rsid w:val="00183D21"/>
    <w:rsid w:val="0018402C"/>
    <w:rsid w:val="001842C9"/>
    <w:rsid w:val="00184399"/>
    <w:rsid w:val="0018440F"/>
    <w:rsid w:val="00184759"/>
    <w:rsid w:val="001847CA"/>
    <w:rsid w:val="00184C8B"/>
    <w:rsid w:val="00184DB9"/>
    <w:rsid w:val="00184EBE"/>
    <w:rsid w:val="001851EB"/>
    <w:rsid w:val="001852F0"/>
    <w:rsid w:val="0018559A"/>
    <w:rsid w:val="00185676"/>
    <w:rsid w:val="0018586C"/>
    <w:rsid w:val="001858EB"/>
    <w:rsid w:val="00185A19"/>
    <w:rsid w:val="00185CE2"/>
    <w:rsid w:val="00185E23"/>
    <w:rsid w:val="00185FF4"/>
    <w:rsid w:val="00186055"/>
    <w:rsid w:val="00186069"/>
    <w:rsid w:val="001860D9"/>
    <w:rsid w:val="00186307"/>
    <w:rsid w:val="00186512"/>
    <w:rsid w:val="001867C4"/>
    <w:rsid w:val="001868DF"/>
    <w:rsid w:val="00186AFB"/>
    <w:rsid w:val="00186B7D"/>
    <w:rsid w:val="00186CD6"/>
    <w:rsid w:val="00186D4C"/>
    <w:rsid w:val="00186DD6"/>
    <w:rsid w:val="00186F65"/>
    <w:rsid w:val="00186F76"/>
    <w:rsid w:val="001870D7"/>
    <w:rsid w:val="001871BE"/>
    <w:rsid w:val="001872A4"/>
    <w:rsid w:val="001873EC"/>
    <w:rsid w:val="0018754C"/>
    <w:rsid w:val="00187828"/>
    <w:rsid w:val="00187BEE"/>
    <w:rsid w:val="00187D41"/>
    <w:rsid w:val="00187D6C"/>
    <w:rsid w:val="00187EBE"/>
    <w:rsid w:val="00190210"/>
    <w:rsid w:val="00190385"/>
    <w:rsid w:val="001903D2"/>
    <w:rsid w:val="00190588"/>
    <w:rsid w:val="0019059E"/>
    <w:rsid w:val="00190803"/>
    <w:rsid w:val="00190930"/>
    <w:rsid w:val="001909B3"/>
    <w:rsid w:val="00190AB7"/>
    <w:rsid w:val="00190ABE"/>
    <w:rsid w:val="00190C9C"/>
    <w:rsid w:val="00190DC4"/>
    <w:rsid w:val="0019101A"/>
    <w:rsid w:val="0019116C"/>
    <w:rsid w:val="0019127E"/>
    <w:rsid w:val="00191287"/>
    <w:rsid w:val="001912AD"/>
    <w:rsid w:val="001914CE"/>
    <w:rsid w:val="0019155F"/>
    <w:rsid w:val="00191730"/>
    <w:rsid w:val="00191AA9"/>
    <w:rsid w:val="00191AD3"/>
    <w:rsid w:val="00191ADB"/>
    <w:rsid w:val="00191BF3"/>
    <w:rsid w:val="00191CFE"/>
    <w:rsid w:val="00191F1E"/>
    <w:rsid w:val="00192027"/>
    <w:rsid w:val="0019215A"/>
    <w:rsid w:val="0019219C"/>
    <w:rsid w:val="001924ED"/>
    <w:rsid w:val="00192539"/>
    <w:rsid w:val="0019262A"/>
    <w:rsid w:val="0019278F"/>
    <w:rsid w:val="001929AC"/>
    <w:rsid w:val="00192A4E"/>
    <w:rsid w:val="00192BC3"/>
    <w:rsid w:val="00192D8D"/>
    <w:rsid w:val="00192E79"/>
    <w:rsid w:val="00192ED3"/>
    <w:rsid w:val="00192EF6"/>
    <w:rsid w:val="00192F27"/>
    <w:rsid w:val="00192FEA"/>
    <w:rsid w:val="00193005"/>
    <w:rsid w:val="0019316F"/>
    <w:rsid w:val="001931DB"/>
    <w:rsid w:val="00193211"/>
    <w:rsid w:val="001932EC"/>
    <w:rsid w:val="001932EF"/>
    <w:rsid w:val="0019361D"/>
    <w:rsid w:val="00193628"/>
    <w:rsid w:val="00193734"/>
    <w:rsid w:val="00193791"/>
    <w:rsid w:val="0019380E"/>
    <w:rsid w:val="0019384B"/>
    <w:rsid w:val="001938DD"/>
    <w:rsid w:val="001938E1"/>
    <w:rsid w:val="001938FD"/>
    <w:rsid w:val="00193938"/>
    <w:rsid w:val="00193A87"/>
    <w:rsid w:val="00193AB6"/>
    <w:rsid w:val="00193E81"/>
    <w:rsid w:val="00193EBD"/>
    <w:rsid w:val="00193F77"/>
    <w:rsid w:val="00194045"/>
    <w:rsid w:val="0019412C"/>
    <w:rsid w:val="0019415D"/>
    <w:rsid w:val="001941E7"/>
    <w:rsid w:val="001941FE"/>
    <w:rsid w:val="00194243"/>
    <w:rsid w:val="001942BF"/>
    <w:rsid w:val="0019445C"/>
    <w:rsid w:val="00194552"/>
    <w:rsid w:val="00194622"/>
    <w:rsid w:val="00194BC1"/>
    <w:rsid w:val="00194CDD"/>
    <w:rsid w:val="00194CF3"/>
    <w:rsid w:val="00194E4E"/>
    <w:rsid w:val="00194E98"/>
    <w:rsid w:val="00194EAC"/>
    <w:rsid w:val="00194F29"/>
    <w:rsid w:val="00194FDF"/>
    <w:rsid w:val="00195097"/>
    <w:rsid w:val="00195171"/>
    <w:rsid w:val="00195175"/>
    <w:rsid w:val="0019537D"/>
    <w:rsid w:val="001953BE"/>
    <w:rsid w:val="001953FE"/>
    <w:rsid w:val="0019540C"/>
    <w:rsid w:val="00195566"/>
    <w:rsid w:val="001957FA"/>
    <w:rsid w:val="00195A4C"/>
    <w:rsid w:val="00195A5F"/>
    <w:rsid w:val="00195AC0"/>
    <w:rsid w:val="00195B2A"/>
    <w:rsid w:val="00195B4E"/>
    <w:rsid w:val="00195BA1"/>
    <w:rsid w:val="00195BBF"/>
    <w:rsid w:val="00195C4A"/>
    <w:rsid w:val="00195C8E"/>
    <w:rsid w:val="00195C9D"/>
    <w:rsid w:val="00195CBF"/>
    <w:rsid w:val="00195D81"/>
    <w:rsid w:val="00195E7A"/>
    <w:rsid w:val="00195EFA"/>
    <w:rsid w:val="001962E8"/>
    <w:rsid w:val="0019634B"/>
    <w:rsid w:val="001964B9"/>
    <w:rsid w:val="0019668A"/>
    <w:rsid w:val="00196761"/>
    <w:rsid w:val="001967BB"/>
    <w:rsid w:val="001968C3"/>
    <w:rsid w:val="00196A85"/>
    <w:rsid w:val="00196B86"/>
    <w:rsid w:val="00196CCD"/>
    <w:rsid w:val="00196D3E"/>
    <w:rsid w:val="00196EF2"/>
    <w:rsid w:val="00196F8A"/>
    <w:rsid w:val="00197008"/>
    <w:rsid w:val="001972D2"/>
    <w:rsid w:val="0019744E"/>
    <w:rsid w:val="001975A2"/>
    <w:rsid w:val="00197801"/>
    <w:rsid w:val="00197ACA"/>
    <w:rsid w:val="00197B02"/>
    <w:rsid w:val="00197B20"/>
    <w:rsid w:val="00197C2A"/>
    <w:rsid w:val="00197EB4"/>
    <w:rsid w:val="00197F40"/>
    <w:rsid w:val="001A0000"/>
    <w:rsid w:val="001A0195"/>
    <w:rsid w:val="001A01A7"/>
    <w:rsid w:val="001A043B"/>
    <w:rsid w:val="001A0471"/>
    <w:rsid w:val="001A0560"/>
    <w:rsid w:val="001A0579"/>
    <w:rsid w:val="001A0634"/>
    <w:rsid w:val="001A07D9"/>
    <w:rsid w:val="001A0C13"/>
    <w:rsid w:val="001A10C7"/>
    <w:rsid w:val="001A10FA"/>
    <w:rsid w:val="001A1102"/>
    <w:rsid w:val="001A1274"/>
    <w:rsid w:val="001A127E"/>
    <w:rsid w:val="001A12E0"/>
    <w:rsid w:val="001A1392"/>
    <w:rsid w:val="001A1402"/>
    <w:rsid w:val="001A15D9"/>
    <w:rsid w:val="001A15DC"/>
    <w:rsid w:val="001A163C"/>
    <w:rsid w:val="001A16E0"/>
    <w:rsid w:val="001A17D0"/>
    <w:rsid w:val="001A1945"/>
    <w:rsid w:val="001A1BAD"/>
    <w:rsid w:val="001A1BCD"/>
    <w:rsid w:val="001A1BFC"/>
    <w:rsid w:val="001A1C12"/>
    <w:rsid w:val="001A1C56"/>
    <w:rsid w:val="001A1D9F"/>
    <w:rsid w:val="001A1E13"/>
    <w:rsid w:val="001A1E43"/>
    <w:rsid w:val="001A1EE2"/>
    <w:rsid w:val="001A2072"/>
    <w:rsid w:val="001A2073"/>
    <w:rsid w:val="001A26BD"/>
    <w:rsid w:val="001A2B19"/>
    <w:rsid w:val="001A2BE3"/>
    <w:rsid w:val="001A2CB8"/>
    <w:rsid w:val="001A2D19"/>
    <w:rsid w:val="001A2D71"/>
    <w:rsid w:val="001A2E54"/>
    <w:rsid w:val="001A2E90"/>
    <w:rsid w:val="001A2F0E"/>
    <w:rsid w:val="001A2FD7"/>
    <w:rsid w:val="001A3178"/>
    <w:rsid w:val="001A3349"/>
    <w:rsid w:val="001A3375"/>
    <w:rsid w:val="001A3389"/>
    <w:rsid w:val="001A357B"/>
    <w:rsid w:val="001A36FC"/>
    <w:rsid w:val="001A3754"/>
    <w:rsid w:val="001A37F5"/>
    <w:rsid w:val="001A3A6B"/>
    <w:rsid w:val="001A3C33"/>
    <w:rsid w:val="001A3CAE"/>
    <w:rsid w:val="001A3D67"/>
    <w:rsid w:val="001A3D81"/>
    <w:rsid w:val="001A3DDB"/>
    <w:rsid w:val="001A3F3D"/>
    <w:rsid w:val="001A3F56"/>
    <w:rsid w:val="001A3FFD"/>
    <w:rsid w:val="001A41B8"/>
    <w:rsid w:val="001A4607"/>
    <w:rsid w:val="001A4693"/>
    <w:rsid w:val="001A46FD"/>
    <w:rsid w:val="001A47F9"/>
    <w:rsid w:val="001A481A"/>
    <w:rsid w:val="001A48A6"/>
    <w:rsid w:val="001A48DB"/>
    <w:rsid w:val="001A4926"/>
    <w:rsid w:val="001A4D8E"/>
    <w:rsid w:val="001A502B"/>
    <w:rsid w:val="001A5282"/>
    <w:rsid w:val="001A528C"/>
    <w:rsid w:val="001A5383"/>
    <w:rsid w:val="001A53A2"/>
    <w:rsid w:val="001A5438"/>
    <w:rsid w:val="001A54ED"/>
    <w:rsid w:val="001A558A"/>
    <w:rsid w:val="001A5802"/>
    <w:rsid w:val="001A5843"/>
    <w:rsid w:val="001A5937"/>
    <w:rsid w:val="001A5AD7"/>
    <w:rsid w:val="001A5BA9"/>
    <w:rsid w:val="001A5E67"/>
    <w:rsid w:val="001A5F06"/>
    <w:rsid w:val="001A61BB"/>
    <w:rsid w:val="001A63CE"/>
    <w:rsid w:val="001A6408"/>
    <w:rsid w:val="001A641D"/>
    <w:rsid w:val="001A646F"/>
    <w:rsid w:val="001A6657"/>
    <w:rsid w:val="001A66ED"/>
    <w:rsid w:val="001A6765"/>
    <w:rsid w:val="001A695A"/>
    <w:rsid w:val="001A6968"/>
    <w:rsid w:val="001A69B9"/>
    <w:rsid w:val="001A6A05"/>
    <w:rsid w:val="001A6C7B"/>
    <w:rsid w:val="001A6E02"/>
    <w:rsid w:val="001A6FE7"/>
    <w:rsid w:val="001A6FE8"/>
    <w:rsid w:val="001A7050"/>
    <w:rsid w:val="001A71B5"/>
    <w:rsid w:val="001A7284"/>
    <w:rsid w:val="001A745E"/>
    <w:rsid w:val="001A766C"/>
    <w:rsid w:val="001A7684"/>
    <w:rsid w:val="001A7769"/>
    <w:rsid w:val="001A778F"/>
    <w:rsid w:val="001A7967"/>
    <w:rsid w:val="001A79D7"/>
    <w:rsid w:val="001A7B96"/>
    <w:rsid w:val="001A7C4C"/>
    <w:rsid w:val="001A7F67"/>
    <w:rsid w:val="001A7FE4"/>
    <w:rsid w:val="001B0207"/>
    <w:rsid w:val="001B020A"/>
    <w:rsid w:val="001B026D"/>
    <w:rsid w:val="001B0374"/>
    <w:rsid w:val="001B04D2"/>
    <w:rsid w:val="001B04DE"/>
    <w:rsid w:val="001B073A"/>
    <w:rsid w:val="001B0774"/>
    <w:rsid w:val="001B084E"/>
    <w:rsid w:val="001B08D3"/>
    <w:rsid w:val="001B0A10"/>
    <w:rsid w:val="001B0DA8"/>
    <w:rsid w:val="001B0EA6"/>
    <w:rsid w:val="001B0EBD"/>
    <w:rsid w:val="001B0F29"/>
    <w:rsid w:val="001B1017"/>
    <w:rsid w:val="001B108F"/>
    <w:rsid w:val="001B126E"/>
    <w:rsid w:val="001B146B"/>
    <w:rsid w:val="001B148E"/>
    <w:rsid w:val="001B1501"/>
    <w:rsid w:val="001B19A7"/>
    <w:rsid w:val="001B1A68"/>
    <w:rsid w:val="001B1BDC"/>
    <w:rsid w:val="001B1C25"/>
    <w:rsid w:val="001B1DC6"/>
    <w:rsid w:val="001B1E4D"/>
    <w:rsid w:val="001B1FDC"/>
    <w:rsid w:val="001B22DD"/>
    <w:rsid w:val="001B26CE"/>
    <w:rsid w:val="001B280B"/>
    <w:rsid w:val="001B3015"/>
    <w:rsid w:val="001B32D3"/>
    <w:rsid w:val="001B3343"/>
    <w:rsid w:val="001B33D4"/>
    <w:rsid w:val="001B33DC"/>
    <w:rsid w:val="001B33FB"/>
    <w:rsid w:val="001B369C"/>
    <w:rsid w:val="001B36A5"/>
    <w:rsid w:val="001B379B"/>
    <w:rsid w:val="001B37D9"/>
    <w:rsid w:val="001B384A"/>
    <w:rsid w:val="001B3868"/>
    <w:rsid w:val="001B3A04"/>
    <w:rsid w:val="001B3A5F"/>
    <w:rsid w:val="001B3BC3"/>
    <w:rsid w:val="001B3D75"/>
    <w:rsid w:val="001B40BE"/>
    <w:rsid w:val="001B422A"/>
    <w:rsid w:val="001B4349"/>
    <w:rsid w:val="001B4468"/>
    <w:rsid w:val="001B4AB7"/>
    <w:rsid w:val="001B4ACC"/>
    <w:rsid w:val="001B4BA4"/>
    <w:rsid w:val="001B4BFD"/>
    <w:rsid w:val="001B4C3B"/>
    <w:rsid w:val="001B4D97"/>
    <w:rsid w:val="001B4FB9"/>
    <w:rsid w:val="001B5006"/>
    <w:rsid w:val="001B5027"/>
    <w:rsid w:val="001B50A4"/>
    <w:rsid w:val="001B5189"/>
    <w:rsid w:val="001B5238"/>
    <w:rsid w:val="001B5417"/>
    <w:rsid w:val="001B55B7"/>
    <w:rsid w:val="001B56BD"/>
    <w:rsid w:val="001B5A0D"/>
    <w:rsid w:val="001B5BA7"/>
    <w:rsid w:val="001B5C6B"/>
    <w:rsid w:val="001B5D43"/>
    <w:rsid w:val="001B5DD4"/>
    <w:rsid w:val="001B6123"/>
    <w:rsid w:val="001B6279"/>
    <w:rsid w:val="001B62C3"/>
    <w:rsid w:val="001B6394"/>
    <w:rsid w:val="001B64A5"/>
    <w:rsid w:val="001B651C"/>
    <w:rsid w:val="001B6786"/>
    <w:rsid w:val="001B6906"/>
    <w:rsid w:val="001B695F"/>
    <w:rsid w:val="001B6A2D"/>
    <w:rsid w:val="001B6B6A"/>
    <w:rsid w:val="001B6C17"/>
    <w:rsid w:val="001B6CF4"/>
    <w:rsid w:val="001B6E87"/>
    <w:rsid w:val="001B6FA0"/>
    <w:rsid w:val="001B729A"/>
    <w:rsid w:val="001B729B"/>
    <w:rsid w:val="001B7486"/>
    <w:rsid w:val="001B74BA"/>
    <w:rsid w:val="001B74DE"/>
    <w:rsid w:val="001B7507"/>
    <w:rsid w:val="001B7554"/>
    <w:rsid w:val="001B7686"/>
    <w:rsid w:val="001B7743"/>
    <w:rsid w:val="001B78EE"/>
    <w:rsid w:val="001B7970"/>
    <w:rsid w:val="001B79D7"/>
    <w:rsid w:val="001B7A30"/>
    <w:rsid w:val="001B7AA5"/>
    <w:rsid w:val="001B7BE0"/>
    <w:rsid w:val="001B7EAE"/>
    <w:rsid w:val="001B7EB3"/>
    <w:rsid w:val="001B7F5A"/>
    <w:rsid w:val="001C0068"/>
    <w:rsid w:val="001C010C"/>
    <w:rsid w:val="001C01F3"/>
    <w:rsid w:val="001C0419"/>
    <w:rsid w:val="001C06AC"/>
    <w:rsid w:val="001C07E0"/>
    <w:rsid w:val="001C0905"/>
    <w:rsid w:val="001C0C04"/>
    <w:rsid w:val="001C0E63"/>
    <w:rsid w:val="001C0EFC"/>
    <w:rsid w:val="001C10D1"/>
    <w:rsid w:val="001C1271"/>
    <w:rsid w:val="001C1349"/>
    <w:rsid w:val="001C1641"/>
    <w:rsid w:val="001C16D1"/>
    <w:rsid w:val="001C1841"/>
    <w:rsid w:val="001C1A89"/>
    <w:rsid w:val="001C1F3C"/>
    <w:rsid w:val="001C219B"/>
    <w:rsid w:val="001C21C5"/>
    <w:rsid w:val="001C2447"/>
    <w:rsid w:val="001C25EE"/>
    <w:rsid w:val="001C267B"/>
    <w:rsid w:val="001C26E6"/>
    <w:rsid w:val="001C2ACE"/>
    <w:rsid w:val="001C2C85"/>
    <w:rsid w:val="001C2D0A"/>
    <w:rsid w:val="001C2D50"/>
    <w:rsid w:val="001C2F16"/>
    <w:rsid w:val="001C31DC"/>
    <w:rsid w:val="001C3210"/>
    <w:rsid w:val="001C3226"/>
    <w:rsid w:val="001C326E"/>
    <w:rsid w:val="001C3314"/>
    <w:rsid w:val="001C34DE"/>
    <w:rsid w:val="001C358D"/>
    <w:rsid w:val="001C3843"/>
    <w:rsid w:val="001C3922"/>
    <w:rsid w:val="001C3994"/>
    <w:rsid w:val="001C3B4C"/>
    <w:rsid w:val="001C3C7B"/>
    <w:rsid w:val="001C3CE8"/>
    <w:rsid w:val="001C3DCD"/>
    <w:rsid w:val="001C3E33"/>
    <w:rsid w:val="001C3EC4"/>
    <w:rsid w:val="001C3F7D"/>
    <w:rsid w:val="001C40A0"/>
    <w:rsid w:val="001C4229"/>
    <w:rsid w:val="001C437F"/>
    <w:rsid w:val="001C4399"/>
    <w:rsid w:val="001C441D"/>
    <w:rsid w:val="001C4435"/>
    <w:rsid w:val="001C449C"/>
    <w:rsid w:val="001C450A"/>
    <w:rsid w:val="001C4699"/>
    <w:rsid w:val="001C469C"/>
    <w:rsid w:val="001C4750"/>
    <w:rsid w:val="001C4A5D"/>
    <w:rsid w:val="001C4BAF"/>
    <w:rsid w:val="001C4BD8"/>
    <w:rsid w:val="001C4EBD"/>
    <w:rsid w:val="001C4ED1"/>
    <w:rsid w:val="001C4FB6"/>
    <w:rsid w:val="001C5014"/>
    <w:rsid w:val="001C5015"/>
    <w:rsid w:val="001C513C"/>
    <w:rsid w:val="001C526E"/>
    <w:rsid w:val="001C544B"/>
    <w:rsid w:val="001C5479"/>
    <w:rsid w:val="001C57B8"/>
    <w:rsid w:val="001C5926"/>
    <w:rsid w:val="001C59E9"/>
    <w:rsid w:val="001C5A71"/>
    <w:rsid w:val="001C5B43"/>
    <w:rsid w:val="001C5DBA"/>
    <w:rsid w:val="001C602D"/>
    <w:rsid w:val="001C605D"/>
    <w:rsid w:val="001C63C5"/>
    <w:rsid w:val="001C6663"/>
    <w:rsid w:val="001C6721"/>
    <w:rsid w:val="001C67AF"/>
    <w:rsid w:val="001C691A"/>
    <w:rsid w:val="001C6B66"/>
    <w:rsid w:val="001C6E17"/>
    <w:rsid w:val="001C6F31"/>
    <w:rsid w:val="001C6F47"/>
    <w:rsid w:val="001C6FA6"/>
    <w:rsid w:val="001C6FA8"/>
    <w:rsid w:val="001C6FF8"/>
    <w:rsid w:val="001C71A1"/>
    <w:rsid w:val="001C71B4"/>
    <w:rsid w:val="001C71E0"/>
    <w:rsid w:val="001C7359"/>
    <w:rsid w:val="001C755E"/>
    <w:rsid w:val="001C75F2"/>
    <w:rsid w:val="001C7631"/>
    <w:rsid w:val="001C7681"/>
    <w:rsid w:val="001C7CD2"/>
    <w:rsid w:val="001C7F00"/>
    <w:rsid w:val="001C7FA2"/>
    <w:rsid w:val="001D0272"/>
    <w:rsid w:val="001D03B3"/>
    <w:rsid w:val="001D04B7"/>
    <w:rsid w:val="001D0567"/>
    <w:rsid w:val="001D05ED"/>
    <w:rsid w:val="001D0605"/>
    <w:rsid w:val="001D06B2"/>
    <w:rsid w:val="001D07E8"/>
    <w:rsid w:val="001D09FB"/>
    <w:rsid w:val="001D0AB3"/>
    <w:rsid w:val="001D0B37"/>
    <w:rsid w:val="001D0E29"/>
    <w:rsid w:val="001D0FC2"/>
    <w:rsid w:val="001D1132"/>
    <w:rsid w:val="001D1148"/>
    <w:rsid w:val="001D124B"/>
    <w:rsid w:val="001D12B5"/>
    <w:rsid w:val="001D12F1"/>
    <w:rsid w:val="001D156A"/>
    <w:rsid w:val="001D19A3"/>
    <w:rsid w:val="001D1C08"/>
    <w:rsid w:val="001D1E12"/>
    <w:rsid w:val="001D1E16"/>
    <w:rsid w:val="001D1F02"/>
    <w:rsid w:val="001D1FB2"/>
    <w:rsid w:val="001D2082"/>
    <w:rsid w:val="001D20DB"/>
    <w:rsid w:val="001D214A"/>
    <w:rsid w:val="001D21E2"/>
    <w:rsid w:val="001D22E4"/>
    <w:rsid w:val="001D22FE"/>
    <w:rsid w:val="001D2368"/>
    <w:rsid w:val="001D2412"/>
    <w:rsid w:val="001D24B2"/>
    <w:rsid w:val="001D2795"/>
    <w:rsid w:val="001D27B5"/>
    <w:rsid w:val="001D28B2"/>
    <w:rsid w:val="001D2926"/>
    <w:rsid w:val="001D2998"/>
    <w:rsid w:val="001D29AC"/>
    <w:rsid w:val="001D29CB"/>
    <w:rsid w:val="001D29E4"/>
    <w:rsid w:val="001D2B61"/>
    <w:rsid w:val="001D2B65"/>
    <w:rsid w:val="001D2C8B"/>
    <w:rsid w:val="001D2E0D"/>
    <w:rsid w:val="001D2E7B"/>
    <w:rsid w:val="001D2FFA"/>
    <w:rsid w:val="001D3331"/>
    <w:rsid w:val="001D33B9"/>
    <w:rsid w:val="001D3570"/>
    <w:rsid w:val="001D37FE"/>
    <w:rsid w:val="001D3942"/>
    <w:rsid w:val="001D3ACC"/>
    <w:rsid w:val="001D3CEC"/>
    <w:rsid w:val="001D3E45"/>
    <w:rsid w:val="001D3F0A"/>
    <w:rsid w:val="001D4101"/>
    <w:rsid w:val="001D416F"/>
    <w:rsid w:val="001D4490"/>
    <w:rsid w:val="001D455F"/>
    <w:rsid w:val="001D486B"/>
    <w:rsid w:val="001D4A7D"/>
    <w:rsid w:val="001D4B93"/>
    <w:rsid w:val="001D4FF4"/>
    <w:rsid w:val="001D52B5"/>
    <w:rsid w:val="001D5343"/>
    <w:rsid w:val="001D5442"/>
    <w:rsid w:val="001D5469"/>
    <w:rsid w:val="001D5632"/>
    <w:rsid w:val="001D5964"/>
    <w:rsid w:val="001D5966"/>
    <w:rsid w:val="001D5C78"/>
    <w:rsid w:val="001D5DA1"/>
    <w:rsid w:val="001D5DD6"/>
    <w:rsid w:val="001D6045"/>
    <w:rsid w:val="001D607A"/>
    <w:rsid w:val="001D60BF"/>
    <w:rsid w:val="001D61AA"/>
    <w:rsid w:val="001D61AD"/>
    <w:rsid w:val="001D622F"/>
    <w:rsid w:val="001D625F"/>
    <w:rsid w:val="001D6306"/>
    <w:rsid w:val="001D64BA"/>
    <w:rsid w:val="001D6665"/>
    <w:rsid w:val="001D6808"/>
    <w:rsid w:val="001D6889"/>
    <w:rsid w:val="001D68CA"/>
    <w:rsid w:val="001D69A6"/>
    <w:rsid w:val="001D69AD"/>
    <w:rsid w:val="001D6BC4"/>
    <w:rsid w:val="001D6C9D"/>
    <w:rsid w:val="001D6D15"/>
    <w:rsid w:val="001D6E75"/>
    <w:rsid w:val="001D7204"/>
    <w:rsid w:val="001D72A5"/>
    <w:rsid w:val="001D73B2"/>
    <w:rsid w:val="001D7433"/>
    <w:rsid w:val="001D7467"/>
    <w:rsid w:val="001D7510"/>
    <w:rsid w:val="001D7615"/>
    <w:rsid w:val="001D763E"/>
    <w:rsid w:val="001D7664"/>
    <w:rsid w:val="001D77A8"/>
    <w:rsid w:val="001D79FC"/>
    <w:rsid w:val="001D7A1B"/>
    <w:rsid w:val="001D7A8F"/>
    <w:rsid w:val="001D7CC1"/>
    <w:rsid w:val="001D7D73"/>
    <w:rsid w:val="001D7E08"/>
    <w:rsid w:val="001E0097"/>
    <w:rsid w:val="001E01A8"/>
    <w:rsid w:val="001E0268"/>
    <w:rsid w:val="001E0380"/>
    <w:rsid w:val="001E047B"/>
    <w:rsid w:val="001E049A"/>
    <w:rsid w:val="001E051A"/>
    <w:rsid w:val="001E0571"/>
    <w:rsid w:val="001E057D"/>
    <w:rsid w:val="001E05F3"/>
    <w:rsid w:val="001E06D2"/>
    <w:rsid w:val="001E06F3"/>
    <w:rsid w:val="001E0785"/>
    <w:rsid w:val="001E0844"/>
    <w:rsid w:val="001E0895"/>
    <w:rsid w:val="001E097A"/>
    <w:rsid w:val="001E0A6C"/>
    <w:rsid w:val="001E0AF6"/>
    <w:rsid w:val="001E0B80"/>
    <w:rsid w:val="001E0BC9"/>
    <w:rsid w:val="001E0C5F"/>
    <w:rsid w:val="001E0DA7"/>
    <w:rsid w:val="001E0FEC"/>
    <w:rsid w:val="001E112D"/>
    <w:rsid w:val="001E112E"/>
    <w:rsid w:val="001E11E4"/>
    <w:rsid w:val="001E12D0"/>
    <w:rsid w:val="001E1333"/>
    <w:rsid w:val="001E1674"/>
    <w:rsid w:val="001E16F0"/>
    <w:rsid w:val="001E1704"/>
    <w:rsid w:val="001E172C"/>
    <w:rsid w:val="001E1916"/>
    <w:rsid w:val="001E1B01"/>
    <w:rsid w:val="001E1B21"/>
    <w:rsid w:val="001E1BFF"/>
    <w:rsid w:val="001E1C83"/>
    <w:rsid w:val="001E1EDC"/>
    <w:rsid w:val="001E1F1C"/>
    <w:rsid w:val="001E1FE2"/>
    <w:rsid w:val="001E2019"/>
    <w:rsid w:val="001E23BF"/>
    <w:rsid w:val="001E242A"/>
    <w:rsid w:val="001E2589"/>
    <w:rsid w:val="001E26EB"/>
    <w:rsid w:val="001E27C4"/>
    <w:rsid w:val="001E2948"/>
    <w:rsid w:val="001E2961"/>
    <w:rsid w:val="001E296D"/>
    <w:rsid w:val="001E29C0"/>
    <w:rsid w:val="001E2A92"/>
    <w:rsid w:val="001E2D0E"/>
    <w:rsid w:val="001E2F70"/>
    <w:rsid w:val="001E306D"/>
    <w:rsid w:val="001E30CB"/>
    <w:rsid w:val="001E31C7"/>
    <w:rsid w:val="001E34D4"/>
    <w:rsid w:val="001E366B"/>
    <w:rsid w:val="001E373D"/>
    <w:rsid w:val="001E3931"/>
    <w:rsid w:val="001E3A77"/>
    <w:rsid w:val="001E3AEE"/>
    <w:rsid w:val="001E3B05"/>
    <w:rsid w:val="001E3BC6"/>
    <w:rsid w:val="001E3C3F"/>
    <w:rsid w:val="001E3E8A"/>
    <w:rsid w:val="001E3F8A"/>
    <w:rsid w:val="001E404B"/>
    <w:rsid w:val="001E40C8"/>
    <w:rsid w:val="001E40EE"/>
    <w:rsid w:val="001E410B"/>
    <w:rsid w:val="001E4499"/>
    <w:rsid w:val="001E44C9"/>
    <w:rsid w:val="001E44D3"/>
    <w:rsid w:val="001E456B"/>
    <w:rsid w:val="001E4A24"/>
    <w:rsid w:val="001E4D53"/>
    <w:rsid w:val="001E4F71"/>
    <w:rsid w:val="001E518F"/>
    <w:rsid w:val="001E5191"/>
    <w:rsid w:val="001E5274"/>
    <w:rsid w:val="001E52EE"/>
    <w:rsid w:val="001E54C5"/>
    <w:rsid w:val="001E54E3"/>
    <w:rsid w:val="001E5518"/>
    <w:rsid w:val="001E55FA"/>
    <w:rsid w:val="001E5676"/>
    <w:rsid w:val="001E589E"/>
    <w:rsid w:val="001E59D4"/>
    <w:rsid w:val="001E5C70"/>
    <w:rsid w:val="001E5CEE"/>
    <w:rsid w:val="001E5D42"/>
    <w:rsid w:val="001E5E1D"/>
    <w:rsid w:val="001E5E5E"/>
    <w:rsid w:val="001E5F5D"/>
    <w:rsid w:val="001E62A1"/>
    <w:rsid w:val="001E62BF"/>
    <w:rsid w:val="001E6576"/>
    <w:rsid w:val="001E6594"/>
    <w:rsid w:val="001E65D7"/>
    <w:rsid w:val="001E688A"/>
    <w:rsid w:val="001E68B0"/>
    <w:rsid w:val="001E69B1"/>
    <w:rsid w:val="001E6AD8"/>
    <w:rsid w:val="001E6B13"/>
    <w:rsid w:val="001E6C84"/>
    <w:rsid w:val="001E6D56"/>
    <w:rsid w:val="001E6F73"/>
    <w:rsid w:val="001E7288"/>
    <w:rsid w:val="001E7667"/>
    <w:rsid w:val="001E76B4"/>
    <w:rsid w:val="001E7804"/>
    <w:rsid w:val="001E7901"/>
    <w:rsid w:val="001E7A5E"/>
    <w:rsid w:val="001E7B86"/>
    <w:rsid w:val="001E7D34"/>
    <w:rsid w:val="001F005B"/>
    <w:rsid w:val="001F015D"/>
    <w:rsid w:val="001F018E"/>
    <w:rsid w:val="001F0395"/>
    <w:rsid w:val="001F03A3"/>
    <w:rsid w:val="001F03B2"/>
    <w:rsid w:val="001F03C4"/>
    <w:rsid w:val="001F04CA"/>
    <w:rsid w:val="001F056F"/>
    <w:rsid w:val="001F06B4"/>
    <w:rsid w:val="001F0807"/>
    <w:rsid w:val="001F0836"/>
    <w:rsid w:val="001F084C"/>
    <w:rsid w:val="001F0884"/>
    <w:rsid w:val="001F0A21"/>
    <w:rsid w:val="001F0A4E"/>
    <w:rsid w:val="001F0AA4"/>
    <w:rsid w:val="001F0AB1"/>
    <w:rsid w:val="001F0AF1"/>
    <w:rsid w:val="001F0B2D"/>
    <w:rsid w:val="001F0B9B"/>
    <w:rsid w:val="001F0BE1"/>
    <w:rsid w:val="001F0C43"/>
    <w:rsid w:val="001F0C86"/>
    <w:rsid w:val="001F0CC6"/>
    <w:rsid w:val="001F0F1E"/>
    <w:rsid w:val="001F0FBC"/>
    <w:rsid w:val="001F1002"/>
    <w:rsid w:val="001F125E"/>
    <w:rsid w:val="001F13FD"/>
    <w:rsid w:val="001F14A9"/>
    <w:rsid w:val="001F1660"/>
    <w:rsid w:val="001F1719"/>
    <w:rsid w:val="001F1875"/>
    <w:rsid w:val="001F1924"/>
    <w:rsid w:val="001F1B27"/>
    <w:rsid w:val="001F1B45"/>
    <w:rsid w:val="001F1C5D"/>
    <w:rsid w:val="001F1EBB"/>
    <w:rsid w:val="001F218B"/>
    <w:rsid w:val="001F21B8"/>
    <w:rsid w:val="001F21F9"/>
    <w:rsid w:val="001F2223"/>
    <w:rsid w:val="001F2276"/>
    <w:rsid w:val="001F233C"/>
    <w:rsid w:val="001F2365"/>
    <w:rsid w:val="001F2382"/>
    <w:rsid w:val="001F24D1"/>
    <w:rsid w:val="001F2505"/>
    <w:rsid w:val="001F25A5"/>
    <w:rsid w:val="001F2622"/>
    <w:rsid w:val="001F273D"/>
    <w:rsid w:val="001F2789"/>
    <w:rsid w:val="001F2980"/>
    <w:rsid w:val="001F2B32"/>
    <w:rsid w:val="001F2C75"/>
    <w:rsid w:val="001F2DCD"/>
    <w:rsid w:val="001F2F2F"/>
    <w:rsid w:val="001F31EF"/>
    <w:rsid w:val="001F35BE"/>
    <w:rsid w:val="001F35DC"/>
    <w:rsid w:val="001F36E0"/>
    <w:rsid w:val="001F3706"/>
    <w:rsid w:val="001F3800"/>
    <w:rsid w:val="001F38DD"/>
    <w:rsid w:val="001F3AF0"/>
    <w:rsid w:val="001F3B13"/>
    <w:rsid w:val="001F3B59"/>
    <w:rsid w:val="001F3D74"/>
    <w:rsid w:val="001F3E65"/>
    <w:rsid w:val="001F3FDE"/>
    <w:rsid w:val="001F40B7"/>
    <w:rsid w:val="001F4112"/>
    <w:rsid w:val="001F435D"/>
    <w:rsid w:val="001F4583"/>
    <w:rsid w:val="001F46EE"/>
    <w:rsid w:val="001F4858"/>
    <w:rsid w:val="001F4966"/>
    <w:rsid w:val="001F496D"/>
    <w:rsid w:val="001F4993"/>
    <w:rsid w:val="001F4A76"/>
    <w:rsid w:val="001F4C69"/>
    <w:rsid w:val="001F4D93"/>
    <w:rsid w:val="001F4E27"/>
    <w:rsid w:val="001F4E8C"/>
    <w:rsid w:val="001F4E96"/>
    <w:rsid w:val="001F4EA2"/>
    <w:rsid w:val="001F50B0"/>
    <w:rsid w:val="001F5109"/>
    <w:rsid w:val="001F518D"/>
    <w:rsid w:val="001F5364"/>
    <w:rsid w:val="001F538E"/>
    <w:rsid w:val="001F54C2"/>
    <w:rsid w:val="001F5563"/>
    <w:rsid w:val="001F574B"/>
    <w:rsid w:val="001F59CD"/>
    <w:rsid w:val="001F5A81"/>
    <w:rsid w:val="001F5AAC"/>
    <w:rsid w:val="001F5DC9"/>
    <w:rsid w:val="001F5EE8"/>
    <w:rsid w:val="001F5F25"/>
    <w:rsid w:val="001F60A6"/>
    <w:rsid w:val="001F615A"/>
    <w:rsid w:val="001F621A"/>
    <w:rsid w:val="001F62BD"/>
    <w:rsid w:val="001F62F1"/>
    <w:rsid w:val="001F632E"/>
    <w:rsid w:val="001F645C"/>
    <w:rsid w:val="001F649F"/>
    <w:rsid w:val="001F653E"/>
    <w:rsid w:val="001F657D"/>
    <w:rsid w:val="001F65BC"/>
    <w:rsid w:val="001F65E0"/>
    <w:rsid w:val="001F65F4"/>
    <w:rsid w:val="001F66E5"/>
    <w:rsid w:val="001F66EE"/>
    <w:rsid w:val="001F6A68"/>
    <w:rsid w:val="001F6E5F"/>
    <w:rsid w:val="001F6F0D"/>
    <w:rsid w:val="001F707C"/>
    <w:rsid w:val="001F713B"/>
    <w:rsid w:val="001F7244"/>
    <w:rsid w:val="001F7272"/>
    <w:rsid w:val="001F72AB"/>
    <w:rsid w:val="001F738A"/>
    <w:rsid w:val="001F74FE"/>
    <w:rsid w:val="001F758E"/>
    <w:rsid w:val="001F7A13"/>
    <w:rsid w:val="001F7D9A"/>
    <w:rsid w:val="001F7DC8"/>
    <w:rsid w:val="001F7E71"/>
    <w:rsid w:val="001F7E96"/>
    <w:rsid w:val="001F7F42"/>
    <w:rsid w:val="00200008"/>
    <w:rsid w:val="00200076"/>
    <w:rsid w:val="0020012E"/>
    <w:rsid w:val="0020033D"/>
    <w:rsid w:val="0020035A"/>
    <w:rsid w:val="002003E2"/>
    <w:rsid w:val="0020044C"/>
    <w:rsid w:val="002005AF"/>
    <w:rsid w:val="00200838"/>
    <w:rsid w:val="0020085B"/>
    <w:rsid w:val="00200A4A"/>
    <w:rsid w:val="00200AF8"/>
    <w:rsid w:val="00200CFA"/>
    <w:rsid w:val="00200E5B"/>
    <w:rsid w:val="002010A8"/>
    <w:rsid w:val="002010FD"/>
    <w:rsid w:val="002011B6"/>
    <w:rsid w:val="002011D4"/>
    <w:rsid w:val="00201324"/>
    <w:rsid w:val="00201483"/>
    <w:rsid w:val="002015B3"/>
    <w:rsid w:val="002017E9"/>
    <w:rsid w:val="00201983"/>
    <w:rsid w:val="00201AA0"/>
    <w:rsid w:val="00201CC7"/>
    <w:rsid w:val="00201D29"/>
    <w:rsid w:val="00201E61"/>
    <w:rsid w:val="002021A2"/>
    <w:rsid w:val="00202236"/>
    <w:rsid w:val="002026AE"/>
    <w:rsid w:val="00202730"/>
    <w:rsid w:val="00202921"/>
    <w:rsid w:val="002029E7"/>
    <w:rsid w:val="00202AA5"/>
    <w:rsid w:val="00202BC8"/>
    <w:rsid w:val="00202E4E"/>
    <w:rsid w:val="00202E8D"/>
    <w:rsid w:val="00202EEA"/>
    <w:rsid w:val="00202F30"/>
    <w:rsid w:val="00202FC3"/>
    <w:rsid w:val="00202FD0"/>
    <w:rsid w:val="00203019"/>
    <w:rsid w:val="0020306F"/>
    <w:rsid w:val="002031C5"/>
    <w:rsid w:val="002031FE"/>
    <w:rsid w:val="00203303"/>
    <w:rsid w:val="002033A6"/>
    <w:rsid w:val="002035AA"/>
    <w:rsid w:val="0020372E"/>
    <w:rsid w:val="00203836"/>
    <w:rsid w:val="00203A07"/>
    <w:rsid w:val="00203B1F"/>
    <w:rsid w:val="00203B7D"/>
    <w:rsid w:val="00203C97"/>
    <w:rsid w:val="00203E7F"/>
    <w:rsid w:val="0020431C"/>
    <w:rsid w:val="002045AA"/>
    <w:rsid w:val="002045FA"/>
    <w:rsid w:val="0020460D"/>
    <w:rsid w:val="002047E2"/>
    <w:rsid w:val="00204844"/>
    <w:rsid w:val="00204A50"/>
    <w:rsid w:val="00204A5A"/>
    <w:rsid w:val="00204AAB"/>
    <w:rsid w:val="00204AB2"/>
    <w:rsid w:val="00204F34"/>
    <w:rsid w:val="0020514B"/>
    <w:rsid w:val="00205222"/>
    <w:rsid w:val="002052C2"/>
    <w:rsid w:val="00205362"/>
    <w:rsid w:val="002053A8"/>
    <w:rsid w:val="002054F5"/>
    <w:rsid w:val="00205648"/>
    <w:rsid w:val="0020564F"/>
    <w:rsid w:val="002058A9"/>
    <w:rsid w:val="00205B37"/>
    <w:rsid w:val="00205BB6"/>
    <w:rsid w:val="00205C3E"/>
    <w:rsid w:val="00205DCD"/>
    <w:rsid w:val="00205DD6"/>
    <w:rsid w:val="00205F45"/>
    <w:rsid w:val="00206191"/>
    <w:rsid w:val="00206310"/>
    <w:rsid w:val="002064D4"/>
    <w:rsid w:val="00206559"/>
    <w:rsid w:val="00206577"/>
    <w:rsid w:val="0020670D"/>
    <w:rsid w:val="0020671B"/>
    <w:rsid w:val="002068C0"/>
    <w:rsid w:val="002069A1"/>
    <w:rsid w:val="00206B12"/>
    <w:rsid w:val="00206B2D"/>
    <w:rsid w:val="00206B4A"/>
    <w:rsid w:val="00206C8F"/>
    <w:rsid w:val="00206E83"/>
    <w:rsid w:val="00206E84"/>
    <w:rsid w:val="00206F03"/>
    <w:rsid w:val="002070D6"/>
    <w:rsid w:val="00207139"/>
    <w:rsid w:val="002071A6"/>
    <w:rsid w:val="002071B7"/>
    <w:rsid w:val="00207242"/>
    <w:rsid w:val="002072BA"/>
    <w:rsid w:val="00207575"/>
    <w:rsid w:val="00207583"/>
    <w:rsid w:val="00207655"/>
    <w:rsid w:val="002076CE"/>
    <w:rsid w:val="002077DD"/>
    <w:rsid w:val="0020795B"/>
    <w:rsid w:val="00207A33"/>
    <w:rsid w:val="00207A60"/>
    <w:rsid w:val="00207A8F"/>
    <w:rsid w:val="00207AC9"/>
    <w:rsid w:val="00207B6C"/>
    <w:rsid w:val="00207C66"/>
    <w:rsid w:val="00207CE7"/>
    <w:rsid w:val="00207F56"/>
    <w:rsid w:val="0021012E"/>
    <w:rsid w:val="002101BC"/>
    <w:rsid w:val="002102FE"/>
    <w:rsid w:val="00210329"/>
    <w:rsid w:val="002103CB"/>
    <w:rsid w:val="002103E8"/>
    <w:rsid w:val="00210418"/>
    <w:rsid w:val="00210523"/>
    <w:rsid w:val="002106C5"/>
    <w:rsid w:val="002106DF"/>
    <w:rsid w:val="002106E1"/>
    <w:rsid w:val="00210888"/>
    <w:rsid w:val="0021094C"/>
    <w:rsid w:val="0021097B"/>
    <w:rsid w:val="00210B3A"/>
    <w:rsid w:val="00210BE6"/>
    <w:rsid w:val="00210C22"/>
    <w:rsid w:val="00210CF1"/>
    <w:rsid w:val="00210D5A"/>
    <w:rsid w:val="00210E76"/>
    <w:rsid w:val="00210EC4"/>
    <w:rsid w:val="0021102F"/>
    <w:rsid w:val="00211147"/>
    <w:rsid w:val="00211171"/>
    <w:rsid w:val="00211302"/>
    <w:rsid w:val="002113B9"/>
    <w:rsid w:val="002113DB"/>
    <w:rsid w:val="00211605"/>
    <w:rsid w:val="00211705"/>
    <w:rsid w:val="00211B35"/>
    <w:rsid w:val="00211F3B"/>
    <w:rsid w:val="0021215B"/>
    <w:rsid w:val="002121F3"/>
    <w:rsid w:val="002122A9"/>
    <w:rsid w:val="00212452"/>
    <w:rsid w:val="0021263B"/>
    <w:rsid w:val="00212713"/>
    <w:rsid w:val="00212875"/>
    <w:rsid w:val="002129E2"/>
    <w:rsid w:val="00212C30"/>
    <w:rsid w:val="00212C39"/>
    <w:rsid w:val="00212D4E"/>
    <w:rsid w:val="00212E3A"/>
    <w:rsid w:val="00212F07"/>
    <w:rsid w:val="00212F5A"/>
    <w:rsid w:val="00213022"/>
    <w:rsid w:val="002130C0"/>
    <w:rsid w:val="002136E4"/>
    <w:rsid w:val="002136E6"/>
    <w:rsid w:val="002136EA"/>
    <w:rsid w:val="002136FB"/>
    <w:rsid w:val="00213934"/>
    <w:rsid w:val="00213AC7"/>
    <w:rsid w:val="00213C1E"/>
    <w:rsid w:val="00213D07"/>
    <w:rsid w:val="00213F34"/>
    <w:rsid w:val="00213FAD"/>
    <w:rsid w:val="00214112"/>
    <w:rsid w:val="002142BC"/>
    <w:rsid w:val="0021467F"/>
    <w:rsid w:val="00214771"/>
    <w:rsid w:val="00214A7A"/>
    <w:rsid w:val="00214B63"/>
    <w:rsid w:val="00214B75"/>
    <w:rsid w:val="00214BCA"/>
    <w:rsid w:val="00214D75"/>
    <w:rsid w:val="00214E26"/>
    <w:rsid w:val="00214F67"/>
    <w:rsid w:val="00214F7C"/>
    <w:rsid w:val="00215025"/>
    <w:rsid w:val="002152EA"/>
    <w:rsid w:val="002152F7"/>
    <w:rsid w:val="002154DD"/>
    <w:rsid w:val="0021565F"/>
    <w:rsid w:val="0021574E"/>
    <w:rsid w:val="002158F9"/>
    <w:rsid w:val="00215924"/>
    <w:rsid w:val="00215AF7"/>
    <w:rsid w:val="00215B01"/>
    <w:rsid w:val="00215CB9"/>
    <w:rsid w:val="00215CF4"/>
    <w:rsid w:val="00215D9F"/>
    <w:rsid w:val="0021606E"/>
    <w:rsid w:val="0021610B"/>
    <w:rsid w:val="00216198"/>
    <w:rsid w:val="002162DF"/>
    <w:rsid w:val="00216351"/>
    <w:rsid w:val="00216481"/>
    <w:rsid w:val="002165AF"/>
    <w:rsid w:val="00216848"/>
    <w:rsid w:val="00216870"/>
    <w:rsid w:val="002168E5"/>
    <w:rsid w:val="00216A7E"/>
    <w:rsid w:val="00216C44"/>
    <w:rsid w:val="00216FAF"/>
    <w:rsid w:val="00217066"/>
    <w:rsid w:val="0021725B"/>
    <w:rsid w:val="002172A3"/>
    <w:rsid w:val="002174E9"/>
    <w:rsid w:val="0021756B"/>
    <w:rsid w:val="002175D7"/>
    <w:rsid w:val="002179AB"/>
    <w:rsid w:val="00217DDF"/>
    <w:rsid w:val="00217E1A"/>
    <w:rsid w:val="00217ED4"/>
    <w:rsid w:val="00217F36"/>
    <w:rsid w:val="00217F41"/>
    <w:rsid w:val="00217FC8"/>
    <w:rsid w:val="0022000B"/>
    <w:rsid w:val="0022009C"/>
    <w:rsid w:val="0022011E"/>
    <w:rsid w:val="0022012C"/>
    <w:rsid w:val="002202DC"/>
    <w:rsid w:val="00220389"/>
    <w:rsid w:val="0022056D"/>
    <w:rsid w:val="002205E1"/>
    <w:rsid w:val="002206AF"/>
    <w:rsid w:val="002207E3"/>
    <w:rsid w:val="0022087B"/>
    <w:rsid w:val="00220890"/>
    <w:rsid w:val="002209A2"/>
    <w:rsid w:val="002209E0"/>
    <w:rsid w:val="00220AA1"/>
    <w:rsid w:val="00220AB9"/>
    <w:rsid w:val="00220B29"/>
    <w:rsid w:val="00220D63"/>
    <w:rsid w:val="00220FB5"/>
    <w:rsid w:val="002210F3"/>
    <w:rsid w:val="0022128F"/>
    <w:rsid w:val="002212B5"/>
    <w:rsid w:val="00221322"/>
    <w:rsid w:val="002213DD"/>
    <w:rsid w:val="0022143A"/>
    <w:rsid w:val="00221652"/>
    <w:rsid w:val="00221901"/>
    <w:rsid w:val="0022194B"/>
    <w:rsid w:val="00221A66"/>
    <w:rsid w:val="00221A8B"/>
    <w:rsid w:val="00221B35"/>
    <w:rsid w:val="00221B8E"/>
    <w:rsid w:val="00221BFB"/>
    <w:rsid w:val="00221C8E"/>
    <w:rsid w:val="00221E0A"/>
    <w:rsid w:val="00221E9A"/>
    <w:rsid w:val="00221EC0"/>
    <w:rsid w:val="00222427"/>
    <w:rsid w:val="0022249F"/>
    <w:rsid w:val="002224A4"/>
    <w:rsid w:val="0022251F"/>
    <w:rsid w:val="0022252F"/>
    <w:rsid w:val="00222532"/>
    <w:rsid w:val="0022281C"/>
    <w:rsid w:val="002228D8"/>
    <w:rsid w:val="00222AA6"/>
    <w:rsid w:val="00222E43"/>
    <w:rsid w:val="00222EFF"/>
    <w:rsid w:val="00222F0B"/>
    <w:rsid w:val="00222FFD"/>
    <w:rsid w:val="00223669"/>
    <w:rsid w:val="00223689"/>
    <w:rsid w:val="00223717"/>
    <w:rsid w:val="00223769"/>
    <w:rsid w:val="0022382B"/>
    <w:rsid w:val="002238D9"/>
    <w:rsid w:val="00223901"/>
    <w:rsid w:val="00223A45"/>
    <w:rsid w:val="00223B99"/>
    <w:rsid w:val="00223BB5"/>
    <w:rsid w:val="00223BED"/>
    <w:rsid w:val="00223D58"/>
    <w:rsid w:val="00223FBF"/>
    <w:rsid w:val="0022404B"/>
    <w:rsid w:val="00224074"/>
    <w:rsid w:val="0022425E"/>
    <w:rsid w:val="00224330"/>
    <w:rsid w:val="002246FA"/>
    <w:rsid w:val="0022476C"/>
    <w:rsid w:val="002247CE"/>
    <w:rsid w:val="002247DE"/>
    <w:rsid w:val="002248A0"/>
    <w:rsid w:val="002248E6"/>
    <w:rsid w:val="00224955"/>
    <w:rsid w:val="0022497B"/>
    <w:rsid w:val="00224A36"/>
    <w:rsid w:val="00224B38"/>
    <w:rsid w:val="00224B46"/>
    <w:rsid w:val="00224CD8"/>
    <w:rsid w:val="00224CF1"/>
    <w:rsid w:val="00224CF4"/>
    <w:rsid w:val="00224D6C"/>
    <w:rsid w:val="00224DE1"/>
    <w:rsid w:val="00224E0E"/>
    <w:rsid w:val="00224E5B"/>
    <w:rsid w:val="00224ED4"/>
    <w:rsid w:val="00224F4D"/>
    <w:rsid w:val="0022503B"/>
    <w:rsid w:val="00225060"/>
    <w:rsid w:val="002250EE"/>
    <w:rsid w:val="002250F6"/>
    <w:rsid w:val="00225106"/>
    <w:rsid w:val="0022525A"/>
    <w:rsid w:val="0022539D"/>
    <w:rsid w:val="002253F1"/>
    <w:rsid w:val="002254FC"/>
    <w:rsid w:val="00225673"/>
    <w:rsid w:val="0022575B"/>
    <w:rsid w:val="00225760"/>
    <w:rsid w:val="0022587C"/>
    <w:rsid w:val="0022587E"/>
    <w:rsid w:val="002259EC"/>
    <w:rsid w:val="00225A36"/>
    <w:rsid w:val="00225B59"/>
    <w:rsid w:val="00225CD9"/>
    <w:rsid w:val="00225D5A"/>
    <w:rsid w:val="00225DA8"/>
    <w:rsid w:val="00225E39"/>
    <w:rsid w:val="0022608B"/>
    <w:rsid w:val="002262A3"/>
    <w:rsid w:val="0022631E"/>
    <w:rsid w:val="00226360"/>
    <w:rsid w:val="002263D4"/>
    <w:rsid w:val="002263FC"/>
    <w:rsid w:val="0022685E"/>
    <w:rsid w:val="0022688A"/>
    <w:rsid w:val="00226CEA"/>
    <w:rsid w:val="00226E66"/>
    <w:rsid w:val="00227298"/>
    <w:rsid w:val="002273D9"/>
    <w:rsid w:val="002276C7"/>
    <w:rsid w:val="002276DA"/>
    <w:rsid w:val="00227856"/>
    <w:rsid w:val="002279FF"/>
    <w:rsid w:val="00227B6F"/>
    <w:rsid w:val="00227B99"/>
    <w:rsid w:val="00227C22"/>
    <w:rsid w:val="00227D9C"/>
    <w:rsid w:val="00227F4A"/>
    <w:rsid w:val="00230255"/>
    <w:rsid w:val="00230303"/>
    <w:rsid w:val="002303CE"/>
    <w:rsid w:val="002304DD"/>
    <w:rsid w:val="0023055D"/>
    <w:rsid w:val="002305C1"/>
    <w:rsid w:val="002306A4"/>
    <w:rsid w:val="00230848"/>
    <w:rsid w:val="0023094F"/>
    <w:rsid w:val="00230A94"/>
    <w:rsid w:val="00230CC1"/>
    <w:rsid w:val="00230D2E"/>
    <w:rsid w:val="00230E48"/>
    <w:rsid w:val="00230EBC"/>
    <w:rsid w:val="00230FE0"/>
    <w:rsid w:val="00231049"/>
    <w:rsid w:val="002310F8"/>
    <w:rsid w:val="002311D9"/>
    <w:rsid w:val="0023122A"/>
    <w:rsid w:val="00231294"/>
    <w:rsid w:val="002314D2"/>
    <w:rsid w:val="00231577"/>
    <w:rsid w:val="00231587"/>
    <w:rsid w:val="00231710"/>
    <w:rsid w:val="0023172D"/>
    <w:rsid w:val="002317B9"/>
    <w:rsid w:val="002317D4"/>
    <w:rsid w:val="002317EC"/>
    <w:rsid w:val="0023195D"/>
    <w:rsid w:val="00231A55"/>
    <w:rsid w:val="00231B25"/>
    <w:rsid w:val="00231B5C"/>
    <w:rsid w:val="00231C81"/>
    <w:rsid w:val="00231FE5"/>
    <w:rsid w:val="002320F7"/>
    <w:rsid w:val="002321DF"/>
    <w:rsid w:val="00232215"/>
    <w:rsid w:val="00232228"/>
    <w:rsid w:val="00232273"/>
    <w:rsid w:val="0023227C"/>
    <w:rsid w:val="00232291"/>
    <w:rsid w:val="00232398"/>
    <w:rsid w:val="002323DE"/>
    <w:rsid w:val="00232571"/>
    <w:rsid w:val="0023264D"/>
    <w:rsid w:val="002326FF"/>
    <w:rsid w:val="0023272B"/>
    <w:rsid w:val="00232877"/>
    <w:rsid w:val="00232912"/>
    <w:rsid w:val="00232A21"/>
    <w:rsid w:val="00232A58"/>
    <w:rsid w:val="00232BB7"/>
    <w:rsid w:val="00232C7F"/>
    <w:rsid w:val="00233022"/>
    <w:rsid w:val="0023305C"/>
    <w:rsid w:val="0023321F"/>
    <w:rsid w:val="0023349F"/>
    <w:rsid w:val="00233518"/>
    <w:rsid w:val="0023351A"/>
    <w:rsid w:val="0023380B"/>
    <w:rsid w:val="00233BC2"/>
    <w:rsid w:val="00233D33"/>
    <w:rsid w:val="00233E19"/>
    <w:rsid w:val="0023413D"/>
    <w:rsid w:val="0023435F"/>
    <w:rsid w:val="002343BF"/>
    <w:rsid w:val="002344D3"/>
    <w:rsid w:val="00234733"/>
    <w:rsid w:val="0023486A"/>
    <w:rsid w:val="0023487A"/>
    <w:rsid w:val="00234A56"/>
    <w:rsid w:val="00234DFC"/>
    <w:rsid w:val="00234E3D"/>
    <w:rsid w:val="00234F3E"/>
    <w:rsid w:val="00234F4A"/>
    <w:rsid w:val="002350C4"/>
    <w:rsid w:val="002351EE"/>
    <w:rsid w:val="00235393"/>
    <w:rsid w:val="002353B4"/>
    <w:rsid w:val="002358AA"/>
    <w:rsid w:val="002358B8"/>
    <w:rsid w:val="002358FD"/>
    <w:rsid w:val="00235944"/>
    <w:rsid w:val="00235B51"/>
    <w:rsid w:val="00235B59"/>
    <w:rsid w:val="00235C09"/>
    <w:rsid w:val="00235D64"/>
    <w:rsid w:val="00235E80"/>
    <w:rsid w:val="00235FA2"/>
    <w:rsid w:val="002366DE"/>
    <w:rsid w:val="00236803"/>
    <w:rsid w:val="00236B94"/>
    <w:rsid w:val="00236C05"/>
    <w:rsid w:val="00236EEF"/>
    <w:rsid w:val="00236EF4"/>
    <w:rsid w:val="00237007"/>
    <w:rsid w:val="0023719A"/>
    <w:rsid w:val="00237223"/>
    <w:rsid w:val="00237396"/>
    <w:rsid w:val="002374B2"/>
    <w:rsid w:val="00237583"/>
    <w:rsid w:val="002375BD"/>
    <w:rsid w:val="0023766A"/>
    <w:rsid w:val="002378B8"/>
    <w:rsid w:val="00237AD8"/>
    <w:rsid w:val="00237BA0"/>
    <w:rsid w:val="00237CF3"/>
    <w:rsid w:val="00237E42"/>
    <w:rsid w:val="00237E59"/>
    <w:rsid w:val="00237E7F"/>
    <w:rsid w:val="00237FBB"/>
    <w:rsid w:val="0024009C"/>
    <w:rsid w:val="0024019C"/>
    <w:rsid w:val="002402EA"/>
    <w:rsid w:val="0024038A"/>
    <w:rsid w:val="00240437"/>
    <w:rsid w:val="0024050B"/>
    <w:rsid w:val="00240705"/>
    <w:rsid w:val="0024084D"/>
    <w:rsid w:val="0024089D"/>
    <w:rsid w:val="00240AE2"/>
    <w:rsid w:val="00240B31"/>
    <w:rsid w:val="00240E94"/>
    <w:rsid w:val="00241172"/>
    <w:rsid w:val="00241291"/>
    <w:rsid w:val="002413F9"/>
    <w:rsid w:val="00241881"/>
    <w:rsid w:val="00241A3E"/>
    <w:rsid w:val="00241B72"/>
    <w:rsid w:val="00241D0C"/>
    <w:rsid w:val="00241D80"/>
    <w:rsid w:val="00241DA4"/>
    <w:rsid w:val="00241DEF"/>
    <w:rsid w:val="00241ECF"/>
    <w:rsid w:val="00241F00"/>
    <w:rsid w:val="00241F22"/>
    <w:rsid w:val="00242008"/>
    <w:rsid w:val="002420AD"/>
    <w:rsid w:val="0024237C"/>
    <w:rsid w:val="0024237E"/>
    <w:rsid w:val="00242494"/>
    <w:rsid w:val="00242511"/>
    <w:rsid w:val="002425FA"/>
    <w:rsid w:val="0024260F"/>
    <w:rsid w:val="002426B0"/>
    <w:rsid w:val="002427EE"/>
    <w:rsid w:val="0024283D"/>
    <w:rsid w:val="0024294C"/>
    <w:rsid w:val="002429B2"/>
    <w:rsid w:val="002429E3"/>
    <w:rsid w:val="00242A6B"/>
    <w:rsid w:val="00242B16"/>
    <w:rsid w:val="00242DB2"/>
    <w:rsid w:val="00242E0D"/>
    <w:rsid w:val="00242E13"/>
    <w:rsid w:val="00242F5F"/>
    <w:rsid w:val="00242FC5"/>
    <w:rsid w:val="002430B1"/>
    <w:rsid w:val="0024311C"/>
    <w:rsid w:val="00243287"/>
    <w:rsid w:val="002432EC"/>
    <w:rsid w:val="00243309"/>
    <w:rsid w:val="002434D7"/>
    <w:rsid w:val="00243575"/>
    <w:rsid w:val="002435C0"/>
    <w:rsid w:val="0024364D"/>
    <w:rsid w:val="002436FC"/>
    <w:rsid w:val="002437D1"/>
    <w:rsid w:val="00243849"/>
    <w:rsid w:val="0024395B"/>
    <w:rsid w:val="00243CC0"/>
    <w:rsid w:val="00243EEC"/>
    <w:rsid w:val="002441F3"/>
    <w:rsid w:val="0024452C"/>
    <w:rsid w:val="0024464F"/>
    <w:rsid w:val="00244654"/>
    <w:rsid w:val="00244752"/>
    <w:rsid w:val="0024486F"/>
    <w:rsid w:val="002449B7"/>
    <w:rsid w:val="002449BE"/>
    <w:rsid w:val="00244BB9"/>
    <w:rsid w:val="00244C46"/>
    <w:rsid w:val="00244EB4"/>
    <w:rsid w:val="00245316"/>
    <w:rsid w:val="00245381"/>
    <w:rsid w:val="0024540F"/>
    <w:rsid w:val="0024557A"/>
    <w:rsid w:val="002455E6"/>
    <w:rsid w:val="0024581C"/>
    <w:rsid w:val="00245C70"/>
    <w:rsid w:val="00245D51"/>
    <w:rsid w:val="00245E23"/>
    <w:rsid w:val="002460C1"/>
    <w:rsid w:val="00246135"/>
    <w:rsid w:val="00246158"/>
    <w:rsid w:val="002461BA"/>
    <w:rsid w:val="00246477"/>
    <w:rsid w:val="00246541"/>
    <w:rsid w:val="002465F1"/>
    <w:rsid w:val="002466B0"/>
    <w:rsid w:val="00246797"/>
    <w:rsid w:val="002468AD"/>
    <w:rsid w:val="00246925"/>
    <w:rsid w:val="002469AA"/>
    <w:rsid w:val="002469D2"/>
    <w:rsid w:val="002469D8"/>
    <w:rsid w:val="00246B00"/>
    <w:rsid w:val="00246C4A"/>
    <w:rsid w:val="00246DB8"/>
    <w:rsid w:val="002470A1"/>
    <w:rsid w:val="00247143"/>
    <w:rsid w:val="002471BA"/>
    <w:rsid w:val="00247322"/>
    <w:rsid w:val="00247404"/>
    <w:rsid w:val="002475F3"/>
    <w:rsid w:val="00247753"/>
    <w:rsid w:val="00247A4C"/>
    <w:rsid w:val="00247A7E"/>
    <w:rsid w:val="00247ACE"/>
    <w:rsid w:val="00247AFF"/>
    <w:rsid w:val="00247C23"/>
    <w:rsid w:val="00247CFA"/>
    <w:rsid w:val="00247D02"/>
    <w:rsid w:val="00247EDA"/>
    <w:rsid w:val="00247F99"/>
    <w:rsid w:val="00247FF1"/>
    <w:rsid w:val="00247FF9"/>
    <w:rsid w:val="00250018"/>
    <w:rsid w:val="00250326"/>
    <w:rsid w:val="0025036E"/>
    <w:rsid w:val="002504B8"/>
    <w:rsid w:val="0025077B"/>
    <w:rsid w:val="00250863"/>
    <w:rsid w:val="00250A1D"/>
    <w:rsid w:val="00250B78"/>
    <w:rsid w:val="00250BA0"/>
    <w:rsid w:val="00250E4B"/>
    <w:rsid w:val="00250F82"/>
    <w:rsid w:val="0025112A"/>
    <w:rsid w:val="00251134"/>
    <w:rsid w:val="002511D0"/>
    <w:rsid w:val="002511E0"/>
    <w:rsid w:val="00251241"/>
    <w:rsid w:val="002513B7"/>
    <w:rsid w:val="00251571"/>
    <w:rsid w:val="0025166C"/>
    <w:rsid w:val="00251680"/>
    <w:rsid w:val="002517C2"/>
    <w:rsid w:val="0025195D"/>
    <w:rsid w:val="00251B4F"/>
    <w:rsid w:val="00251F01"/>
    <w:rsid w:val="0025202E"/>
    <w:rsid w:val="002520B0"/>
    <w:rsid w:val="002521B7"/>
    <w:rsid w:val="00252241"/>
    <w:rsid w:val="0025241A"/>
    <w:rsid w:val="00252517"/>
    <w:rsid w:val="00252580"/>
    <w:rsid w:val="0025259D"/>
    <w:rsid w:val="002526C5"/>
    <w:rsid w:val="002528E8"/>
    <w:rsid w:val="00252971"/>
    <w:rsid w:val="00252B85"/>
    <w:rsid w:val="00252BEF"/>
    <w:rsid w:val="00252C3D"/>
    <w:rsid w:val="00252C57"/>
    <w:rsid w:val="00252DFF"/>
    <w:rsid w:val="00252E1F"/>
    <w:rsid w:val="00252EB4"/>
    <w:rsid w:val="00252F73"/>
    <w:rsid w:val="00252FB6"/>
    <w:rsid w:val="00253266"/>
    <w:rsid w:val="0025336C"/>
    <w:rsid w:val="00253691"/>
    <w:rsid w:val="002536B7"/>
    <w:rsid w:val="002537FB"/>
    <w:rsid w:val="00253878"/>
    <w:rsid w:val="00253893"/>
    <w:rsid w:val="0025397D"/>
    <w:rsid w:val="00253A3E"/>
    <w:rsid w:val="00253B56"/>
    <w:rsid w:val="00253DC6"/>
    <w:rsid w:val="00253F97"/>
    <w:rsid w:val="00254019"/>
    <w:rsid w:val="002540C6"/>
    <w:rsid w:val="002543D8"/>
    <w:rsid w:val="0025441B"/>
    <w:rsid w:val="00254473"/>
    <w:rsid w:val="00254527"/>
    <w:rsid w:val="00254BCA"/>
    <w:rsid w:val="00254F9C"/>
    <w:rsid w:val="00255186"/>
    <w:rsid w:val="002551F1"/>
    <w:rsid w:val="0025531E"/>
    <w:rsid w:val="00255331"/>
    <w:rsid w:val="00255494"/>
    <w:rsid w:val="0025553D"/>
    <w:rsid w:val="00255844"/>
    <w:rsid w:val="002559AA"/>
    <w:rsid w:val="002559CC"/>
    <w:rsid w:val="00255A47"/>
    <w:rsid w:val="00255AB8"/>
    <w:rsid w:val="00255DE4"/>
    <w:rsid w:val="00256117"/>
    <w:rsid w:val="00256168"/>
    <w:rsid w:val="002561E9"/>
    <w:rsid w:val="0025621D"/>
    <w:rsid w:val="002562CD"/>
    <w:rsid w:val="0025631D"/>
    <w:rsid w:val="002563A2"/>
    <w:rsid w:val="002563C0"/>
    <w:rsid w:val="002563E9"/>
    <w:rsid w:val="0025651B"/>
    <w:rsid w:val="0025652F"/>
    <w:rsid w:val="002565AC"/>
    <w:rsid w:val="002565CD"/>
    <w:rsid w:val="002565D7"/>
    <w:rsid w:val="00256691"/>
    <w:rsid w:val="002568F3"/>
    <w:rsid w:val="002569BB"/>
    <w:rsid w:val="002569E0"/>
    <w:rsid w:val="00256A80"/>
    <w:rsid w:val="00256BE0"/>
    <w:rsid w:val="00256E07"/>
    <w:rsid w:val="00256E4A"/>
    <w:rsid w:val="00256F68"/>
    <w:rsid w:val="00256FDE"/>
    <w:rsid w:val="00257008"/>
    <w:rsid w:val="0025712E"/>
    <w:rsid w:val="002572EA"/>
    <w:rsid w:val="002573DD"/>
    <w:rsid w:val="00257498"/>
    <w:rsid w:val="002576BC"/>
    <w:rsid w:val="002577C9"/>
    <w:rsid w:val="00257847"/>
    <w:rsid w:val="002578AC"/>
    <w:rsid w:val="00257957"/>
    <w:rsid w:val="00257B4B"/>
    <w:rsid w:val="00257C51"/>
    <w:rsid w:val="00257DB5"/>
    <w:rsid w:val="0026041F"/>
    <w:rsid w:val="0026046B"/>
    <w:rsid w:val="0026048B"/>
    <w:rsid w:val="00260643"/>
    <w:rsid w:val="00260707"/>
    <w:rsid w:val="00260726"/>
    <w:rsid w:val="0026073D"/>
    <w:rsid w:val="002607AC"/>
    <w:rsid w:val="002607C8"/>
    <w:rsid w:val="002607EF"/>
    <w:rsid w:val="0026082D"/>
    <w:rsid w:val="00260842"/>
    <w:rsid w:val="002608D8"/>
    <w:rsid w:val="002608F1"/>
    <w:rsid w:val="00260952"/>
    <w:rsid w:val="00260990"/>
    <w:rsid w:val="00260991"/>
    <w:rsid w:val="002609D7"/>
    <w:rsid w:val="00260BD8"/>
    <w:rsid w:val="00260C50"/>
    <w:rsid w:val="00260CC5"/>
    <w:rsid w:val="00260D9C"/>
    <w:rsid w:val="00260F33"/>
    <w:rsid w:val="00260FD8"/>
    <w:rsid w:val="00261069"/>
    <w:rsid w:val="00261191"/>
    <w:rsid w:val="002611DD"/>
    <w:rsid w:val="0026122E"/>
    <w:rsid w:val="00261304"/>
    <w:rsid w:val="00261331"/>
    <w:rsid w:val="002613D7"/>
    <w:rsid w:val="00261747"/>
    <w:rsid w:val="0026175E"/>
    <w:rsid w:val="0026191C"/>
    <w:rsid w:val="0026193C"/>
    <w:rsid w:val="00261A7C"/>
    <w:rsid w:val="00261BB2"/>
    <w:rsid w:val="00261BEE"/>
    <w:rsid w:val="00261F1B"/>
    <w:rsid w:val="002622EB"/>
    <w:rsid w:val="002624B1"/>
    <w:rsid w:val="00262699"/>
    <w:rsid w:val="002627BD"/>
    <w:rsid w:val="002627E4"/>
    <w:rsid w:val="00262B29"/>
    <w:rsid w:val="00262B71"/>
    <w:rsid w:val="00262C99"/>
    <w:rsid w:val="00262F7B"/>
    <w:rsid w:val="00262FF4"/>
    <w:rsid w:val="00263096"/>
    <w:rsid w:val="002630B0"/>
    <w:rsid w:val="00263322"/>
    <w:rsid w:val="0026359B"/>
    <w:rsid w:val="002635E1"/>
    <w:rsid w:val="00263659"/>
    <w:rsid w:val="00263B6C"/>
    <w:rsid w:val="00263CB4"/>
    <w:rsid w:val="00263DFF"/>
    <w:rsid w:val="00263ED4"/>
    <w:rsid w:val="0026420A"/>
    <w:rsid w:val="00264239"/>
    <w:rsid w:val="0026434A"/>
    <w:rsid w:val="0026435C"/>
    <w:rsid w:val="002643E6"/>
    <w:rsid w:val="00264552"/>
    <w:rsid w:val="0026456D"/>
    <w:rsid w:val="0026459C"/>
    <w:rsid w:val="00264786"/>
    <w:rsid w:val="0026478B"/>
    <w:rsid w:val="00264945"/>
    <w:rsid w:val="00264AD7"/>
    <w:rsid w:val="00264B18"/>
    <w:rsid w:val="00264B59"/>
    <w:rsid w:val="00265030"/>
    <w:rsid w:val="0026504E"/>
    <w:rsid w:val="00265064"/>
    <w:rsid w:val="002650AC"/>
    <w:rsid w:val="002650C2"/>
    <w:rsid w:val="002652FC"/>
    <w:rsid w:val="00265335"/>
    <w:rsid w:val="002653A9"/>
    <w:rsid w:val="002653DD"/>
    <w:rsid w:val="002654E4"/>
    <w:rsid w:val="002654F2"/>
    <w:rsid w:val="0026557E"/>
    <w:rsid w:val="002656DC"/>
    <w:rsid w:val="00265704"/>
    <w:rsid w:val="002657D7"/>
    <w:rsid w:val="0026597D"/>
    <w:rsid w:val="00265A64"/>
    <w:rsid w:val="00265B83"/>
    <w:rsid w:val="00265EA7"/>
    <w:rsid w:val="0026604E"/>
    <w:rsid w:val="00266099"/>
    <w:rsid w:val="0026624E"/>
    <w:rsid w:val="0026627A"/>
    <w:rsid w:val="00266425"/>
    <w:rsid w:val="002664F7"/>
    <w:rsid w:val="002665C3"/>
    <w:rsid w:val="00266704"/>
    <w:rsid w:val="002667B1"/>
    <w:rsid w:val="00266D04"/>
    <w:rsid w:val="00266D28"/>
    <w:rsid w:val="00266D59"/>
    <w:rsid w:val="00266FB0"/>
    <w:rsid w:val="002672AF"/>
    <w:rsid w:val="00267394"/>
    <w:rsid w:val="00267438"/>
    <w:rsid w:val="00267544"/>
    <w:rsid w:val="00267786"/>
    <w:rsid w:val="00267816"/>
    <w:rsid w:val="002679EB"/>
    <w:rsid w:val="00267DA8"/>
    <w:rsid w:val="00267DC0"/>
    <w:rsid w:val="00267EF4"/>
    <w:rsid w:val="00270001"/>
    <w:rsid w:val="00270063"/>
    <w:rsid w:val="002701AF"/>
    <w:rsid w:val="002703A4"/>
    <w:rsid w:val="0027092C"/>
    <w:rsid w:val="002709AA"/>
    <w:rsid w:val="002709E6"/>
    <w:rsid w:val="00270B16"/>
    <w:rsid w:val="00270C98"/>
    <w:rsid w:val="00270FB8"/>
    <w:rsid w:val="00271135"/>
    <w:rsid w:val="0027117D"/>
    <w:rsid w:val="00271237"/>
    <w:rsid w:val="00271276"/>
    <w:rsid w:val="0027133F"/>
    <w:rsid w:val="0027136A"/>
    <w:rsid w:val="0027139C"/>
    <w:rsid w:val="00271577"/>
    <w:rsid w:val="0027158D"/>
    <w:rsid w:val="00271591"/>
    <w:rsid w:val="00271653"/>
    <w:rsid w:val="002716A2"/>
    <w:rsid w:val="00271709"/>
    <w:rsid w:val="00271840"/>
    <w:rsid w:val="0027186B"/>
    <w:rsid w:val="0027187E"/>
    <w:rsid w:val="00271883"/>
    <w:rsid w:val="00271A9E"/>
    <w:rsid w:val="00271AA3"/>
    <w:rsid w:val="00271D19"/>
    <w:rsid w:val="00271DEC"/>
    <w:rsid w:val="00271E01"/>
    <w:rsid w:val="00271EF9"/>
    <w:rsid w:val="00271F74"/>
    <w:rsid w:val="002721E6"/>
    <w:rsid w:val="0027225E"/>
    <w:rsid w:val="002724DC"/>
    <w:rsid w:val="002725F1"/>
    <w:rsid w:val="00272623"/>
    <w:rsid w:val="0027275F"/>
    <w:rsid w:val="00272939"/>
    <w:rsid w:val="00272969"/>
    <w:rsid w:val="00272B3F"/>
    <w:rsid w:val="00272B6C"/>
    <w:rsid w:val="00272FDA"/>
    <w:rsid w:val="0027305A"/>
    <w:rsid w:val="0027316E"/>
    <w:rsid w:val="002731BA"/>
    <w:rsid w:val="00273228"/>
    <w:rsid w:val="002732F8"/>
    <w:rsid w:val="00273380"/>
    <w:rsid w:val="00273785"/>
    <w:rsid w:val="00273838"/>
    <w:rsid w:val="00273924"/>
    <w:rsid w:val="0027398B"/>
    <w:rsid w:val="00273A41"/>
    <w:rsid w:val="00273A52"/>
    <w:rsid w:val="00273C8E"/>
    <w:rsid w:val="00273D6C"/>
    <w:rsid w:val="00273F97"/>
    <w:rsid w:val="0027421C"/>
    <w:rsid w:val="00274389"/>
    <w:rsid w:val="002744F3"/>
    <w:rsid w:val="002745F0"/>
    <w:rsid w:val="002747B8"/>
    <w:rsid w:val="002747F6"/>
    <w:rsid w:val="0027483D"/>
    <w:rsid w:val="00274919"/>
    <w:rsid w:val="00274BB8"/>
    <w:rsid w:val="00274C20"/>
    <w:rsid w:val="00274C75"/>
    <w:rsid w:val="00274F10"/>
    <w:rsid w:val="00274F36"/>
    <w:rsid w:val="0027504E"/>
    <w:rsid w:val="002752EC"/>
    <w:rsid w:val="0027530A"/>
    <w:rsid w:val="0027532D"/>
    <w:rsid w:val="00275445"/>
    <w:rsid w:val="0027559A"/>
    <w:rsid w:val="0027575F"/>
    <w:rsid w:val="002757CE"/>
    <w:rsid w:val="0027590B"/>
    <w:rsid w:val="002759EC"/>
    <w:rsid w:val="00275AA1"/>
    <w:rsid w:val="00275B97"/>
    <w:rsid w:val="00275C28"/>
    <w:rsid w:val="00275E2C"/>
    <w:rsid w:val="0027600F"/>
    <w:rsid w:val="002762DA"/>
    <w:rsid w:val="002762EB"/>
    <w:rsid w:val="0027637F"/>
    <w:rsid w:val="00276645"/>
    <w:rsid w:val="00276666"/>
    <w:rsid w:val="002768D9"/>
    <w:rsid w:val="00276B89"/>
    <w:rsid w:val="00276B91"/>
    <w:rsid w:val="00276C2E"/>
    <w:rsid w:val="00276E36"/>
    <w:rsid w:val="00276F39"/>
    <w:rsid w:val="002772CE"/>
    <w:rsid w:val="002774A9"/>
    <w:rsid w:val="002774B3"/>
    <w:rsid w:val="00277562"/>
    <w:rsid w:val="00277580"/>
    <w:rsid w:val="002776AD"/>
    <w:rsid w:val="0027773F"/>
    <w:rsid w:val="002778B4"/>
    <w:rsid w:val="0027791A"/>
    <w:rsid w:val="00277933"/>
    <w:rsid w:val="002779E6"/>
    <w:rsid w:val="00277C1B"/>
    <w:rsid w:val="00277C74"/>
    <w:rsid w:val="00277D2A"/>
    <w:rsid w:val="00277ED0"/>
    <w:rsid w:val="00277F14"/>
    <w:rsid w:val="00277F4B"/>
    <w:rsid w:val="002800D9"/>
    <w:rsid w:val="002802C2"/>
    <w:rsid w:val="0028041A"/>
    <w:rsid w:val="00280768"/>
    <w:rsid w:val="00280777"/>
    <w:rsid w:val="00280803"/>
    <w:rsid w:val="00280997"/>
    <w:rsid w:val="00280A3B"/>
    <w:rsid w:val="00280B0F"/>
    <w:rsid w:val="00280BAB"/>
    <w:rsid w:val="00280CCF"/>
    <w:rsid w:val="00280F3B"/>
    <w:rsid w:val="00281147"/>
    <w:rsid w:val="00281191"/>
    <w:rsid w:val="00281278"/>
    <w:rsid w:val="002813C0"/>
    <w:rsid w:val="0028143C"/>
    <w:rsid w:val="00281552"/>
    <w:rsid w:val="00281577"/>
    <w:rsid w:val="002815EE"/>
    <w:rsid w:val="002817AD"/>
    <w:rsid w:val="00281940"/>
    <w:rsid w:val="002819CC"/>
    <w:rsid w:val="00281BD5"/>
    <w:rsid w:val="00281D5A"/>
    <w:rsid w:val="00281DF9"/>
    <w:rsid w:val="00281F6B"/>
    <w:rsid w:val="00281FE3"/>
    <w:rsid w:val="0028204E"/>
    <w:rsid w:val="00282220"/>
    <w:rsid w:val="00282265"/>
    <w:rsid w:val="0028228E"/>
    <w:rsid w:val="00282668"/>
    <w:rsid w:val="00282719"/>
    <w:rsid w:val="0028281F"/>
    <w:rsid w:val="00282899"/>
    <w:rsid w:val="00282930"/>
    <w:rsid w:val="0028293F"/>
    <w:rsid w:val="00282B0E"/>
    <w:rsid w:val="00282B54"/>
    <w:rsid w:val="00282B84"/>
    <w:rsid w:val="00282C80"/>
    <w:rsid w:val="00282CE0"/>
    <w:rsid w:val="00282D54"/>
    <w:rsid w:val="00282DD9"/>
    <w:rsid w:val="00282E9D"/>
    <w:rsid w:val="00283185"/>
    <w:rsid w:val="002831D8"/>
    <w:rsid w:val="002832C2"/>
    <w:rsid w:val="002832C9"/>
    <w:rsid w:val="002834E1"/>
    <w:rsid w:val="002835EE"/>
    <w:rsid w:val="002835F6"/>
    <w:rsid w:val="00283607"/>
    <w:rsid w:val="002838AF"/>
    <w:rsid w:val="002838C6"/>
    <w:rsid w:val="0028398D"/>
    <w:rsid w:val="00283B2F"/>
    <w:rsid w:val="00283B9F"/>
    <w:rsid w:val="00283EB3"/>
    <w:rsid w:val="002841F3"/>
    <w:rsid w:val="00284391"/>
    <w:rsid w:val="002846B7"/>
    <w:rsid w:val="0028473D"/>
    <w:rsid w:val="00284775"/>
    <w:rsid w:val="00284ACF"/>
    <w:rsid w:val="00284BB6"/>
    <w:rsid w:val="00284C8B"/>
    <w:rsid w:val="0028503F"/>
    <w:rsid w:val="0028507E"/>
    <w:rsid w:val="00285217"/>
    <w:rsid w:val="00285353"/>
    <w:rsid w:val="002853B0"/>
    <w:rsid w:val="00285486"/>
    <w:rsid w:val="00285521"/>
    <w:rsid w:val="0028558F"/>
    <w:rsid w:val="002856C4"/>
    <w:rsid w:val="00285747"/>
    <w:rsid w:val="00285842"/>
    <w:rsid w:val="00285969"/>
    <w:rsid w:val="00286021"/>
    <w:rsid w:val="00286333"/>
    <w:rsid w:val="0028646D"/>
    <w:rsid w:val="002865AE"/>
    <w:rsid w:val="002866AD"/>
    <w:rsid w:val="00286774"/>
    <w:rsid w:val="002867DF"/>
    <w:rsid w:val="00286884"/>
    <w:rsid w:val="002868B7"/>
    <w:rsid w:val="00286964"/>
    <w:rsid w:val="00286BFF"/>
    <w:rsid w:val="00286C04"/>
    <w:rsid w:val="00286C0C"/>
    <w:rsid w:val="00286D68"/>
    <w:rsid w:val="00286DFC"/>
    <w:rsid w:val="00286E60"/>
    <w:rsid w:val="00286E7C"/>
    <w:rsid w:val="00286F29"/>
    <w:rsid w:val="00286F7A"/>
    <w:rsid w:val="00286F92"/>
    <w:rsid w:val="00287000"/>
    <w:rsid w:val="00287005"/>
    <w:rsid w:val="002871D0"/>
    <w:rsid w:val="0028720C"/>
    <w:rsid w:val="00287297"/>
    <w:rsid w:val="00287484"/>
    <w:rsid w:val="0028775E"/>
    <w:rsid w:val="00287833"/>
    <w:rsid w:val="002878E9"/>
    <w:rsid w:val="00287987"/>
    <w:rsid w:val="002879D7"/>
    <w:rsid w:val="00287EC2"/>
    <w:rsid w:val="00287F57"/>
    <w:rsid w:val="00287FFC"/>
    <w:rsid w:val="0029005D"/>
    <w:rsid w:val="002900A9"/>
    <w:rsid w:val="0029015D"/>
    <w:rsid w:val="00290208"/>
    <w:rsid w:val="002902F6"/>
    <w:rsid w:val="00290374"/>
    <w:rsid w:val="002907B8"/>
    <w:rsid w:val="00290811"/>
    <w:rsid w:val="00290872"/>
    <w:rsid w:val="0029094F"/>
    <w:rsid w:val="00290B20"/>
    <w:rsid w:val="00290C6E"/>
    <w:rsid w:val="00290CA6"/>
    <w:rsid w:val="00290D2F"/>
    <w:rsid w:val="00290DB4"/>
    <w:rsid w:val="00290DF2"/>
    <w:rsid w:val="00290FFA"/>
    <w:rsid w:val="00291107"/>
    <w:rsid w:val="002912AD"/>
    <w:rsid w:val="00291422"/>
    <w:rsid w:val="0029142E"/>
    <w:rsid w:val="0029166B"/>
    <w:rsid w:val="002916E0"/>
    <w:rsid w:val="002917A9"/>
    <w:rsid w:val="00291993"/>
    <w:rsid w:val="002919A4"/>
    <w:rsid w:val="002919BA"/>
    <w:rsid w:val="00291CC1"/>
    <w:rsid w:val="00291F05"/>
    <w:rsid w:val="0029207D"/>
    <w:rsid w:val="00292119"/>
    <w:rsid w:val="00292168"/>
    <w:rsid w:val="0029230F"/>
    <w:rsid w:val="00292431"/>
    <w:rsid w:val="002925D1"/>
    <w:rsid w:val="00292822"/>
    <w:rsid w:val="002928DB"/>
    <w:rsid w:val="0029290C"/>
    <w:rsid w:val="00292A97"/>
    <w:rsid w:val="00292CC0"/>
    <w:rsid w:val="00292D27"/>
    <w:rsid w:val="00292EC3"/>
    <w:rsid w:val="00293004"/>
    <w:rsid w:val="00293170"/>
    <w:rsid w:val="00293225"/>
    <w:rsid w:val="00293380"/>
    <w:rsid w:val="002934B0"/>
    <w:rsid w:val="0029362A"/>
    <w:rsid w:val="002936EE"/>
    <w:rsid w:val="00293747"/>
    <w:rsid w:val="0029390B"/>
    <w:rsid w:val="00293AFF"/>
    <w:rsid w:val="00293C61"/>
    <w:rsid w:val="00293DEB"/>
    <w:rsid w:val="00293EA3"/>
    <w:rsid w:val="00293EBE"/>
    <w:rsid w:val="00293F57"/>
    <w:rsid w:val="0029403A"/>
    <w:rsid w:val="0029407F"/>
    <w:rsid w:val="00294149"/>
    <w:rsid w:val="00294297"/>
    <w:rsid w:val="002942AD"/>
    <w:rsid w:val="002942CE"/>
    <w:rsid w:val="002944C7"/>
    <w:rsid w:val="00294565"/>
    <w:rsid w:val="00294826"/>
    <w:rsid w:val="0029499E"/>
    <w:rsid w:val="00294A96"/>
    <w:rsid w:val="00294AA1"/>
    <w:rsid w:val="00294AA5"/>
    <w:rsid w:val="00294DD4"/>
    <w:rsid w:val="00294E00"/>
    <w:rsid w:val="00294E36"/>
    <w:rsid w:val="00294E4F"/>
    <w:rsid w:val="00294F7C"/>
    <w:rsid w:val="00295161"/>
    <w:rsid w:val="002954C8"/>
    <w:rsid w:val="00295703"/>
    <w:rsid w:val="0029572B"/>
    <w:rsid w:val="0029575D"/>
    <w:rsid w:val="00295A31"/>
    <w:rsid w:val="00295ACB"/>
    <w:rsid w:val="00295B11"/>
    <w:rsid w:val="00295B30"/>
    <w:rsid w:val="00295CD1"/>
    <w:rsid w:val="00295D29"/>
    <w:rsid w:val="00295F08"/>
    <w:rsid w:val="00295FD4"/>
    <w:rsid w:val="00295FFD"/>
    <w:rsid w:val="00296353"/>
    <w:rsid w:val="002963B4"/>
    <w:rsid w:val="00296491"/>
    <w:rsid w:val="002964C1"/>
    <w:rsid w:val="00296535"/>
    <w:rsid w:val="00296697"/>
    <w:rsid w:val="002969FA"/>
    <w:rsid w:val="00296B1E"/>
    <w:rsid w:val="00296BB1"/>
    <w:rsid w:val="00296C76"/>
    <w:rsid w:val="00296D0A"/>
    <w:rsid w:val="00296F7F"/>
    <w:rsid w:val="00296FEE"/>
    <w:rsid w:val="0029718B"/>
    <w:rsid w:val="002971A3"/>
    <w:rsid w:val="0029728D"/>
    <w:rsid w:val="002972C2"/>
    <w:rsid w:val="00297328"/>
    <w:rsid w:val="0029749A"/>
    <w:rsid w:val="002975D9"/>
    <w:rsid w:val="002975F5"/>
    <w:rsid w:val="00297A39"/>
    <w:rsid w:val="00297B1F"/>
    <w:rsid w:val="00297CE6"/>
    <w:rsid w:val="00297D48"/>
    <w:rsid w:val="00297DDA"/>
    <w:rsid w:val="00297E90"/>
    <w:rsid w:val="00297F47"/>
    <w:rsid w:val="002A00C9"/>
    <w:rsid w:val="002A0114"/>
    <w:rsid w:val="002A0246"/>
    <w:rsid w:val="002A02A9"/>
    <w:rsid w:val="002A0705"/>
    <w:rsid w:val="002A0707"/>
    <w:rsid w:val="002A0788"/>
    <w:rsid w:val="002A079D"/>
    <w:rsid w:val="002A07FC"/>
    <w:rsid w:val="002A0848"/>
    <w:rsid w:val="002A094A"/>
    <w:rsid w:val="002A0951"/>
    <w:rsid w:val="002A09CF"/>
    <w:rsid w:val="002A0BB7"/>
    <w:rsid w:val="002A0C06"/>
    <w:rsid w:val="002A0CF9"/>
    <w:rsid w:val="002A0D90"/>
    <w:rsid w:val="002A0D9F"/>
    <w:rsid w:val="002A0E6F"/>
    <w:rsid w:val="002A10D2"/>
    <w:rsid w:val="002A12CE"/>
    <w:rsid w:val="002A1425"/>
    <w:rsid w:val="002A14A9"/>
    <w:rsid w:val="002A14FD"/>
    <w:rsid w:val="002A1560"/>
    <w:rsid w:val="002A17DE"/>
    <w:rsid w:val="002A180D"/>
    <w:rsid w:val="002A193E"/>
    <w:rsid w:val="002A1A95"/>
    <w:rsid w:val="002A1AB4"/>
    <w:rsid w:val="002A1B13"/>
    <w:rsid w:val="002A1C06"/>
    <w:rsid w:val="002A1C67"/>
    <w:rsid w:val="002A1D09"/>
    <w:rsid w:val="002A1D7C"/>
    <w:rsid w:val="002A1E34"/>
    <w:rsid w:val="002A1EFB"/>
    <w:rsid w:val="002A1F95"/>
    <w:rsid w:val="002A217E"/>
    <w:rsid w:val="002A2571"/>
    <w:rsid w:val="002A25B8"/>
    <w:rsid w:val="002A25FC"/>
    <w:rsid w:val="002A27EB"/>
    <w:rsid w:val="002A299B"/>
    <w:rsid w:val="002A2B04"/>
    <w:rsid w:val="002A2C3E"/>
    <w:rsid w:val="002A2D22"/>
    <w:rsid w:val="002A2DE3"/>
    <w:rsid w:val="002A3016"/>
    <w:rsid w:val="002A30E4"/>
    <w:rsid w:val="002A3212"/>
    <w:rsid w:val="002A33DB"/>
    <w:rsid w:val="002A3429"/>
    <w:rsid w:val="002A345B"/>
    <w:rsid w:val="002A347D"/>
    <w:rsid w:val="002A366E"/>
    <w:rsid w:val="002A389B"/>
    <w:rsid w:val="002A3973"/>
    <w:rsid w:val="002A39BE"/>
    <w:rsid w:val="002A3A1D"/>
    <w:rsid w:val="002A3A78"/>
    <w:rsid w:val="002A3BFD"/>
    <w:rsid w:val="002A3D53"/>
    <w:rsid w:val="002A3D5D"/>
    <w:rsid w:val="002A3F13"/>
    <w:rsid w:val="002A405A"/>
    <w:rsid w:val="002A40E7"/>
    <w:rsid w:val="002A4111"/>
    <w:rsid w:val="002A417F"/>
    <w:rsid w:val="002A41B1"/>
    <w:rsid w:val="002A446F"/>
    <w:rsid w:val="002A44C0"/>
    <w:rsid w:val="002A46C3"/>
    <w:rsid w:val="002A4743"/>
    <w:rsid w:val="002A4795"/>
    <w:rsid w:val="002A4892"/>
    <w:rsid w:val="002A48DB"/>
    <w:rsid w:val="002A48E6"/>
    <w:rsid w:val="002A4A34"/>
    <w:rsid w:val="002A4CB1"/>
    <w:rsid w:val="002A4F3A"/>
    <w:rsid w:val="002A4FAF"/>
    <w:rsid w:val="002A5039"/>
    <w:rsid w:val="002A55EA"/>
    <w:rsid w:val="002A562A"/>
    <w:rsid w:val="002A576C"/>
    <w:rsid w:val="002A57E9"/>
    <w:rsid w:val="002A5B24"/>
    <w:rsid w:val="002A5B49"/>
    <w:rsid w:val="002A5C79"/>
    <w:rsid w:val="002A5DC8"/>
    <w:rsid w:val="002A5DCA"/>
    <w:rsid w:val="002A6526"/>
    <w:rsid w:val="002A687F"/>
    <w:rsid w:val="002A68DF"/>
    <w:rsid w:val="002A6B6C"/>
    <w:rsid w:val="002A6BB9"/>
    <w:rsid w:val="002A6F2A"/>
    <w:rsid w:val="002A7026"/>
    <w:rsid w:val="002A7081"/>
    <w:rsid w:val="002A7385"/>
    <w:rsid w:val="002A73D7"/>
    <w:rsid w:val="002A74DA"/>
    <w:rsid w:val="002A74EF"/>
    <w:rsid w:val="002A776A"/>
    <w:rsid w:val="002A79D8"/>
    <w:rsid w:val="002A7A31"/>
    <w:rsid w:val="002A7A7B"/>
    <w:rsid w:val="002A7B40"/>
    <w:rsid w:val="002A7B74"/>
    <w:rsid w:val="002A7BEB"/>
    <w:rsid w:val="002A7C0B"/>
    <w:rsid w:val="002A7C4E"/>
    <w:rsid w:val="002A7E8D"/>
    <w:rsid w:val="002B01A3"/>
    <w:rsid w:val="002B01D2"/>
    <w:rsid w:val="002B01D4"/>
    <w:rsid w:val="002B02D2"/>
    <w:rsid w:val="002B04B7"/>
    <w:rsid w:val="002B0588"/>
    <w:rsid w:val="002B067A"/>
    <w:rsid w:val="002B0741"/>
    <w:rsid w:val="002B07B7"/>
    <w:rsid w:val="002B0953"/>
    <w:rsid w:val="002B0970"/>
    <w:rsid w:val="002B09DF"/>
    <w:rsid w:val="002B0C09"/>
    <w:rsid w:val="002B0DB7"/>
    <w:rsid w:val="002B0DF4"/>
    <w:rsid w:val="002B0DFA"/>
    <w:rsid w:val="002B1198"/>
    <w:rsid w:val="002B1325"/>
    <w:rsid w:val="002B137C"/>
    <w:rsid w:val="002B14BF"/>
    <w:rsid w:val="002B1522"/>
    <w:rsid w:val="002B17D9"/>
    <w:rsid w:val="002B1A0A"/>
    <w:rsid w:val="002B1B48"/>
    <w:rsid w:val="002B20EE"/>
    <w:rsid w:val="002B238F"/>
    <w:rsid w:val="002B23A4"/>
    <w:rsid w:val="002B25D4"/>
    <w:rsid w:val="002B26B1"/>
    <w:rsid w:val="002B2758"/>
    <w:rsid w:val="002B285B"/>
    <w:rsid w:val="002B29C8"/>
    <w:rsid w:val="002B2C63"/>
    <w:rsid w:val="002B2E73"/>
    <w:rsid w:val="002B3369"/>
    <w:rsid w:val="002B3436"/>
    <w:rsid w:val="002B3451"/>
    <w:rsid w:val="002B362C"/>
    <w:rsid w:val="002B3635"/>
    <w:rsid w:val="002B3829"/>
    <w:rsid w:val="002B3850"/>
    <w:rsid w:val="002B3981"/>
    <w:rsid w:val="002B3995"/>
    <w:rsid w:val="002B3C77"/>
    <w:rsid w:val="002B3D13"/>
    <w:rsid w:val="002B3D14"/>
    <w:rsid w:val="002B3DF4"/>
    <w:rsid w:val="002B3E85"/>
    <w:rsid w:val="002B3EB6"/>
    <w:rsid w:val="002B407F"/>
    <w:rsid w:val="002B40D0"/>
    <w:rsid w:val="002B4217"/>
    <w:rsid w:val="002B421C"/>
    <w:rsid w:val="002B447B"/>
    <w:rsid w:val="002B4508"/>
    <w:rsid w:val="002B45A6"/>
    <w:rsid w:val="002B481F"/>
    <w:rsid w:val="002B48A2"/>
    <w:rsid w:val="002B48FE"/>
    <w:rsid w:val="002B4B8C"/>
    <w:rsid w:val="002B4CCB"/>
    <w:rsid w:val="002B4CE6"/>
    <w:rsid w:val="002B4D41"/>
    <w:rsid w:val="002B504C"/>
    <w:rsid w:val="002B50DD"/>
    <w:rsid w:val="002B5167"/>
    <w:rsid w:val="002B51CD"/>
    <w:rsid w:val="002B5218"/>
    <w:rsid w:val="002B56A2"/>
    <w:rsid w:val="002B5735"/>
    <w:rsid w:val="002B57D4"/>
    <w:rsid w:val="002B59D3"/>
    <w:rsid w:val="002B5B25"/>
    <w:rsid w:val="002B5B9D"/>
    <w:rsid w:val="002B5CF0"/>
    <w:rsid w:val="002B6052"/>
    <w:rsid w:val="002B6081"/>
    <w:rsid w:val="002B6160"/>
    <w:rsid w:val="002B63C6"/>
    <w:rsid w:val="002B63D7"/>
    <w:rsid w:val="002B67AD"/>
    <w:rsid w:val="002B67D2"/>
    <w:rsid w:val="002B6B30"/>
    <w:rsid w:val="002B6F58"/>
    <w:rsid w:val="002B6F8C"/>
    <w:rsid w:val="002B7151"/>
    <w:rsid w:val="002B728D"/>
    <w:rsid w:val="002B730D"/>
    <w:rsid w:val="002B73DC"/>
    <w:rsid w:val="002B751E"/>
    <w:rsid w:val="002B7658"/>
    <w:rsid w:val="002B79D6"/>
    <w:rsid w:val="002B79DE"/>
    <w:rsid w:val="002B7A82"/>
    <w:rsid w:val="002B7C34"/>
    <w:rsid w:val="002B7E45"/>
    <w:rsid w:val="002B7E82"/>
    <w:rsid w:val="002B7EAE"/>
    <w:rsid w:val="002B7FB5"/>
    <w:rsid w:val="002C0390"/>
    <w:rsid w:val="002C03C6"/>
    <w:rsid w:val="002C050F"/>
    <w:rsid w:val="002C0718"/>
    <w:rsid w:val="002C0754"/>
    <w:rsid w:val="002C0804"/>
    <w:rsid w:val="002C08CD"/>
    <w:rsid w:val="002C0920"/>
    <w:rsid w:val="002C09CF"/>
    <w:rsid w:val="002C0AD8"/>
    <w:rsid w:val="002C0B95"/>
    <w:rsid w:val="002C0B9D"/>
    <w:rsid w:val="002C0DAE"/>
    <w:rsid w:val="002C1020"/>
    <w:rsid w:val="002C13AB"/>
    <w:rsid w:val="002C149C"/>
    <w:rsid w:val="002C14A9"/>
    <w:rsid w:val="002C153B"/>
    <w:rsid w:val="002C1A8F"/>
    <w:rsid w:val="002C1C8A"/>
    <w:rsid w:val="002C1D94"/>
    <w:rsid w:val="002C1E89"/>
    <w:rsid w:val="002C1EC2"/>
    <w:rsid w:val="002C2015"/>
    <w:rsid w:val="002C2129"/>
    <w:rsid w:val="002C2260"/>
    <w:rsid w:val="002C22EF"/>
    <w:rsid w:val="002C241D"/>
    <w:rsid w:val="002C2440"/>
    <w:rsid w:val="002C25F0"/>
    <w:rsid w:val="002C2643"/>
    <w:rsid w:val="002C2862"/>
    <w:rsid w:val="002C2AEC"/>
    <w:rsid w:val="002C2C64"/>
    <w:rsid w:val="002C2CA7"/>
    <w:rsid w:val="002C2CEA"/>
    <w:rsid w:val="002C2F8A"/>
    <w:rsid w:val="002C2FB1"/>
    <w:rsid w:val="002C3117"/>
    <w:rsid w:val="002C3130"/>
    <w:rsid w:val="002C3201"/>
    <w:rsid w:val="002C3246"/>
    <w:rsid w:val="002C3366"/>
    <w:rsid w:val="002C358B"/>
    <w:rsid w:val="002C3685"/>
    <w:rsid w:val="002C3738"/>
    <w:rsid w:val="002C373C"/>
    <w:rsid w:val="002C3884"/>
    <w:rsid w:val="002C38D2"/>
    <w:rsid w:val="002C3BA5"/>
    <w:rsid w:val="002C3D4F"/>
    <w:rsid w:val="002C3D95"/>
    <w:rsid w:val="002C3EC5"/>
    <w:rsid w:val="002C3FA4"/>
    <w:rsid w:val="002C4334"/>
    <w:rsid w:val="002C442C"/>
    <w:rsid w:val="002C443B"/>
    <w:rsid w:val="002C4529"/>
    <w:rsid w:val="002C457C"/>
    <w:rsid w:val="002C4629"/>
    <w:rsid w:val="002C48C8"/>
    <w:rsid w:val="002C4B12"/>
    <w:rsid w:val="002C4BA0"/>
    <w:rsid w:val="002C4DD3"/>
    <w:rsid w:val="002C4F32"/>
    <w:rsid w:val="002C4F80"/>
    <w:rsid w:val="002C4FC5"/>
    <w:rsid w:val="002C505F"/>
    <w:rsid w:val="002C510E"/>
    <w:rsid w:val="002C5309"/>
    <w:rsid w:val="002C53C5"/>
    <w:rsid w:val="002C558C"/>
    <w:rsid w:val="002C55C0"/>
    <w:rsid w:val="002C55F9"/>
    <w:rsid w:val="002C5759"/>
    <w:rsid w:val="002C5A1C"/>
    <w:rsid w:val="002C5A52"/>
    <w:rsid w:val="002C5ADF"/>
    <w:rsid w:val="002C5B48"/>
    <w:rsid w:val="002C5DD0"/>
    <w:rsid w:val="002C5EFD"/>
    <w:rsid w:val="002C61F8"/>
    <w:rsid w:val="002C6234"/>
    <w:rsid w:val="002C62FC"/>
    <w:rsid w:val="002C6395"/>
    <w:rsid w:val="002C6662"/>
    <w:rsid w:val="002C699E"/>
    <w:rsid w:val="002C6B0A"/>
    <w:rsid w:val="002C6B90"/>
    <w:rsid w:val="002C6DF4"/>
    <w:rsid w:val="002C6FC7"/>
    <w:rsid w:val="002C71FF"/>
    <w:rsid w:val="002C720A"/>
    <w:rsid w:val="002C73C9"/>
    <w:rsid w:val="002C74F9"/>
    <w:rsid w:val="002C76D4"/>
    <w:rsid w:val="002C79EA"/>
    <w:rsid w:val="002C7D50"/>
    <w:rsid w:val="002C7F0E"/>
    <w:rsid w:val="002D0142"/>
    <w:rsid w:val="002D0225"/>
    <w:rsid w:val="002D0252"/>
    <w:rsid w:val="002D0366"/>
    <w:rsid w:val="002D042E"/>
    <w:rsid w:val="002D0666"/>
    <w:rsid w:val="002D079B"/>
    <w:rsid w:val="002D08C5"/>
    <w:rsid w:val="002D0C1B"/>
    <w:rsid w:val="002D0DCA"/>
    <w:rsid w:val="002D0E5F"/>
    <w:rsid w:val="002D0E68"/>
    <w:rsid w:val="002D0F0C"/>
    <w:rsid w:val="002D1077"/>
    <w:rsid w:val="002D10BC"/>
    <w:rsid w:val="002D11B2"/>
    <w:rsid w:val="002D129C"/>
    <w:rsid w:val="002D140D"/>
    <w:rsid w:val="002D1605"/>
    <w:rsid w:val="002D1634"/>
    <w:rsid w:val="002D175F"/>
    <w:rsid w:val="002D17F2"/>
    <w:rsid w:val="002D180E"/>
    <w:rsid w:val="002D1868"/>
    <w:rsid w:val="002D1895"/>
    <w:rsid w:val="002D1916"/>
    <w:rsid w:val="002D1AF8"/>
    <w:rsid w:val="002D1C3D"/>
    <w:rsid w:val="002D1CD2"/>
    <w:rsid w:val="002D1D57"/>
    <w:rsid w:val="002D1F93"/>
    <w:rsid w:val="002D208D"/>
    <w:rsid w:val="002D20FC"/>
    <w:rsid w:val="002D22C8"/>
    <w:rsid w:val="002D231E"/>
    <w:rsid w:val="002D2732"/>
    <w:rsid w:val="002D2739"/>
    <w:rsid w:val="002D2B25"/>
    <w:rsid w:val="002D2CF4"/>
    <w:rsid w:val="002D2D25"/>
    <w:rsid w:val="002D2D6D"/>
    <w:rsid w:val="002D2F8C"/>
    <w:rsid w:val="002D2FE6"/>
    <w:rsid w:val="002D337F"/>
    <w:rsid w:val="002D33DD"/>
    <w:rsid w:val="002D34AF"/>
    <w:rsid w:val="002D34BB"/>
    <w:rsid w:val="002D34F2"/>
    <w:rsid w:val="002D34F4"/>
    <w:rsid w:val="002D3592"/>
    <w:rsid w:val="002D35CF"/>
    <w:rsid w:val="002D375C"/>
    <w:rsid w:val="002D3878"/>
    <w:rsid w:val="002D39B2"/>
    <w:rsid w:val="002D39D1"/>
    <w:rsid w:val="002D3BE2"/>
    <w:rsid w:val="002D3DED"/>
    <w:rsid w:val="002D4041"/>
    <w:rsid w:val="002D408C"/>
    <w:rsid w:val="002D41C4"/>
    <w:rsid w:val="002D41F9"/>
    <w:rsid w:val="002D431C"/>
    <w:rsid w:val="002D45DD"/>
    <w:rsid w:val="002D483B"/>
    <w:rsid w:val="002D48B4"/>
    <w:rsid w:val="002D48F4"/>
    <w:rsid w:val="002D4AB5"/>
    <w:rsid w:val="002D4B8D"/>
    <w:rsid w:val="002D501E"/>
    <w:rsid w:val="002D5089"/>
    <w:rsid w:val="002D50C5"/>
    <w:rsid w:val="002D5297"/>
    <w:rsid w:val="002D529F"/>
    <w:rsid w:val="002D5309"/>
    <w:rsid w:val="002D55C7"/>
    <w:rsid w:val="002D5845"/>
    <w:rsid w:val="002D5BC6"/>
    <w:rsid w:val="002D5C37"/>
    <w:rsid w:val="002D5D12"/>
    <w:rsid w:val="002D5D34"/>
    <w:rsid w:val="002D6025"/>
    <w:rsid w:val="002D64F9"/>
    <w:rsid w:val="002D6509"/>
    <w:rsid w:val="002D6755"/>
    <w:rsid w:val="002D6784"/>
    <w:rsid w:val="002D693F"/>
    <w:rsid w:val="002D6A7E"/>
    <w:rsid w:val="002D6BC3"/>
    <w:rsid w:val="002D6CD2"/>
    <w:rsid w:val="002D6E1C"/>
    <w:rsid w:val="002D6E33"/>
    <w:rsid w:val="002D6EFC"/>
    <w:rsid w:val="002D7167"/>
    <w:rsid w:val="002D72EF"/>
    <w:rsid w:val="002D75F6"/>
    <w:rsid w:val="002D7695"/>
    <w:rsid w:val="002D76EF"/>
    <w:rsid w:val="002D772F"/>
    <w:rsid w:val="002D77D8"/>
    <w:rsid w:val="002D78D9"/>
    <w:rsid w:val="002D79D0"/>
    <w:rsid w:val="002D7B7C"/>
    <w:rsid w:val="002D7C34"/>
    <w:rsid w:val="002D7C59"/>
    <w:rsid w:val="002D7CCD"/>
    <w:rsid w:val="002D7D68"/>
    <w:rsid w:val="002D7E13"/>
    <w:rsid w:val="002D7E3D"/>
    <w:rsid w:val="002D7E66"/>
    <w:rsid w:val="002D7FA3"/>
    <w:rsid w:val="002E0061"/>
    <w:rsid w:val="002E01D2"/>
    <w:rsid w:val="002E01E9"/>
    <w:rsid w:val="002E0254"/>
    <w:rsid w:val="002E0327"/>
    <w:rsid w:val="002E04FE"/>
    <w:rsid w:val="002E0544"/>
    <w:rsid w:val="002E057A"/>
    <w:rsid w:val="002E05B6"/>
    <w:rsid w:val="002E0721"/>
    <w:rsid w:val="002E09F2"/>
    <w:rsid w:val="002E0A92"/>
    <w:rsid w:val="002E0B11"/>
    <w:rsid w:val="002E0BC6"/>
    <w:rsid w:val="002E0D15"/>
    <w:rsid w:val="002E0DD3"/>
    <w:rsid w:val="002E0E40"/>
    <w:rsid w:val="002E0E95"/>
    <w:rsid w:val="002E0F39"/>
    <w:rsid w:val="002E0F45"/>
    <w:rsid w:val="002E1069"/>
    <w:rsid w:val="002E122A"/>
    <w:rsid w:val="002E13C8"/>
    <w:rsid w:val="002E1418"/>
    <w:rsid w:val="002E1460"/>
    <w:rsid w:val="002E150F"/>
    <w:rsid w:val="002E15C2"/>
    <w:rsid w:val="002E170D"/>
    <w:rsid w:val="002E17A1"/>
    <w:rsid w:val="002E1850"/>
    <w:rsid w:val="002E1A62"/>
    <w:rsid w:val="002E1FB6"/>
    <w:rsid w:val="002E1FF8"/>
    <w:rsid w:val="002E2005"/>
    <w:rsid w:val="002E2076"/>
    <w:rsid w:val="002E216A"/>
    <w:rsid w:val="002E239D"/>
    <w:rsid w:val="002E244A"/>
    <w:rsid w:val="002E2614"/>
    <w:rsid w:val="002E2698"/>
    <w:rsid w:val="002E2734"/>
    <w:rsid w:val="002E27B3"/>
    <w:rsid w:val="002E28FB"/>
    <w:rsid w:val="002E297A"/>
    <w:rsid w:val="002E298E"/>
    <w:rsid w:val="002E29B6"/>
    <w:rsid w:val="002E29B8"/>
    <w:rsid w:val="002E2B14"/>
    <w:rsid w:val="002E2BF2"/>
    <w:rsid w:val="002E2CBD"/>
    <w:rsid w:val="002E2CC4"/>
    <w:rsid w:val="002E2D09"/>
    <w:rsid w:val="002E2EDE"/>
    <w:rsid w:val="002E2EEE"/>
    <w:rsid w:val="002E2F27"/>
    <w:rsid w:val="002E2FB3"/>
    <w:rsid w:val="002E3081"/>
    <w:rsid w:val="002E33B1"/>
    <w:rsid w:val="002E33C8"/>
    <w:rsid w:val="002E341F"/>
    <w:rsid w:val="002E3596"/>
    <w:rsid w:val="002E35E7"/>
    <w:rsid w:val="002E363C"/>
    <w:rsid w:val="002E37AC"/>
    <w:rsid w:val="002E37C5"/>
    <w:rsid w:val="002E3B14"/>
    <w:rsid w:val="002E4121"/>
    <w:rsid w:val="002E4210"/>
    <w:rsid w:val="002E43F0"/>
    <w:rsid w:val="002E454C"/>
    <w:rsid w:val="002E45CD"/>
    <w:rsid w:val="002E46D7"/>
    <w:rsid w:val="002E4806"/>
    <w:rsid w:val="002E4ACC"/>
    <w:rsid w:val="002E4E3F"/>
    <w:rsid w:val="002E4F1C"/>
    <w:rsid w:val="002E4FCE"/>
    <w:rsid w:val="002E4FE9"/>
    <w:rsid w:val="002E5060"/>
    <w:rsid w:val="002E5189"/>
    <w:rsid w:val="002E5215"/>
    <w:rsid w:val="002E5244"/>
    <w:rsid w:val="002E5246"/>
    <w:rsid w:val="002E52CC"/>
    <w:rsid w:val="002E53BE"/>
    <w:rsid w:val="002E545B"/>
    <w:rsid w:val="002E5466"/>
    <w:rsid w:val="002E5575"/>
    <w:rsid w:val="002E55E1"/>
    <w:rsid w:val="002E56BB"/>
    <w:rsid w:val="002E57D6"/>
    <w:rsid w:val="002E5918"/>
    <w:rsid w:val="002E5A19"/>
    <w:rsid w:val="002E5C5D"/>
    <w:rsid w:val="002E5C66"/>
    <w:rsid w:val="002E5C76"/>
    <w:rsid w:val="002E5D66"/>
    <w:rsid w:val="002E5D91"/>
    <w:rsid w:val="002E5E8C"/>
    <w:rsid w:val="002E5FBF"/>
    <w:rsid w:val="002E604D"/>
    <w:rsid w:val="002E6093"/>
    <w:rsid w:val="002E62BB"/>
    <w:rsid w:val="002E635A"/>
    <w:rsid w:val="002E6389"/>
    <w:rsid w:val="002E6439"/>
    <w:rsid w:val="002E64AD"/>
    <w:rsid w:val="002E6867"/>
    <w:rsid w:val="002E68BC"/>
    <w:rsid w:val="002E68FF"/>
    <w:rsid w:val="002E6B22"/>
    <w:rsid w:val="002E6B77"/>
    <w:rsid w:val="002E6BD4"/>
    <w:rsid w:val="002E6C33"/>
    <w:rsid w:val="002E6F09"/>
    <w:rsid w:val="002E6F1F"/>
    <w:rsid w:val="002E70B7"/>
    <w:rsid w:val="002E72D1"/>
    <w:rsid w:val="002E72D6"/>
    <w:rsid w:val="002E7348"/>
    <w:rsid w:val="002E77D0"/>
    <w:rsid w:val="002E79E8"/>
    <w:rsid w:val="002E7A2D"/>
    <w:rsid w:val="002E7C83"/>
    <w:rsid w:val="002E7EF5"/>
    <w:rsid w:val="002E7FD7"/>
    <w:rsid w:val="002F006C"/>
    <w:rsid w:val="002F0329"/>
    <w:rsid w:val="002F058A"/>
    <w:rsid w:val="002F08D7"/>
    <w:rsid w:val="002F0B87"/>
    <w:rsid w:val="002F0CF7"/>
    <w:rsid w:val="002F0D31"/>
    <w:rsid w:val="002F0D77"/>
    <w:rsid w:val="002F0E2B"/>
    <w:rsid w:val="002F0F9E"/>
    <w:rsid w:val="002F1239"/>
    <w:rsid w:val="002F1315"/>
    <w:rsid w:val="002F139D"/>
    <w:rsid w:val="002F13A4"/>
    <w:rsid w:val="002F14A4"/>
    <w:rsid w:val="002F15A1"/>
    <w:rsid w:val="002F186F"/>
    <w:rsid w:val="002F1917"/>
    <w:rsid w:val="002F1A20"/>
    <w:rsid w:val="002F1D04"/>
    <w:rsid w:val="002F1FA9"/>
    <w:rsid w:val="002F20E8"/>
    <w:rsid w:val="002F2154"/>
    <w:rsid w:val="002F2173"/>
    <w:rsid w:val="002F221E"/>
    <w:rsid w:val="002F22BA"/>
    <w:rsid w:val="002F2364"/>
    <w:rsid w:val="002F23F8"/>
    <w:rsid w:val="002F24C9"/>
    <w:rsid w:val="002F2543"/>
    <w:rsid w:val="002F26A5"/>
    <w:rsid w:val="002F2739"/>
    <w:rsid w:val="002F27D1"/>
    <w:rsid w:val="002F27F7"/>
    <w:rsid w:val="002F28F5"/>
    <w:rsid w:val="002F2901"/>
    <w:rsid w:val="002F29C4"/>
    <w:rsid w:val="002F2A9E"/>
    <w:rsid w:val="002F2AB4"/>
    <w:rsid w:val="002F2E09"/>
    <w:rsid w:val="002F2E30"/>
    <w:rsid w:val="002F2E3C"/>
    <w:rsid w:val="002F2E46"/>
    <w:rsid w:val="002F2E4A"/>
    <w:rsid w:val="002F2E56"/>
    <w:rsid w:val="002F2E72"/>
    <w:rsid w:val="002F2F2C"/>
    <w:rsid w:val="002F3001"/>
    <w:rsid w:val="002F32BB"/>
    <w:rsid w:val="002F32F6"/>
    <w:rsid w:val="002F336C"/>
    <w:rsid w:val="002F33DC"/>
    <w:rsid w:val="002F34FB"/>
    <w:rsid w:val="002F3577"/>
    <w:rsid w:val="002F3624"/>
    <w:rsid w:val="002F38E7"/>
    <w:rsid w:val="002F406B"/>
    <w:rsid w:val="002F4078"/>
    <w:rsid w:val="002F41B1"/>
    <w:rsid w:val="002F41BE"/>
    <w:rsid w:val="002F42ED"/>
    <w:rsid w:val="002F4369"/>
    <w:rsid w:val="002F474C"/>
    <w:rsid w:val="002F47C0"/>
    <w:rsid w:val="002F47EF"/>
    <w:rsid w:val="002F48A8"/>
    <w:rsid w:val="002F4973"/>
    <w:rsid w:val="002F4BBA"/>
    <w:rsid w:val="002F4CE5"/>
    <w:rsid w:val="002F4DBE"/>
    <w:rsid w:val="002F4F52"/>
    <w:rsid w:val="002F4FA2"/>
    <w:rsid w:val="002F5011"/>
    <w:rsid w:val="002F5108"/>
    <w:rsid w:val="002F510D"/>
    <w:rsid w:val="002F55BA"/>
    <w:rsid w:val="002F57F9"/>
    <w:rsid w:val="002F5974"/>
    <w:rsid w:val="002F5A85"/>
    <w:rsid w:val="002F5DE3"/>
    <w:rsid w:val="002F5E6D"/>
    <w:rsid w:val="002F5FE1"/>
    <w:rsid w:val="002F60AE"/>
    <w:rsid w:val="002F617F"/>
    <w:rsid w:val="002F61D8"/>
    <w:rsid w:val="002F626D"/>
    <w:rsid w:val="002F627B"/>
    <w:rsid w:val="002F6430"/>
    <w:rsid w:val="002F656E"/>
    <w:rsid w:val="002F6739"/>
    <w:rsid w:val="002F6A72"/>
    <w:rsid w:val="002F6A88"/>
    <w:rsid w:val="002F6A93"/>
    <w:rsid w:val="002F6AE5"/>
    <w:rsid w:val="002F6C35"/>
    <w:rsid w:val="002F6D44"/>
    <w:rsid w:val="002F6EBD"/>
    <w:rsid w:val="002F6EF7"/>
    <w:rsid w:val="002F7042"/>
    <w:rsid w:val="002F706C"/>
    <w:rsid w:val="002F70B5"/>
    <w:rsid w:val="002F70F2"/>
    <w:rsid w:val="002F76E1"/>
    <w:rsid w:val="002F76EB"/>
    <w:rsid w:val="002F77EB"/>
    <w:rsid w:val="002F79C1"/>
    <w:rsid w:val="002F79E2"/>
    <w:rsid w:val="002F7B62"/>
    <w:rsid w:val="0030000C"/>
    <w:rsid w:val="00300019"/>
    <w:rsid w:val="00300109"/>
    <w:rsid w:val="00300197"/>
    <w:rsid w:val="003001FD"/>
    <w:rsid w:val="0030033D"/>
    <w:rsid w:val="003003BB"/>
    <w:rsid w:val="00300614"/>
    <w:rsid w:val="003008E3"/>
    <w:rsid w:val="00300942"/>
    <w:rsid w:val="00300BB0"/>
    <w:rsid w:val="00300C7D"/>
    <w:rsid w:val="00300E3F"/>
    <w:rsid w:val="00300E4A"/>
    <w:rsid w:val="00300F1B"/>
    <w:rsid w:val="00301021"/>
    <w:rsid w:val="00301145"/>
    <w:rsid w:val="00301163"/>
    <w:rsid w:val="0030126E"/>
    <w:rsid w:val="0030145D"/>
    <w:rsid w:val="003014E7"/>
    <w:rsid w:val="00301755"/>
    <w:rsid w:val="00301808"/>
    <w:rsid w:val="0030197C"/>
    <w:rsid w:val="00301C11"/>
    <w:rsid w:val="00301C1B"/>
    <w:rsid w:val="00301C43"/>
    <w:rsid w:val="00301D7C"/>
    <w:rsid w:val="00301DD2"/>
    <w:rsid w:val="00301F70"/>
    <w:rsid w:val="00302045"/>
    <w:rsid w:val="00302207"/>
    <w:rsid w:val="00302371"/>
    <w:rsid w:val="00302421"/>
    <w:rsid w:val="00302465"/>
    <w:rsid w:val="00302698"/>
    <w:rsid w:val="00302714"/>
    <w:rsid w:val="003028D1"/>
    <w:rsid w:val="00302AEA"/>
    <w:rsid w:val="00302DAD"/>
    <w:rsid w:val="00302DFA"/>
    <w:rsid w:val="00302E2B"/>
    <w:rsid w:val="00302E4B"/>
    <w:rsid w:val="00303055"/>
    <w:rsid w:val="0030337E"/>
    <w:rsid w:val="003033F5"/>
    <w:rsid w:val="003033F9"/>
    <w:rsid w:val="00303574"/>
    <w:rsid w:val="003035D3"/>
    <w:rsid w:val="003035F7"/>
    <w:rsid w:val="00303783"/>
    <w:rsid w:val="003037FC"/>
    <w:rsid w:val="00303C42"/>
    <w:rsid w:val="00303CF1"/>
    <w:rsid w:val="00303D0E"/>
    <w:rsid w:val="0030426C"/>
    <w:rsid w:val="00304423"/>
    <w:rsid w:val="003044EA"/>
    <w:rsid w:val="00304770"/>
    <w:rsid w:val="00304851"/>
    <w:rsid w:val="0030489F"/>
    <w:rsid w:val="003048AE"/>
    <w:rsid w:val="0030499B"/>
    <w:rsid w:val="003049DA"/>
    <w:rsid w:val="00304AD2"/>
    <w:rsid w:val="00304DA1"/>
    <w:rsid w:val="00304E6A"/>
    <w:rsid w:val="00304ED7"/>
    <w:rsid w:val="0030503E"/>
    <w:rsid w:val="003051BB"/>
    <w:rsid w:val="0030522A"/>
    <w:rsid w:val="00305267"/>
    <w:rsid w:val="00305269"/>
    <w:rsid w:val="003052B1"/>
    <w:rsid w:val="0030531D"/>
    <w:rsid w:val="00305394"/>
    <w:rsid w:val="003053D9"/>
    <w:rsid w:val="00305884"/>
    <w:rsid w:val="00305902"/>
    <w:rsid w:val="003059B8"/>
    <w:rsid w:val="003059E2"/>
    <w:rsid w:val="00305AD9"/>
    <w:rsid w:val="00305BF8"/>
    <w:rsid w:val="00305C6E"/>
    <w:rsid w:val="00305CBB"/>
    <w:rsid w:val="00305D33"/>
    <w:rsid w:val="00305EDD"/>
    <w:rsid w:val="00305F6A"/>
    <w:rsid w:val="00306174"/>
    <w:rsid w:val="003061F7"/>
    <w:rsid w:val="00306209"/>
    <w:rsid w:val="00306242"/>
    <w:rsid w:val="00306283"/>
    <w:rsid w:val="003062D9"/>
    <w:rsid w:val="0030640D"/>
    <w:rsid w:val="00306462"/>
    <w:rsid w:val="00306533"/>
    <w:rsid w:val="00306535"/>
    <w:rsid w:val="00306589"/>
    <w:rsid w:val="0030665E"/>
    <w:rsid w:val="003066A7"/>
    <w:rsid w:val="00306830"/>
    <w:rsid w:val="00306894"/>
    <w:rsid w:val="00306A49"/>
    <w:rsid w:val="00306C13"/>
    <w:rsid w:val="00306C57"/>
    <w:rsid w:val="00306CB7"/>
    <w:rsid w:val="00306CD1"/>
    <w:rsid w:val="00306D7E"/>
    <w:rsid w:val="00306FDE"/>
    <w:rsid w:val="0030700E"/>
    <w:rsid w:val="00307126"/>
    <w:rsid w:val="00307327"/>
    <w:rsid w:val="003073FA"/>
    <w:rsid w:val="003074FE"/>
    <w:rsid w:val="00307699"/>
    <w:rsid w:val="003076BC"/>
    <w:rsid w:val="0030788D"/>
    <w:rsid w:val="00307968"/>
    <w:rsid w:val="00307B79"/>
    <w:rsid w:val="00307B85"/>
    <w:rsid w:val="00307C5E"/>
    <w:rsid w:val="00307CD1"/>
    <w:rsid w:val="00307CE4"/>
    <w:rsid w:val="00307FE1"/>
    <w:rsid w:val="003100BA"/>
    <w:rsid w:val="003100EA"/>
    <w:rsid w:val="003101FD"/>
    <w:rsid w:val="0031028E"/>
    <w:rsid w:val="003104CE"/>
    <w:rsid w:val="00310862"/>
    <w:rsid w:val="00310909"/>
    <w:rsid w:val="00310A0C"/>
    <w:rsid w:val="00310AC3"/>
    <w:rsid w:val="00310C56"/>
    <w:rsid w:val="00310E08"/>
    <w:rsid w:val="00310E8D"/>
    <w:rsid w:val="00310F8C"/>
    <w:rsid w:val="00311119"/>
    <w:rsid w:val="00311125"/>
    <w:rsid w:val="00311130"/>
    <w:rsid w:val="00311131"/>
    <w:rsid w:val="003113C1"/>
    <w:rsid w:val="003115EE"/>
    <w:rsid w:val="0031171D"/>
    <w:rsid w:val="003118A9"/>
    <w:rsid w:val="00311955"/>
    <w:rsid w:val="00311BA9"/>
    <w:rsid w:val="00311BC8"/>
    <w:rsid w:val="00311F33"/>
    <w:rsid w:val="00311F9C"/>
    <w:rsid w:val="003121FF"/>
    <w:rsid w:val="00312271"/>
    <w:rsid w:val="003122F4"/>
    <w:rsid w:val="0031249F"/>
    <w:rsid w:val="0031258D"/>
    <w:rsid w:val="003125BA"/>
    <w:rsid w:val="0031264F"/>
    <w:rsid w:val="003126BB"/>
    <w:rsid w:val="003127B0"/>
    <w:rsid w:val="003128E9"/>
    <w:rsid w:val="00312971"/>
    <w:rsid w:val="00312A11"/>
    <w:rsid w:val="00312AAD"/>
    <w:rsid w:val="00312C80"/>
    <w:rsid w:val="00312D7D"/>
    <w:rsid w:val="00313145"/>
    <w:rsid w:val="0031316F"/>
    <w:rsid w:val="0031335B"/>
    <w:rsid w:val="00313766"/>
    <w:rsid w:val="00313779"/>
    <w:rsid w:val="00313A6D"/>
    <w:rsid w:val="00313B56"/>
    <w:rsid w:val="00313F13"/>
    <w:rsid w:val="003142E3"/>
    <w:rsid w:val="00314394"/>
    <w:rsid w:val="00314598"/>
    <w:rsid w:val="003145B9"/>
    <w:rsid w:val="00314663"/>
    <w:rsid w:val="00314790"/>
    <w:rsid w:val="003147A9"/>
    <w:rsid w:val="003147DE"/>
    <w:rsid w:val="00314921"/>
    <w:rsid w:val="003149DC"/>
    <w:rsid w:val="00314B4C"/>
    <w:rsid w:val="00314C7C"/>
    <w:rsid w:val="00314E6C"/>
    <w:rsid w:val="00314EFE"/>
    <w:rsid w:val="00315012"/>
    <w:rsid w:val="0031503B"/>
    <w:rsid w:val="0031519D"/>
    <w:rsid w:val="003151B8"/>
    <w:rsid w:val="00315294"/>
    <w:rsid w:val="0031529A"/>
    <w:rsid w:val="003152EA"/>
    <w:rsid w:val="003154B6"/>
    <w:rsid w:val="003157EB"/>
    <w:rsid w:val="0031581F"/>
    <w:rsid w:val="00315843"/>
    <w:rsid w:val="00315A4F"/>
    <w:rsid w:val="00315A51"/>
    <w:rsid w:val="00315C08"/>
    <w:rsid w:val="00315E55"/>
    <w:rsid w:val="00315F12"/>
    <w:rsid w:val="00315FAA"/>
    <w:rsid w:val="003161E1"/>
    <w:rsid w:val="00316310"/>
    <w:rsid w:val="00316312"/>
    <w:rsid w:val="00316341"/>
    <w:rsid w:val="0031648C"/>
    <w:rsid w:val="003165D1"/>
    <w:rsid w:val="00316653"/>
    <w:rsid w:val="003166A0"/>
    <w:rsid w:val="0031678B"/>
    <w:rsid w:val="00316870"/>
    <w:rsid w:val="00316954"/>
    <w:rsid w:val="00316B42"/>
    <w:rsid w:val="00317105"/>
    <w:rsid w:val="00317129"/>
    <w:rsid w:val="003172B4"/>
    <w:rsid w:val="003172EE"/>
    <w:rsid w:val="00317333"/>
    <w:rsid w:val="003173FB"/>
    <w:rsid w:val="003176F1"/>
    <w:rsid w:val="00317735"/>
    <w:rsid w:val="00317879"/>
    <w:rsid w:val="003178D8"/>
    <w:rsid w:val="003178F4"/>
    <w:rsid w:val="00317980"/>
    <w:rsid w:val="00317A3C"/>
    <w:rsid w:val="00317BB5"/>
    <w:rsid w:val="00317D18"/>
    <w:rsid w:val="00317DF7"/>
    <w:rsid w:val="003201ED"/>
    <w:rsid w:val="00320289"/>
    <w:rsid w:val="003204DE"/>
    <w:rsid w:val="003205D3"/>
    <w:rsid w:val="00320987"/>
    <w:rsid w:val="00320A14"/>
    <w:rsid w:val="00320CE0"/>
    <w:rsid w:val="00320D14"/>
    <w:rsid w:val="00320DFB"/>
    <w:rsid w:val="00320FA4"/>
    <w:rsid w:val="003210A8"/>
    <w:rsid w:val="00321109"/>
    <w:rsid w:val="00321227"/>
    <w:rsid w:val="00321243"/>
    <w:rsid w:val="003212ED"/>
    <w:rsid w:val="003212FD"/>
    <w:rsid w:val="00321392"/>
    <w:rsid w:val="003213E1"/>
    <w:rsid w:val="00321564"/>
    <w:rsid w:val="00321661"/>
    <w:rsid w:val="00321770"/>
    <w:rsid w:val="00321829"/>
    <w:rsid w:val="00321A3D"/>
    <w:rsid w:val="00321A50"/>
    <w:rsid w:val="00321B83"/>
    <w:rsid w:val="00321BED"/>
    <w:rsid w:val="00321D38"/>
    <w:rsid w:val="00322166"/>
    <w:rsid w:val="00322291"/>
    <w:rsid w:val="00322537"/>
    <w:rsid w:val="00322769"/>
    <w:rsid w:val="0032281F"/>
    <w:rsid w:val="00322998"/>
    <w:rsid w:val="00322A4F"/>
    <w:rsid w:val="00322A58"/>
    <w:rsid w:val="00322B64"/>
    <w:rsid w:val="00322CC8"/>
    <w:rsid w:val="00322E36"/>
    <w:rsid w:val="00322E82"/>
    <w:rsid w:val="0032302D"/>
    <w:rsid w:val="00323178"/>
    <w:rsid w:val="0032328D"/>
    <w:rsid w:val="003237F7"/>
    <w:rsid w:val="00323834"/>
    <w:rsid w:val="00323893"/>
    <w:rsid w:val="003238F0"/>
    <w:rsid w:val="0032399E"/>
    <w:rsid w:val="003239A0"/>
    <w:rsid w:val="00323AFD"/>
    <w:rsid w:val="00323B1B"/>
    <w:rsid w:val="00323C5F"/>
    <w:rsid w:val="00323C71"/>
    <w:rsid w:val="00323DD1"/>
    <w:rsid w:val="00323DD7"/>
    <w:rsid w:val="00324256"/>
    <w:rsid w:val="0032433E"/>
    <w:rsid w:val="00324520"/>
    <w:rsid w:val="0032461C"/>
    <w:rsid w:val="0032465C"/>
    <w:rsid w:val="00324689"/>
    <w:rsid w:val="0032474C"/>
    <w:rsid w:val="00324AD1"/>
    <w:rsid w:val="00324AED"/>
    <w:rsid w:val="00324B05"/>
    <w:rsid w:val="00324C56"/>
    <w:rsid w:val="00324DA3"/>
    <w:rsid w:val="00324DFC"/>
    <w:rsid w:val="00325027"/>
    <w:rsid w:val="00325060"/>
    <w:rsid w:val="00325286"/>
    <w:rsid w:val="0032529F"/>
    <w:rsid w:val="00325613"/>
    <w:rsid w:val="00325726"/>
    <w:rsid w:val="00325825"/>
    <w:rsid w:val="00325B32"/>
    <w:rsid w:val="00325BCA"/>
    <w:rsid w:val="00325C56"/>
    <w:rsid w:val="0032600E"/>
    <w:rsid w:val="003260CC"/>
    <w:rsid w:val="00326101"/>
    <w:rsid w:val="00326133"/>
    <w:rsid w:val="00326337"/>
    <w:rsid w:val="00326409"/>
    <w:rsid w:val="00326515"/>
    <w:rsid w:val="00326575"/>
    <w:rsid w:val="003268D5"/>
    <w:rsid w:val="003268DB"/>
    <w:rsid w:val="003268F2"/>
    <w:rsid w:val="003269B4"/>
    <w:rsid w:val="00326E4D"/>
    <w:rsid w:val="00326F79"/>
    <w:rsid w:val="003270D7"/>
    <w:rsid w:val="0032725E"/>
    <w:rsid w:val="0032739B"/>
    <w:rsid w:val="0032749E"/>
    <w:rsid w:val="00327660"/>
    <w:rsid w:val="0032792E"/>
    <w:rsid w:val="0032794B"/>
    <w:rsid w:val="003279C0"/>
    <w:rsid w:val="00327C90"/>
    <w:rsid w:val="00327CF3"/>
    <w:rsid w:val="00327DD9"/>
    <w:rsid w:val="00327F13"/>
    <w:rsid w:val="0033001A"/>
    <w:rsid w:val="003301A9"/>
    <w:rsid w:val="00330291"/>
    <w:rsid w:val="003304E9"/>
    <w:rsid w:val="00330806"/>
    <w:rsid w:val="0033092C"/>
    <w:rsid w:val="00330934"/>
    <w:rsid w:val="00330A32"/>
    <w:rsid w:val="00330CB2"/>
    <w:rsid w:val="00330D5F"/>
    <w:rsid w:val="00330F21"/>
    <w:rsid w:val="00330FC8"/>
    <w:rsid w:val="003310CA"/>
    <w:rsid w:val="003313FB"/>
    <w:rsid w:val="0033154F"/>
    <w:rsid w:val="00331654"/>
    <w:rsid w:val="003318F6"/>
    <w:rsid w:val="00331937"/>
    <w:rsid w:val="00331AC0"/>
    <w:rsid w:val="00331B9A"/>
    <w:rsid w:val="00331BA2"/>
    <w:rsid w:val="00331C50"/>
    <w:rsid w:val="00331CF9"/>
    <w:rsid w:val="00331D46"/>
    <w:rsid w:val="00331D54"/>
    <w:rsid w:val="00331D80"/>
    <w:rsid w:val="00331E91"/>
    <w:rsid w:val="00332125"/>
    <w:rsid w:val="0033219B"/>
    <w:rsid w:val="0033228D"/>
    <w:rsid w:val="003323E6"/>
    <w:rsid w:val="00332426"/>
    <w:rsid w:val="003326CC"/>
    <w:rsid w:val="00332739"/>
    <w:rsid w:val="0033274E"/>
    <w:rsid w:val="0033278F"/>
    <w:rsid w:val="003328D9"/>
    <w:rsid w:val="00332946"/>
    <w:rsid w:val="003329D4"/>
    <w:rsid w:val="003329DE"/>
    <w:rsid w:val="00332B21"/>
    <w:rsid w:val="00332C66"/>
    <w:rsid w:val="00332EB1"/>
    <w:rsid w:val="00333052"/>
    <w:rsid w:val="003330B6"/>
    <w:rsid w:val="00333427"/>
    <w:rsid w:val="00333450"/>
    <w:rsid w:val="0033383B"/>
    <w:rsid w:val="003338C0"/>
    <w:rsid w:val="00333A40"/>
    <w:rsid w:val="00333C2A"/>
    <w:rsid w:val="003340F1"/>
    <w:rsid w:val="00334131"/>
    <w:rsid w:val="00334174"/>
    <w:rsid w:val="00334176"/>
    <w:rsid w:val="003342A3"/>
    <w:rsid w:val="003343AA"/>
    <w:rsid w:val="00334840"/>
    <w:rsid w:val="00334876"/>
    <w:rsid w:val="003348C8"/>
    <w:rsid w:val="003349CE"/>
    <w:rsid w:val="00334A04"/>
    <w:rsid w:val="00334A29"/>
    <w:rsid w:val="00334A41"/>
    <w:rsid w:val="00334B1B"/>
    <w:rsid w:val="00334C37"/>
    <w:rsid w:val="00334E20"/>
    <w:rsid w:val="00334E6F"/>
    <w:rsid w:val="00334F94"/>
    <w:rsid w:val="00334FFB"/>
    <w:rsid w:val="003350B1"/>
    <w:rsid w:val="00335112"/>
    <w:rsid w:val="00335220"/>
    <w:rsid w:val="003352A9"/>
    <w:rsid w:val="003353D5"/>
    <w:rsid w:val="00335448"/>
    <w:rsid w:val="003354BF"/>
    <w:rsid w:val="003355AE"/>
    <w:rsid w:val="003355BE"/>
    <w:rsid w:val="00335719"/>
    <w:rsid w:val="003358FA"/>
    <w:rsid w:val="003359E3"/>
    <w:rsid w:val="00335A0E"/>
    <w:rsid w:val="00335A9C"/>
    <w:rsid w:val="00335B49"/>
    <w:rsid w:val="00335BA8"/>
    <w:rsid w:val="00335CC3"/>
    <w:rsid w:val="00335E7C"/>
    <w:rsid w:val="00335EC9"/>
    <w:rsid w:val="00335F3D"/>
    <w:rsid w:val="0033602D"/>
    <w:rsid w:val="00336107"/>
    <w:rsid w:val="00336159"/>
    <w:rsid w:val="0033629D"/>
    <w:rsid w:val="00336485"/>
    <w:rsid w:val="0033654A"/>
    <w:rsid w:val="00336867"/>
    <w:rsid w:val="003368B2"/>
    <w:rsid w:val="00336A57"/>
    <w:rsid w:val="00336B1E"/>
    <w:rsid w:val="00336B1F"/>
    <w:rsid w:val="00336CF8"/>
    <w:rsid w:val="00336E19"/>
    <w:rsid w:val="00336FB4"/>
    <w:rsid w:val="00336FD2"/>
    <w:rsid w:val="0033705E"/>
    <w:rsid w:val="0033708D"/>
    <w:rsid w:val="0033728B"/>
    <w:rsid w:val="00337295"/>
    <w:rsid w:val="003372B2"/>
    <w:rsid w:val="003373BF"/>
    <w:rsid w:val="00337434"/>
    <w:rsid w:val="0033755F"/>
    <w:rsid w:val="00337588"/>
    <w:rsid w:val="0033787E"/>
    <w:rsid w:val="00337996"/>
    <w:rsid w:val="00337BF4"/>
    <w:rsid w:val="00337C10"/>
    <w:rsid w:val="00337DAC"/>
    <w:rsid w:val="00337EA1"/>
    <w:rsid w:val="00337EB2"/>
    <w:rsid w:val="00337EEE"/>
    <w:rsid w:val="00340100"/>
    <w:rsid w:val="003405AA"/>
    <w:rsid w:val="003405E7"/>
    <w:rsid w:val="00340A2C"/>
    <w:rsid w:val="00340C57"/>
    <w:rsid w:val="00340C68"/>
    <w:rsid w:val="00340D9F"/>
    <w:rsid w:val="00340DB5"/>
    <w:rsid w:val="00340F6E"/>
    <w:rsid w:val="00340FD7"/>
    <w:rsid w:val="003410D4"/>
    <w:rsid w:val="00341107"/>
    <w:rsid w:val="0034117A"/>
    <w:rsid w:val="003411A6"/>
    <w:rsid w:val="00341320"/>
    <w:rsid w:val="003413B2"/>
    <w:rsid w:val="00341476"/>
    <w:rsid w:val="003415F5"/>
    <w:rsid w:val="00341826"/>
    <w:rsid w:val="00341D69"/>
    <w:rsid w:val="00341D99"/>
    <w:rsid w:val="00341D9F"/>
    <w:rsid w:val="00341DA4"/>
    <w:rsid w:val="00341DF0"/>
    <w:rsid w:val="00341EAF"/>
    <w:rsid w:val="0034208D"/>
    <w:rsid w:val="0034227F"/>
    <w:rsid w:val="00342284"/>
    <w:rsid w:val="00342288"/>
    <w:rsid w:val="0034229E"/>
    <w:rsid w:val="003422F5"/>
    <w:rsid w:val="00342393"/>
    <w:rsid w:val="00342539"/>
    <w:rsid w:val="0034262A"/>
    <w:rsid w:val="00342700"/>
    <w:rsid w:val="00342773"/>
    <w:rsid w:val="0034283C"/>
    <w:rsid w:val="00342895"/>
    <w:rsid w:val="0034297F"/>
    <w:rsid w:val="003429B1"/>
    <w:rsid w:val="00342EC5"/>
    <w:rsid w:val="00342FA0"/>
    <w:rsid w:val="00342FD1"/>
    <w:rsid w:val="00342FDF"/>
    <w:rsid w:val="00343080"/>
    <w:rsid w:val="0034326C"/>
    <w:rsid w:val="0034327B"/>
    <w:rsid w:val="003432DE"/>
    <w:rsid w:val="003433B5"/>
    <w:rsid w:val="00343462"/>
    <w:rsid w:val="003436AD"/>
    <w:rsid w:val="0034370C"/>
    <w:rsid w:val="00343797"/>
    <w:rsid w:val="00343856"/>
    <w:rsid w:val="003439A7"/>
    <w:rsid w:val="003439BA"/>
    <w:rsid w:val="00343C57"/>
    <w:rsid w:val="00343D44"/>
    <w:rsid w:val="00343D62"/>
    <w:rsid w:val="00343DBC"/>
    <w:rsid w:val="00343F91"/>
    <w:rsid w:val="00344056"/>
    <w:rsid w:val="003440D2"/>
    <w:rsid w:val="003441FB"/>
    <w:rsid w:val="0034424B"/>
    <w:rsid w:val="003442A9"/>
    <w:rsid w:val="00344321"/>
    <w:rsid w:val="0034433B"/>
    <w:rsid w:val="0034480E"/>
    <w:rsid w:val="00344895"/>
    <w:rsid w:val="003448F6"/>
    <w:rsid w:val="00344BAC"/>
    <w:rsid w:val="00344C59"/>
    <w:rsid w:val="00344CC9"/>
    <w:rsid w:val="00344D68"/>
    <w:rsid w:val="00344FBA"/>
    <w:rsid w:val="003450E0"/>
    <w:rsid w:val="00345273"/>
    <w:rsid w:val="003453F8"/>
    <w:rsid w:val="003454C6"/>
    <w:rsid w:val="00345937"/>
    <w:rsid w:val="00345A76"/>
    <w:rsid w:val="00345DAF"/>
    <w:rsid w:val="00345F17"/>
    <w:rsid w:val="0034606A"/>
    <w:rsid w:val="0034607E"/>
    <w:rsid w:val="003462A7"/>
    <w:rsid w:val="00346513"/>
    <w:rsid w:val="00346648"/>
    <w:rsid w:val="00346798"/>
    <w:rsid w:val="00346809"/>
    <w:rsid w:val="003468FF"/>
    <w:rsid w:val="0034694D"/>
    <w:rsid w:val="003469D6"/>
    <w:rsid w:val="00346BF7"/>
    <w:rsid w:val="00346C0E"/>
    <w:rsid w:val="00346CAB"/>
    <w:rsid w:val="00346DB8"/>
    <w:rsid w:val="00346DEC"/>
    <w:rsid w:val="00346E40"/>
    <w:rsid w:val="00346F05"/>
    <w:rsid w:val="00347016"/>
    <w:rsid w:val="00347050"/>
    <w:rsid w:val="003470A2"/>
    <w:rsid w:val="00347113"/>
    <w:rsid w:val="00347121"/>
    <w:rsid w:val="003472A0"/>
    <w:rsid w:val="0034757B"/>
    <w:rsid w:val="00347682"/>
    <w:rsid w:val="003477B1"/>
    <w:rsid w:val="00347924"/>
    <w:rsid w:val="00347CE8"/>
    <w:rsid w:val="00347D74"/>
    <w:rsid w:val="00347D8C"/>
    <w:rsid w:val="00347EAA"/>
    <w:rsid w:val="00347EC3"/>
    <w:rsid w:val="00347F0E"/>
    <w:rsid w:val="00347F66"/>
    <w:rsid w:val="00350023"/>
    <w:rsid w:val="00350171"/>
    <w:rsid w:val="00350203"/>
    <w:rsid w:val="00350388"/>
    <w:rsid w:val="003503A8"/>
    <w:rsid w:val="0035043C"/>
    <w:rsid w:val="00350485"/>
    <w:rsid w:val="0035048E"/>
    <w:rsid w:val="003505BD"/>
    <w:rsid w:val="003505DD"/>
    <w:rsid w:val="00350759"/>
    <w:rsid w:val="003507B7"/>
    <w:rsid w:val="003507E1"/>
    <w:rsid w:val="00350882"/>
    <w:rsid w:val="00350905"/>
    <w:rsid w:val="00350AFF"/>
    <w:rsid w:val="00350D28"/>
    <w:rsid w:val="00350F47"/>
    <w:rsid w:val="0035109A"/>
    <w:rsid w:val="0035127E"/>
    <w:rsid w:val="00351307"/>
    <w:rsid w:val="00351339"/>
    <w:rsid w:val="0035138D"/>
    <w:rsid w:val="003514DD"/>
    <w:rsid w:val="00351551"/>
    <w:rsid w:val="003515BD"/>
    <w:rsid w:val="00351690"/>
    <w:rsid w:val="0035179B"/>
    <w:rsid w:val="00351892"/>
    <w:rsid w:val="003518D7"/>
    <w:rsid w:val="003519AA"/>
    <w:rsid w:val="003519EF"/>
    <w:rsid w:val="00351BD4"/>
    <w:rsid w:val="00351DE8"/>
    <w:rsid w:val="0035205F"/>
    <w:rsid w:val="003520B7"/>
    <w:rsid w:val="003521B2"/>
    <w:rsid w:val="003522A1"/>
    <w:rsid w:val="003522C6"/>
    <w:rsid w:val="003526FD"/>
    <w:rsid w:val="00352C03"/>
    <w:rsid w:val="00352CB2"/>
    <w:rsid w:val="00352D43"/>
    <w:rsid w:val="00353000"/>
    <w:rsid w:val="0035305B"/>
    <w:rsid w:val="00353096"/>
    <w:rsid w:val="003530DF"/>
    <w:rsid w:val="00353161"/>
    <w:rsid w:val="00353214"/>
    <w:rsid w:val="00353421"/>
    <w:rsid w:val="0035353A"/>
    <w:rsid w:val="0035354F"/>
    <w:rsid w:val="00353612"/>
    <w:rsid w:val="00353771"/>
    <w:rsid w:val="003537D7"/>
    <w:rsid w:val="00353C2F"/>
    <w:rsid w:val="00353D63"/>
    <w:rsid w:val="00353ECB"/>
    <w:rsid w:val="0035403A"/>
    <w:rsid w:val="0035427B"/>
    <w:rsid w:val="003543D8"/>
    <w:rsid w:val="00354642"/>
    <w:rsid w:val="00354910"/>
    <w:rsid w:val="0035496D"/>
    <w:rsid w:val="00354A80"/>
    <w:rsid w:val="00354B24"/>
    <w:rsid w:val="00354BCE"/>
    <w:rsid w:val="00354D27"/>
    <w:rsid w:val="00354DB6"/>
    <w:rsid w:val="00354DD0"/>
    <w:rsid w:val="00354DDB"/>
    <w:rsid w:val="00354E22"/>
    <w:rsid w:val="00354E8E"/>
    <w:rsid w:val="00354EA9"/>
    <w:rsid w:val="00354F81"/>
    <w:rsid w:val="0035503F"/>
    <w:rsid w:val="003550BE"/>
    <w:rsid w:val="003550D1"/>
    <w:rsid w:val="00355269"/>
    <w:rsid w:val="00355619"/>
    <w:rsid w:val="0035565C"/>
    <w:rsid w:val="00355831"/>
    <w:rsid w:val="0035588A"/>
    <w:rsid w:val="00355A03"/>
    <w:rsid w:val="00355A2C"/>
    <w:rsid w:val="00355C23"/>
    <w:rsid w:val="00355CCC"/>
    <w:rsid w:val="00355DE2"/>
    <w:rsid w:val="00355E78"/>
    <w:rsid w:val="00355E86"/>
    <w:rsid w:val="00356025"/>
    <w:rsid w:val="003560A2"/>
    <w:rsid w:val="003560C7"/>
    <w:rsid w:val="003560FF"/>
    <w:rsid w:val="0035645E"/>
    <w:rsid w:val="00356566"/>
    <w:rsid w:val="00356638"/>
    <w:rsid w:val="0035678A"/>
    <w:rsid w:val="003567D5"/>
    <w:rsid w:val="00356976"/>
    <w:rsid w:val="00356AEC"/>
    <w:rsid w:val="00356CA3"/>
    <w:rsid w:val="00356D3B"/>
    <w:rsid w:val="00356E4D"/>
    <w:rsid w:val="00357060"/>
    <w:rsid w:val="00357343"/>
    <w:rsid w:val="0035738A"/>
    <w:rsid w:val="003574DB"/>
    <w:rsid w:val="0035761B"/>
    <w:rsid w:val="003576CA"/>
    <w:rsid w:val="0035774E"/>
    <w:rsid w:val="003577E0"/>
    <w:rsid w:val="003577EA"/>
    <w:rsid w:val="00357813"/>
    <w:rsid w:val="00357A6C"/>
    <w:rsid w:val="00357C0B"/>
    <w:rsid w:val="00357C9B"/>
    <w:rsid w:val="00357D8A"/>
    <w:rsid w:val="00357E5B"/>
    <w:rsid w:val="00357F5D"/>
    <w:rsid w:val="00360032"/>
    <w:rsid w:val="0036020A"/>
    <w:rsid w:val="0036023B"/>
    <w:rsid w:val="00360288"/>
    <w:rsid w:val="003603CF"/>
    <w:rsid w:val="0036045C"/>
    <w:rsid w:val="003605A5"/>
    <w:rsid w:val="003606FB"/>
    <w:rsid w:val="00360907"/>
    <w:rsid w:val="00360A08"/>
    <w:rsid w:val="00360A44"/>
    <w:rsid w:val="00360ABC"/>
    <w:rsid w:val="00360C03"/>
    <w:rsid w:val="00360DAC"/>
    <w:rsid w:val="00360EA3"/>
    <w:rsid w:val="003611B4"/>
    <w:rsid w:val="00361331"/>
    <w:rsid w:val="00361388"/>
    <w:rsid w:val="003613A9"/>
    <w:rsid w:val="00361514"/>
    <w:rsid w:val="00361602"/>
    <w:rsid w:val="0036163C"/>
    <w:rsid w:val="00361794"/>
    <w:rsid w:val="00361803"/>
    <w:rsid w:val="0036180F"/>
    <w:rsid w:val="00361878"/>
    <w:rsid w:val="00361987"/>
    <w:rsid w:val="00361A37"/>
    <w:rsid w:val="00361ADF"/>
    <w:rsid w:val="00361BAC"/>
    <w:rsid w:val="00361C40"/>
    <w:rsid w:val="00361CDF"/>
    <w:rsid w:val="00361CE5"/>
    <w:rsid w:val="00361E09"/>
    <w:rsid w:val="00361E69"/>
    <w:rsid w:val="00361EFA"/>
    <w:rsid w:val="00362174"/>
    <w:rsid w:val="003622FA"/>
    <w:rsid w:val="00362416"/>
    <w:rsid w:val="0036261B"/>
    <w:rsid w:val="0036269A"/>
    <w:rsid w:val="003626AC"/>
    <w:rsid w:val="0036279A"/>
    <w:rsid w:val="003629B0"/>
    <w:rsid w:val="00362A30"/>
    <w:rsid w:val="00362A33"/>
    <w:rsid w:val="00362B70"/>
    <w:rsid w:val="00362D9C"/>
    <w:rsid w:val="003631A4"/>
    <w:rsid w:val="0036326F"/>
    <w:rsid w:val="0036331D"/>
    <w:rsid w:val="00363349"/>
    <w:rsid w:val="0036346A"/>
    <w:rsid w:val="003635E4"/>
    <w:rsid w:val="003637B5"/>
    <w:rsid w:val="00363B0C"/>
    <w:rsid w:val="00363B22"/>
    <w:rsid w:val="00363D06"/>
    <w:rsid w:val="00363E87"/>
    <w:rsid w:val="00363EE7"/>
    <w:rsid w:val="00363F23"/>
    <w:rsid w:val="00363F38"/>
    <w:rsid w:val="00363FAF"/>
    <w:rsid w:val="003642E2"/>
    <w:rsid w:val="00364460"/>
    <w:rsid w:val="00364471"/>
    <w:rsid w:val="00364476"/>
    <w:rsid w:val="0036449B"/>
    <w:rsid w:val="0036458C"/>
    <w:rsid w:val="003647B3"/>
    <w:rsid w:val="00364A67"/>
    <w:rsid w:val="00364B02"/>
    <w:rsid w:val="003650D5"/>
    <w:rsid w:val="00365495"/>
    <w:rsid w:val="0036554D"/>
    <w:rsid w:val="0036565D"/>
    <w:rsid w:val="003657AB"/>
    <w:rsid w:val="00365A77"/>
    <w:rsid w:val="00365D4A"/>
    <w:rsid w:val="00365DAE"/>
    <w:rsid w:val="00365DCF"/>
    <w:rsid w:val="00365E8A"/>
    <w:rsid w:val="00366005"/>
    <w:rsid w:val="003661D3"/>
    <w:rsid w:val="0036648E"/>
    <w:rsid w:val="003664B4"/>
    <w:rsid w:val="00366625"/>
    <w:rsid w:val="00366701"/>
    <w:rsid w:val="00366779"/>
    <w:rsid w:val="003667D7"/>
    <w:rsid w:val="003668F6"/>
    <w:rsid w:val="003669C8"/>
    <w:rsid w:val="00366BDF"/>
    <w:rsid w:val="00366FD2"/>
    <w:rsid w:val="00367147"/>
    <w:rsid w:val="00367190"/>
    <w:rsid w:val="00367276"/>
    <w:rsid w:val="00367429"/>
    <w:rsid w:val="00367433"/>
    <w:rsid w:val="00367470"/>
    <w:rsid w:val="00367474"/>
    <w:rsid w:val="003674FD"/>
    <w:rsid w:val="003677C9"/>
    <w:rsid w:val="00367835"/>
    <w:rsid w:val="0036786A"/>
    <w:rsid w:val="0036788F"/>
    <w:rsid w:val="00367960"/>
    <w:rsid w:val="003679B1"/>
    <w:rsid w:val="00367AC7"/>
    <w:rsid w:val="00367B69"/>
    <w:rsid w:val="00367B95"/>
    <w:rsid w:val="00367BE5"/>
    <w:rsid w:val="00367C57"/>
    <w:rsid w:val="00367E83"/>
    <w:rsid w:val="00367F6F"/>
    <w:rsid w:val="00367F76"/>
    <w:rsid w:val="0037003D"/>
    <w:rsid w:val="0037010C"/>
    <w:rsid w:val="00370223"/>
    <w:rsid w:val="00370306"/>
    <w:rsid w:val="003703D3"/>
    <w:rsid w:val="00370577"/>
    <w:rsid w:val="003706FD"/>
    <w:rsid w:val="003708C8"/>
    <w:rsid w:val="00370A1B"/>
    <w:rsid w:val="00370B69"/>
    <w:rsid w:val="00370DF8"/>
    <w:rsid w:val="00370E79"/>
    <w:rsid w:val="00370ECE"/>
    <w:rsid w:val="00370EF6"/>
    <w:rsid w:val="00371145"/>
    <w:rsid w:val="0037130E"/>
    <w:rsid w:val="00371341"/>
    <w:rsid w:val="0037145A"/>
    <w:rsid w:val="00371497"/>
    <w:rsid w:val="0037151E"/>
    <w:rsid w:val="0037158C"/>
    <w:rsid w:val="003715B4"/>
    <w:rsid w:val="00371680"/>
    <w:rsid w:val="0037169F"/>
    <w:rsid w:val="00371726"/>
    <w:rsid w:val="0037198B"/>
    <w:rsid w:val="003719D1"/>
    <w:rsid w:val="00371A46"/>
    <w:rsid w:val="00371B83"/>
    <w:rsid w:val="00371BB4"/>
    <w:rsid w:val="00371D3F"/>
    <w:rsid w:val="00371DD8"/>
    <w:rsid w:val="0037201F"/>
    <w:rsid w:val="00372037"/>
    <w:rsid w:val="003721AF"/>
    <w:rsid w:val="0037243F"/>
    <w:rsid w:val="00372745"/>
    <w:rsid w:val="003727EE"/>
    <w:rsid w:val="00372981"/>
    <w:rsid w:val="00372990"/>
    <w:rsid w:val="003729E3"/>
    <w:rsid w:val="00372C03"/>
    <w:rsid w:val="00372CB2"/>
    <w:rsid w:val="00372D1B"/>
    <w:rsid w:val="00372D99"/>
    <w:rsid w:val="00372DFA"/>
    <w:rsid w:val="00372EE4"/>
    <w:rsid w:val="00372FB6"/>
    <w:rsid w:val="00373095"/>
    <w:rsid w:val="0037327C"/>
    <w:rsid w:val="003732BE"/>
    <w:rsid w:val="00373390"/>
    <w:rsid w:val="003733E8"/>
    <w:rsid w:val="003735C8"/>
    <w:rsid w:val="00373707"/>
    <w:rsid w:val="003738AB"/>
    <w:rsid w:val="00373978"/>
    <w:rsid w:val="00373C99"/>
    <w:rsid w:val="00373DB5"/>
    <w:rsid w:val="00373E08"/>
    <w:rsid w:val="00373E4E"/>
    <w:rsid w:val="003741C4"/>
    <w:rsid w:val="003741ED"/>
    <w:rsid w:val="003744B0"/>
    <w:rsid w:val="0037452A"/>
    <w:rsid w:val="003746B5"/>
    <w:rsid w:val="00374855"/>
    <w:rsid w:val="00374D2F"/>
    <w:rsid w:val="00374D9F"/>
    <w:rsid w:val="00374E32"/>
    <w:rsid w:val="00374ED6"/>
    <w:rsid w:val="003750EB"/>
    <w:rsid w:val="003752F0"/>
    <w:rsid w:val="003753D1"/>
    <w:rsid w:val="00375429"/>
    <w:rsid w:val="00375565"/>
    <w:rsid w:val="0037557F"/>
    <w:rsid w:val="00375655"/>
    <w:rsid w:val="003756D2"/>
    <w:rsid w:val="00375890"/>
    <w:rsid w:val="0037594F"/>
    <w:rsid w:val="00375965"/>
    <w:rsid w:val="00375A49"/>
    <w:rsid w:val="00375AB2"/>
    <w:rsid w:val="00375B94"/>
    <w:rsid w:val="00375D12"/>
    <w:rsid w:val="00375DF0"/>
    <w:rsid w:val="00375E4D"/>
    <w:rsid w:val="00375F4A"/>
    <w:rsid w:val="00375F5D"/>
    <w:rsid w:val="00376083"/>
    <w:rsid w:val="00376199"/>
    <w:rsid w:val="00376232"/>
    <w:rsid w:val="003764A4"/>
    <w:rsid w:val="00376582"/>
    <w:rsid w:val="003765BE"/>
    <w:rsid w:val="00376718"/>
    <w:rsid w:val="00376776"/>
    <w:rsid w:val="00376B90"/>
    <w:rsid w:val="00376CBB"/>
    <w:rsid w:val="00376F93"/>
    <w:rsid w:val="00377114"/>
    <w:rsid w:val="003772D8"/>
    <w:rsid w:val="003773BC"/>
    <w:rsid w:val="003777D8"/>
    <w:rsid w:val="003777F1"/>
    <w:rsid w:val="003778F9"/>
    <w:rsid w:val="00377BD2"/>
    <w:rsid w:val="00377C09"/>
    <w:rsid w:val="00377C5E"/>
    <w:rsid w:val="00377C6B"/>
    <w:rsid w:val="00377C94"/>
    <w:rsid w:val="00377CB7"/>
    <w:rsid w:val="00377CC8"/>
    <w:rsid w:val="00377DA8"/>
    <w:rsid w:val="00377DC0"/>
    <w:rsid w:val="00377DE9"/>
    <w:rsid w:val="00377F98"/>
    <w:rsid w:val="00377FF6"/>
    <w:rsid w:val="0038016F"/>
    <w:rsid w:val="0038021A"/>
    <w:rsid w:val="003805DB"/>
    <w:rsid w:val="0038081B"/>
    <w:rsid w:val="0038089F"/>
    <w:rsid w:val="00380948"/>
    <w:rsid w:val="003809DC"/>
    <w:rsid w:val="00380A52"/>
    <w:rsid w:val="00380A84"/>
    <w:rsid w:val="00380A97"/>
    <w:rsid w:val="00380D7E"/>
    <w:rsid w:val="00380DE1"/>
    <w:rsid w:val="00381100"/>
    <w:rsid w:val="00381191"/>
    <w:rsid w:val="00381279"/>
    <w:rsid w:val="0038127F"/>
    <w:rsid w:val="003812FE"/>
    <w:rsid w:val="00381366"/>
    <w:rsid w:val="003813AB"/>
    <w:rsid w:val="003817FA"/>
    <w:rsid w:val="003818E2"/>
    <w:rsid w:val="003819AA"/>
    <w:rsid w:val="003819DE"/>
    <w:rsid w:val="00381A18"/>
    <w:rsid w:val="00381B3E"/>
    <w:rsid w:val="00381B8B"/>
    <w:rsid w:val="00381CB4"/>
    <w:rsid w:val="00381F05"/>
    <w:rsid w:val="00381F85"/>
    <w:rsid w:val="00381FAD"/>
    <w:rsid w:val="0038200F"/>
    <w:rsid w:val="003820A0"/>
    <w:rsid w:val="00382133"/>
    <w:rsid w:val="00382347"/>
    <w:rsid w:val="0038245A"/>
    <w:rsid w:val="0038256C"/>
    <w:rsid w:val="00382638"/>
    <w:rsid w:val="00382708"/>
    <w:rsid w:val="00382741"/>
    <w:rsid w:val="00382A00"/>
    <w:rsid w:val="00382CFB"/>
    <w:rsid w:val="00382D3D"/>
    <w:rsid w:val="00382F56"/>
    <w:rsid w:val="00382FFC"/>
    <w:rsid w:val="00383081"/>
    <w:rsid w:val="003830C2"/>
    <w:rsid w:val="00383337"/>
    <w:rsid w:val="003833B3"/>
    <w:rsid w:val="003833D0"/>
    <w:rsid w:val="0038395E"/>
    <w:rsid w:val="00383A72"/>
    <w:rsid w:val="00383B69"/>
    <w:rsid w:val="00383CC9"/>
    <w:rsid w:val="00383E5D"/>
    <w:rsid w:val="00383F67"/>
    <w:rsid w:val="00383F9A"/>
    <w:rsid w:val="00384057"/>
    <w:rsid w:val="0038408D"/>
    <w:rsid w:val="00384093"/>
    <w:rsid w:val="003840DF"/>
    <w:rsid w:val="003840F0"/>
    <w:rsid w:val="0038425A"/>
    <w:rsid w:val="0038433F"/>
    <w:rsid w:val="0038434F"/>
    <w:rsid w:val="003843AA"/>
    <w:rsid w:val="003843D8"/>
    <w:rsid w:val="00384690"/>
    <w:rsid w:val="00384778"/>
    <w:rsid w:val="00384798"/>
    <w:rsid w:val="003848B9"/>
    <w:rsid w:val="003849AB"/>
    <w:rsid w:val="00384C74"/>
    <w:rsid w:val="00384D9B"/>
    <w:rsid w:val="00384DC0"/>
    <w:rsid w:val="0038518C"/>
    <w:rsid w:val="003851BD"/>
    <w:rsid w:val="0038533E"/>
    <w:rsid w:val="00385477"/>
    <w:rsid w:val="0038564A"/>
    <w:rsid w:val="00385761"/>
    <w:rsid w:val="003857BA"/>
    <w:rsid w:val="003858A6"/>
    <w:rsid w:val="003858E1"/>
    <w:rsid w:val="00385925"/>
    <w:rsid w:val="00385ABA"/>
    <w:rsid w:val="00385C9E"/>
    <w:rsid w:val="00385EF9"/>
    <w:rsid w:val="00385FB6"/>
    <w:rsid w:val="00385FC7"/>
    <w:rsid w:val="0038627A"/>
    <w:rsid w:val="00386281"/>
    <w:rsid w:val="0038628C"/>
    <w:rsid w:val="003862A5"/>
    <w:rsid w:val="003864F5"/>
    <w:rsid w:val="003865B7"/>
    <w:rsid w:val="00386923"/>
    <w:rsid w:val="00386A95"/>
    <w:rsid w:val="00386AE1"/>
    <w:rsid w:val="00386C9F"/>
    <w:rsid w:val="00386CAD"/>
    <w:rsid w:val="00386DE2"/>
    <w:rsid w:val="00386FCB"/>
    <w:rsid w:val="0038738A"/>
    <w:rsid w:val="00387760"/>
    <w:rsid w:val="003878C9"/>
    <w:rsid w:val="00387BD1"/>
    <w:rsid w:val="00387DAC"/>
    <w:rsid w:val="00387E48"/>
    <w:rsid w:val="00387FB8"/>
    <w:rsid w:val="00390047"/>
    <w:rsid w:val="0039006B"/>
    <w:rsid w:val="003900FE"/>
    <w:rsid w:val="003901CD"/>
    <w:rsid w:val="003901F2"/>
    <w:rsid w:val="0039047D"/>
    <w:rsid w:val="0039056F"/>
    <w:rsid w:val="003906C7"/>
    <w:rsid w:val="003906DA"/>
    <w:rsid w:val="0039073F"/>
    <w:rsid w:val="0039081F"/>
    <w:rsid w:val="00390890"/>
    <w:rsid w:val="00390A02"/>
    <w:rsid w:val="00390A3C"/>
    <w:rsid w:val="00390BCD"/>
    <w:rsid w:val="00390D1A"/>
    <w:rsid w:val="00390E73"/>
    <w:rsid w:val="00391130"/>
    <w:rsid w:val="0039118E"/>
    <w:rsid w:val="00391243"/>
    <w:rsid w:val="003912C7"/>
    <w:rsid w:val="003913F3"/>
    <w:rsid w:val="0039150C"/>
    <w:rsid w:val="00391515"/>
    <w:rsid w:val="00391649"/>
    <w:rsid w:val="00391958"/>
    <w:rsid w:val="00391B0C"/>
    <w:rsid w:val="00391B94"/>
    <w:rsid w:val="00391BC8"/>
    <w:rsid w:val="00391CDD"/>
    <w:rsid w:val="00391D3D"/>
    <w:rsid w:val="00391D79"/>
    <w:rsid w:val="00391E1D"/>
    <w:rsid w:val="00391E99"/>
    <w:rsid w:val="00391FAF"/>
    <w:rsid w:val="00391FD5"/>
    <w:rsid w:val="00392128"/>
    <w:rsid w:val="0039245A"/>
    <w:rsid w:val="00392499"/>
    <w:rsid w:val="00392581"/>
    <w:rsid w:val="00392775"/>
    <w:rsid w:val="003927A1"/>
    <w:rsid w:val="003928E7"/>
    <w:rsid w:val="003928FF"/>
    <w:rsid w:val="0039296F"/>
    <w:rsid w:val="003929CD"/>
    <w:rsid w:val="00392BA3"/>
    <w:rsid w:val="00392DCC"/>
    <w:rsid w:val="00392E68"/>
    <w:rsid w:val="00392E86"/>
    <w:rsid w:val="00392FA5"/>
    <w:rsid w:val="0039324A"/>
    <w:rsid w:val="003933AC"/>
    <w:rsid w:val="003937EE"/>
    <w:rsid w:val="00393941"/>
    <w:rsid w:val="0039395C"/>
    <w:rsid w:val="00393B80"/>
    <w:rsid w:val="00393C81"/>
    <w:rsid w:val="00394014"/>
    <w:rsid w:val="00394167"/>
    <w:rsid w:val="0039418B"/>
    <w:rsid w:val="0039423F"/>
    <w:rsid w:val="0039437C"/>
    <w:rsid w:val="00394691"/>
    <w:rsid w:val="003946AD"/>
    <w:rsid w:val="003947CE"/>
    <w:rsid w:val="00394886"/>
    <w:rsid w:val="00394983"/>
    <w:rsid w:val="00394E11"/>
    <w:rsid w:val="00394EAE"/>
    <w:rsid w:val="00395019"/>
    <w:rsid w:val="00395172"/>
    <w:rsid w:val="003952D4"/>
    <w:rsid w:val="003953BE"/>
    <w:rsid w:val="00395451"/>
    <w:rsid w:val="00395502"/>
    <w:rsid w:val="00395608"/>
    <w:rsid w:val="00395A34"/>
    <w:rsid w:val="00395BE8"/>
    <w:rsid w:val="00395C11"/>
    <w:rsid w:val="00395CA7"/>
    <w:rsid w:val="00395CE5"/>
    <w:rsid w:val="00396395"/>
    <w:rsid w:val="003964D9"/>
    <w:rsid w:val="0039655B"/>
    <w:rsid w:val="003965B3"/>
    <w:rsid w:val="003966D7"/>
    <w:rsid w:val="003967B7"/>
    <w:rsid w:val="003967FB"/>
    <w:rsid w:val="00396A54"/>
    <w:rsid w:val="00396A7D"/>
    <w:rsid w:val="00396BFE"/>
    <w:rsid w:val="00396EC3"/>
    <w:rsid w:val="003970C1"/>
    <w:rsid w:val="00397453"/>
    <w:rsid w:val="0039776B"/>
    <w:rsid w:val="00397A61"/>
    <w:rsid w:val="00397BB5"/>
    <w:rsid w:val="00397DBE"/>
    <w:rsid w:val="00397E09"/>
    <w:rsid w:val="003A00BE"/>
    <w:rsid w:val="003A01C4"/>
    <w:rsid w:val="003A061D"/>
    <w:rsid w:val="003A07FB"/>
    <w:rsid w:val="003A0920"/>
    <w:rsid w:val="003A0A03"/>
    <w:rsid w:val="003A0A3A"/>
    <w:rsid w:val="003A0B8B"/>
    <w:rsid w:val="003A0D2B"/>
    <w:rsid w:val="003A0E04"/>
    <w:rsid w:val="003A0E14"/>
    <w:rsid w:val="003A103D"/>
    <w:rsid w:val="003A10F1"/>
    <w:rsid w:val="003A1116"/>
    <w:rsid w:val="003A111F"/>
    <w:rsid w:val="003A1185"/>
    <w:rsid w:val="003A11B3"/>
    <w:rsid w:val="003A1254"/>
    <w:rsid w:val="003A12D9"/>
    <w:rsid w:val="003A15DD"/>
    <w:rsid w:val="003A17E8"/>
    <w:rsid w:val="003A180A"/>
    <w:rsid w:val="003A18D0"/>
    <w:rsid w:val="003A1938"/>
    <w:rsid w:val="003A1A6A"/>
    <w:rsid w:val="003A1C05"/>
    <w:rsid w:val="003A1C6F"/>
    <w:rsid w:val="003A1E60"/>
    <w:rsid w:val="003A1EFC"/>
    <w:rsid w:val="003A2487"/>
    <w:rsid w:val="003A2763"/>
    <w:rsid w:val="003A282A"/>
    <w:rsid w:val="003A287C"/>
    <w:rsid w:val="003A28B6"/>
    <w:rsid w:val="003A2B4A"/>
    <w:rsid w:val="003A2D4C"/>
    <w:rsid w:val="003A2E5E"/>
    <w:rsid w:val="003A2ECB"/>
    <w:rsid w:val="003A3149"/>
    <w:rsid w:val="003A32FE"/>
    <w:rsid w:val="003A3495"/>
    <w:rsid w:val="003A34C4"/>
    <w:rsid w:val="003A3512"/>
    <w:rsid w:val="003A360E"/>
    <w:rsid w:val="003A3835"/>
    <w:rsid w:val="003A39D1"/>
    <w:rsid w:val="003A39FD"/>
    <w:rsid w:val="003A3C1E"/>
    <w:rsid w:val="003A3E57"/>
    <w:rsid w:val="003A4014"/>
    <w:rsid w:val="003A4195"/>
    <w:rsid w:val="003A4236"/>
    <w:rsid w:val="003A45C9"/>
    <w:rsid w:val="003A45DC"/>
    <w:rsid w:val="003A4980"/>
    <w:rsid w:val="003A4A35"/>
    <w:rsid w:val="003A4AF4"/>
    <w:rsid w:val="003A4B20"/>
    <w:rsid w:val="003A4C80"/>
    <w:rsid w:val="003A4D24"/>
    <w:rsid w:val="003A4D8A"/>
    <w:rsid w:val="003A4D97"/>
    <w:rsid w:val="003A5022"/>
    <w:rsid w:val="003A51D2"/>
    <w:rsid w:val="003A51DF"/>
    <w:rsid w:val="003A5377"/>
    <w:rsid w:val="003A541E"/>
    <w:rsid w:val="003A5438"/>
    <w:rsid w:val="003A5474"/>
    <w:rsid w:val="003A5543"/>
    <w:rsid w:val="003A55CD"/>
    <w:rsid w:val="003A55EF"/>
    <w:rsid w:val="003A562C"/>
    <w:rsid w:val="003A5709"/>
    <w:rsid w:val="003A5A76"/>
    <w:rsid w:val="003A5B26"/>
    <w:rsid w:val="003A5B36"/>
    <w:rsid w:val="003A5C53"/>
    <w:rsid w:val="003A5DF6"/>
    <w:rsid w:val="003A5E79"/>
    <w:rsid w:val="003A5FA4"/>
    <w:rsid w:val="003A5FB1"/>
    <w:rsid w:val="003A5FDB"/>
    <w:rsid w:val="003A6126"/>
    <w:rsid w:val="003A6277"/>
    <w:rsid w:val="003A6675"/>
    <w:rsid w:val="003A67C5"/>
    <w:rsid w:val="003A6A50"/>
    <w:rsid w:val="003A6BF7"/>
    <w:rsid w:val="003A6C3D"/>
    <w:rsid w:val="003A6EAB"/>
    <w:rsid w:val="003A703B"/>
    <w:rsid w:val="003A719D"/>
    <w:rsid w:val="003A7486"/>
    <w:rsid w:val="003A74C9"/>
    <w:rsid w:val="003A7650"/>
    <w:rsid w:val="003A793A"/>
    <w:rsid w:val="003A7A87"/>
    <w:rsid w:val="003A7ACC"/>
    <w:rsid w:val="003A7B4C"/>
    <w:rsid w:val="003A7BFC"/>
    <w:rsid w:val="003A7C69"/>
    <w:rsid w:val="003A7D78"/>
    <w:rsid w:val="003A7DFC"/>
    <w:rsid w:val="003A7E2F"/>
    <w:rsid w:val="003A7EC6"/>
    <w:rsid w:val="003A7ECE"/>
    <w:rsid w:val="003B009B"/>
    <w:rsid w:val="003B01C2"/>
    <w:rsid w:val="003B0318"/>
    <w:rsid w:val="003B0389"/>
    <w:rsid w:val="003B039A"/>
    <w:rsid w:val="003B03DD"/>
    <w:rsid w:val="003B043B"/>
    <w:rsid w:val="003B04F9"/>
    <w:rsid w:val="003B0574"/>
    <w:rsid w:val="003B05D9"/>
    <w:rsid w:val="003B0629"/>
    <w:rsid w:val="003B0746"/>
    <w:rsid w:val="003B07C0"/>
    <w:rsid w:val="003B0865"/>
    <w:rsid w:val="003B0B44"/>
    <w:rsid w:val="003B0B61"/>
    <w:rsid w:val="003B0D11"/>
    <w:rsid w:val="003B0D44"/>
    <w:rsid w:val="003B0DDF"/>
    <w:rsid w:val="003B0F47"/>
    <w:rsid w:val="003B0FE8"/>
    <w:rsid w:val="003B10AF"/>
    <w:rsid w:val="003B1260"/>
    <w:rsid w:val="003B12D3"/>
    <w:rsid w:val="003B14D6"/>
    <w:rsid w:val="003B1723"/>
    <w:rsid w:val="003B18A7"/>
    <w:rsid w:val="003B1A0E"/>
    <w:rsid w:val="003B1B04"/>
    <w:rsid w:val="003B1DA5"/>
    <w:rsid w:val="003B2064"/>
    <w:rsid w:val="003B214B"/>
    <w:rsid w:val="003B2256"/>
    <w:rsid w:val="003B229A"/>
    <w:rsid w:val="003B22C2"/>
    <w:rsid w:val="003B2398"/>
    <w:rsid w:val="003B24C1"/>
    <w:rsid w:val="003B25C1"/>
    <w:rsid w:val="003B2637"/>
    <w:rsid w:val="003B2690"/>
    <w:rsid w:val="003B277B"/>
    <w:rsid w:val="003B27DD"/>
    <w:rsid w:val="003B281E"/>
    <w:rsid w:val="003B29F3"/>
    <w:rsid w:val="003B2CDF"/>
    <w:rsid w:val="003B2D59"/>
    <w:rsid w:val="003B2F1A"/>
    <w:rsid w:val="003B2F50"/>
    <w:rsid w:val="003B2F5F"/>
    <w:rsid w:val="003B3133"/>
    <w:rsid w:val="003B3252"/>
    <w:rsid w:val="003B32AB"/>
    <w:rsid w:val="003B334C"/>
    <w:rsid w:val="003B3452"/>
    <w:rsid w:val="003B34DB"/>
    <w:rsid w:val="003B35B0"/>
    <w:rsid w:val="003B3767"/>
    <w:rsid w:val="003B3781"/>
    <w:rsid w:val="003B3AE6"/>
    <w:rsid w:val="003B3F21"/>
    <w:rsid w:val="003B3FB3"/>
    <w:rsid w:val="003B403C"/>
    <w:rsid w:val="003B4135"/>
    <w:rsid w:val="003B44DC"/>
    <w:rsid w:val="003B4506"/>
    <w:rsid w:val="003B4703"/>
    <w:rsid w:val="003B483E"/>
    <w:rsid w:val="003B49C4"/>
    <w:rsid w:val="003B4A7D"/>
    <w:rsid w:val="003B4DD6"/>
    <w:rsid w:val="003B4FFE"/>
    <w:rsid w:val="003B53EB"/>
    <w:rsid w:val="003B5493"/>
    <w:rsid w:val="003B54CF"/>
    <w:rsid w:val="003B5B79"/>
    <w:rsid w:val="003B5BFA"/>
    <w:rsid w:val="003B5D46"/>
    <w:rsid w:val="003B6038"/>
    <w:rsid w:val="003B60CD"/>
    <w:rsid w:val="003B6101"/>
    <w:rsid w:val="003B629D"/>
    <w:rsid w:val="003B63D6"/>
    <w:rsid w:val="003B6418"/>
    <w:rsid w:val="003B644F"/>
    <w:rsid w:val="003B6658"/>
    <w:rsid w:val="003B66B6"/>
    <w:rsid w:val="003B670D"/>
    <w:rsid w:val="003B6888"/>
    <w:rsid w:val="003B691B"/>
    <w:rsid w:val="003B6A8D"/>
    <w:rsid w:val="003B6B84"/>
    <w:rsid w:val="003B6BFB"/>
    <w:rsid w:val="003B6C9F"/>
    <w:rsid w:val="003B6D24"/>
    <w:rsid w:val="003B6F34"/>
    <w:rsid w:val="003B6F83"/>
    <w:rsid w:val="003B72DE"/>
    <w:rsid w:val="003B72F0"/>
    <w:rsid w:val="003B7418"/>
    <w:rsid w:val="003B74A9"/>
    <w:rsid w:val="003B770C"/>
    <w:rsid w:val="003B7740"/>
    <w:rsid w:val="003B7C04"/>
    <w:rsid w:val="003B7C39"/>
    <w:rsid w:val="003B7CB7"/>
    <w:rsid w:val="003B7CFF"/>
    <w:rsid w:val="003B7F2F"/>
    <w:rsid w:val="003B7F30"/>
    <w:rsid w:val="003B7F5D"/>
    <w:rsid w:val="003B7FA1"/>
    <w:rsid w:val="003C0162"/>
    <w:rsid w:val="003C0364"/>
    <w:rsid w:val="003C037E"/>
    <w:rsid w:val="003C0415"/>
    <w:rsid w:val="003C0958"/>
    <w:rsid w:val="003C0974"/>
    <w:rsid w:val="003C0A27"/>
    <w:rsid w:val="003C0B02"/>
    <w:rsid w:val="003C0BB2"/>
    <w:rsid w:val="003C0CD6"/>
    <w:rsid w:val="003C0E63"/>
    <w:rsid w:val="003C10E8"/>
    <w:rsid w:val="003C1182"/>
    <w:rsid w:val="003C1402"/>
    <w:rsid w:val="003C1438"/>
    <w:rsid w:val="003C1679"/>
    <w:rsid w:val="003C1841"/>
    <w:rsid w:val="003C186A"/>
    <w:rsid w:val="003C1952"/>
    <w:rsid w:val="003C1AE4"/>
    <w:rsid w:val="003C1B1F"/>
    <w:rsid w:val="003C1F92"/>
    <w:rsid w:val="003C2029"/>
    <w:rsid w:val="003C2058"/>
    <w:rsid w:val="003C21B8"/>
    <w:rsid w:val="003C23C7"/>
    <w:rsid w:val="003C24B4"/>
    <w:rsid w:val="003C26C7"/>
    <w:rsid w:val="003C28BA"/>
    <w:rsid w:val="003C2A86"/>
    <w:rsid w:val="003C2A90"/>
    <w:rsid w:val="003C2D23"/>
    <w:rsid w:val="003C2E61"/>
    <w:rsid w:val="003C3004"/>
    <w:rsid w:val="003C3386"/>
    <w:rsid w:val="003C3407"/>
    <w:rsid w:val="003C35DA"/>
    <w:rsid w:val="003C35FF"/>
    <w:rsid w:val="003C371F"/>
    <w:rsid w:val="003C384B"/>
    <w:rsid w:val="003C3873"/>
    <w:rsid w:val="003C3904"/>
    <w:rsid w:val="003C3A6F"/>
    <w:rsid w:val="003C3D85"/>
    <w:rsid w:val="003C3DD4"/>
    <w:rsid w:val="003C3E1D"/>
    <w:rsid w:val="003C3F36"/>
    <w:rsid w:val="003C3F4A"/>
    <w:rsid w:val="003C4097"/>
    <w:rsid w:val="003C41E0"/>
    <w:rsid w:val="003C431B"/>
    <w:rsid w:val="003C431F"/>
    <w:rsid w:val="003C437B"/>
    <w:rsid w:val="003C46E3"/>
    <w:rsid w:val="003C4ED5"/>
    <w:rsid w:val="003C5102"/>
    <w:rsid w:val="003C5134"/>
    <w:rsid w:val="003C515F"/>
    <w:rsid w:val="003C51AA"/>
    <w:rsid w:val="003C53C3"/>
    <w:rsid w:val="003C54E3"/>
    <w:rsid w:val="003C570E"/>
    <w:rsid w:val="003C577E"/>
    <w:rsid w:val="003C5918"/>
    <w:rsid w:val="003C5A49"/>
    <w:rsid w:val="003C5BC8"/>
    <w:rsid w:val="003C5C09"/>
    <w:rsid w:val="003C5CA7"/>
    <w:rsid w:val="003C5CB2"/>
    <w:rsid w:val="003C5E44"/>
    <w:rsid w:val="003C60B4"/>
    <w:rsid w:val="003C60E3"/>
    <w:rsid w:val="003C626F"/>
    <w:rsid w:val="003C62DC"/>
    <w:rsid w:val="003C6534"/>
    <w:rsid w:val="003C65C3"/>
    <w:rsid w:val="003C6601"/>
    <w:rsid w:val="003C6709"/>
    <w:rsid w:val="003C6B11"/>
    <w:rsid w:val="003C6CC0"/>
    <w:rsid w:val="003C6D88"/>
    <w:rsid w:val="003C6E55"/>
    <w:rsid w:val="003C6F80"/>
    <w:rsid w:val="003C71FE"/>
    <w:rsid w:val="003C721D"/>
    <w:rsid w:val="003C72C2"/>
    <w:rsid w:val="003C7311"/>
    <w:rsid w:val="003C73A8"/>
    <w:rsid w:val="003C751A"/>
    <w:rsid w:val="003C77DC"/>
    <w:rsid w:val="003C79C2"/>
    <w:rsid w:val="003C7AB3"/>
    <w:rsid w:val="003C7C07"/>
    <w:rsid w:val="003C7C2E"/>
    <w:rsid w:val="003C7DEC"/>
    <w:rsid w:val="003C7EF9"/>
    <w:rsid w:val="003C7F48"/>
    <w:rsid w:val="003D03E5"/>
    <w:rsid w:val="003D0400"/>
    <w:rsid w:val="003D080A"/>
    <w:rsid w:val="003D08DC"/>
    <w:rsid w:val="003D0B2A"/>
    <w:rsid w:val="003D0C19"/>
    <w:rsid w:val="003D107F"/>
    <w:rsid w:val="003D10F4"/>
    <w:rsid w:val="003D1330"/>
    <w:rsid w:val="003D14CF"/>
    <w:rsid w:val="003D1518"/>
    <w:rsid w:val="003D1612"/>
    <w:rsid w:val="003D1666"/>
    <w:rsid w:val="003D172E"/>
    <w:rsid w:val="003D17E5"/>
    <w:rsid w:val="003D1844"/>
    <w:rsid w:val="003D1875"/>
    <w:rsid w:val="003D1AAB"/>
    <w:rsid w:val="003D1C68"/>
    <w:rsid w:val="003D1F0F"/>
    <w:rsid w:val="003D2181"/>
    <w:rsid w:val="003D230F"/>
    <w:rsid w:val="003D233E"/>
    <w:rsid w:val="003D2401"/>
    <w:rsid w:val="003D241B"/>
    <w:rsid w:val="003D2520"/>
    <w:rsid w:val="003D2557"/>
    <w:rsid w:val="003D25C2"/>
    <w:rsid w:val="003D2699"/>
    <w:rsid w:val="003D269C"/>
    <w:rsid w:val="003D2777"/>
    <w:rsid w:val="003D283C"/>
    <w:rsid w:val="003D295F"/>
    <w:rsid w:val="003D2A8D"/>
    <w:rsid w:val="003D2C46"/>
    <w:rsid w:val="003D2D3F"/>
    <w:rsid w:val="003D2D84"/>
    <w:rsid w:val="003D2E7B"/>
    <w:rsid w:val="003D30C2"/>
    <w:rsid w:val="003D319F"/>
    <w:rsid w:val="003D31C6"/>
    <w:rsid w:val="003D32CE"/>
    <w:rsid w:val="003D34E3"/>
    <w:rsid w:val="003D3573"/>
    <w:rsid w:val="003D38D7"/>
    <w:rsid w:val="003D3984"/>
    <w:rsid w:val="003D399E"/>
    <w:rsid w:val="003D3D8B"/>
    <w:rsid w:val="003D3DE3"/>
    <w:rsid w:val="003D3E71"/>
    <w:rsid w:val="003D3F98"/>
    <w:rsid w:val="003D4083"/>
    <w:rsid w:val="003D41DD"/>
    <w:rsid w:val="003D423E"/>
    <w:rsid w:val="003D43F5"/>
    <w:rsid w:val="003D44A8"/>
    <w:rsid w:val="003D44B1"/>
    <w:rsid w:val="003D44E1"/>
    <w:rsid w:val="003D4550"/>
    <w:rsid w:val="003D45D9"/>
    <w:rsid w:val="003D45EF"/>
    <w:rsid w:val="003D46A8"/>
    <w:rsid w:val="003D4794"/>
    <w:rsid w:val="003D47AB"/>
    <w:rsid w:val="003D47AD"/>
    <w:rsid w:val="003D47E8"/>
    <w:rsid w:val="003D489B"/>
    <w:rsid w:val="003D4A54"/>
    <w:rsid w:val="003D4BFE"/>
    <w:rsid w:val="003D4C1A"/>
    <w:rsid w:val="003D4C73"/>
    <w:rsid w:val="003D4DB8"/>
    <w:rsid w:val="003D4DBB"/>
    <w:rsid w:val="003D506A"/>
    <w:rsid w:val="003D5071"/>
    <w:rsid w:val="003D51A5"/>
    <w:rsid w:val="003D5271"/>
    <w:rsid w:val="003D52DC"/>
    <w:rsid w:val="003D5399"/>
    <w:rsid w:val="003D54FE"/>
    <w:rsid w:val="003D5633"/>
    <w:rsid w:val="003D57EB"/>
    <w:rsid w:val="003D5864"/>
    <w:rsid w:val="003D5B3A"/>
    <w:rsid w:val="003D5C43"/>
    <w:rsid w:val="003D5CF1"/>
    <w:rsid w:val="003D5DF4"/>
    <w:rsid w:val="003D5EDB"/>
    <w:rsid w:val="003D623F"/>
    <w:rsid w:val="003D63C0"/>
    <w:rsid w:val="003D648A"/>
    <w:rsid w:val="003D6523"/>
    <w:rsid w:val="003D6549"/>
    <w:rsid w:val="003D654B"/>
    <w:rsid w:val="003D6577"/>
    <w:rsid w:val="003D6621"/>
    <w:rsid w:val="003D6719"/>
    <w:rsid w:val="003D67C0"/>
    <w:rsid w:val="003D6A06"/>
    <w:rsid w:val="003D6A5B"/>
    <w:rsid w:val="003D6AB7"/>
    <w:rsid w:val="003D6D22"/>
    <w:rsid w:val="003D6D40"/>
    <w:rsid w:val="003D6EE0"/>
    <w:rsid w:val="003D6F47"/>
    <w:rsid w:val="003D6F4F"/>
    <w:rsid w:val="003D6F89"/>
    <w:rsid w:val="003D703B"/>
    <w:rsid w:val="003D70AC"/>
    <w:rsid w:val="003D75F2"/>
    <w:rsid w:val="003D78E3"/>
    <w:rsid w:val="003D7BF6"/>
    <w:rsid w:val="003D7C71"/>
    <w:rsid w:val="003D7CC4"/>
    <w:rsid w:val="003D7E9C"/>
    <w:rsid w:val="003E0024"/>
    <w:rsid w:val="003E01AE"/>
    <w:rsid w:val="003E0378"/>
    <w:rsid w:val="003E03B3"/>
    <w:rsid w:val="003E060B"/>
    <w:rsid w:val="003E0690"/>
    <w:rsid w:val="003E0795"/>
    <w:rsid w:val="003E0954"/>
    <w:rsid w:val="003E0A07"/>
    <w:rsid w:val="003E0B80"/>
    <w:rsid w:val="003E0E86"/>
    <w:rsid w:val="003E0F8B"/>
    <w:rsid w:val="003E103E"/>
    <w:rsid w:val="003E1048"/>
    <w:rsid w:val="003E113A"/>
    <w:rsid w:val="003E12FB"/>
    <w:rsid w:val="003E13FC"/>
    <w:rsid w:val="003E153F"/>
    <w:rsid w:val="003E1583"/>
    <w:rsid w:val="003E15DE"/>
    <w:rsid w:val="003E16FE"/>
    <w:rsid w:val="003E1865"/>
    <w:rsid w:val="003E18A7"/>
    <w:rsid w:val="003E190C"/>
    <w:rsid w:val="003E1986"/>
    <w:rsid w:val="003E1B08"/>
    <w:rsid w:val="003E1BE3"/>
    <w:rsid w:val="003E2002"/>
    <w:rsid w:val="003E20D6"/>
    <w:rsid w:val="003E231A"/>
    <w:rsid w:val="003E245B"/>
    <w:rsid w:val="003E24B7"/>
    <w:rsid w:val="003E25D6"/>
    <w:rsid w:val="003E2901"/>
    <w:rsid w:val="003E2C2F"/>
    <w:rsid w:val="003E2DD4"/>
    <w:rsid w:val="003E2DE5"/>
    <w:rsid w:val="003E2E09"/>
    <w:rsid w:val="003E2F53"/>
    <w:rsid w:val="003E3339"/>
    <w:rsid w:val="003E3474"/>
    <w:rsid w:val="003E3623"/>
    <w:rsid w:val="003E3706"/>
    <w:rsid w:val="003E382C"/>
    <w:rsid w:val="003E38B5"/>
    <w:rsid w:val="003E3913"/>
    <w:rsid w:val="003E39D2"/>
    <w:rsid w:val="003E3B86"/>
    <w:rsid w:val="003E3C65"/>
    <w:rsid w:val="003E3CED"/>
    <w:rsid w:val="003E3D51"/>
    <w:rsid w:val="003E3E4E"/>
    <w:rsid w:val="003E3F09"/>
    <w:rsid w:val="003E3F37"/>
    <w:rsid w:val="003E3F3D"/>
    <w:rsid w:val="003E420A"/>
    <w:rsid w:val="003E4234"/>
    <w:rsid w:val="003E443A"/>
    <w:rsid w:val="003E451D"/>
    <w:rsid w:val="003E4610"/>
    <w:rsid w:val="003E465B"/>
    <w:rsid w:val="003E4763"/>
    <w:rsid w:val="003E4776"/>
    <w:rsid w:val="003E47F2"/>
    <w:rsid w:val="003E4C80"/>
    <w:rsid w:val="003E4D6B"/>
    <w:rsid w:val="003E4D85"/>
    <w:rsid w:val="003E4D87"/>
    <w:rsid w:val="003E4DAD"/>
    <w:rsid w:val="003E5423"/>
    <w:rsid w:val="003E5510"/>
    <w:rsid w:val="003E5552"/>
    <w:rsid w:val="003E56E8"/>
    <w:rsid w:val="003E57FC"/>
    <w:rsid w:val="003E5831"/>
    <w:rsid w:val="003E5A2E"/>
    <w:rsid w:val="003E5AAD"/>
    <w:rsid w:val="003E5E75"/>
    <w:rsid w:val="003E5EA6"/>
    <w:rsid w:val="003E6002"/>
    <w:rsid w:val="003E6018"/>
    <w:rsid w:val="003E627B"/>
    <w:rsid w:val="003E629D"/>
    <w:rsid w:val="003E62E8"/>
    <w:rsid w:val="003E66AC"/>
    <w:rsid w:val="003E66BE"/>
    <w:rsid w:val="003E6799"/>
    <w:rsid w:val="003E67E0"/>
    <w:rsid w:val="003E681D"/>
    <w:rsid w:val="003E68DF"/>
    <w:rsid w:val="003E69D0"/>
    <w:rsid w:val="003E69FF"/>
    <w:rsid w:val="003E6A63"/>
    <w:rsid w:val="003E6AD8"/>
    <w:rsid w:val="003E6BAF"/>
    <w:rsid w:val="003E6DAD"/>
    <w:rsid w:val="003E6DE6"/>
    <w:rsid w:val="003E709B"/>
    <w:rsid w:val="003E709F"/>
    <w:rsid w:val="003E7121"/>
    <w:rsid w:val="003E71D6"/>
    <w:rsid w:val="003E73B8"/>
    <w:rsid w:val="003E73D4"/>
    <w:rsid w:val="003E74D1"/>
    <w:rsid w:val="003E76B5"/>
    <w:rsid w:val="003E7A87"/>
    <w:rsid w:val="003E7AAC"/>
    <w:rsid w:val="003E7B93"/>
    <w:rsid w:val="003E7CD4"/>
    <w:rsid w:val="003E7E58"/>
    <w:rsid w:val="003E7E64"/>
    <w:rsid w:val="003F00D0"/>
    <w:rsid w:val="003F054E"/>
    <w:rsid w:val="003F05C2"/>
    <w:rsid w:val="003F06FC"/>
    <w:rsid w:val="003F0750"/>
    <w:rsid w:val="003F0A24"/>
    <w:rsid w:val="003F0AA2"/>
    <w:rsid w:val="003F0AC1"/>
    <w:rsid w:val="003F0B95"/>
    <w:rsid w:val="003F0BC4"/>
    <w:rsid w:val="003F0EAB"/>
    <w:rsid w:val="003F103E"/>
    <w:rsid w:val="003F1333"/>
    <w:rsid w:val="003F1386"/>
    <w:rsid w:val="003F13E3"/>
    <w:rsid w:val="003F14A4"/>
    <w:rsid w:val="003F14BF"/>
    <w:rsid w:val="003F1686"/>
    <w:rsid w:val="003F16C9"/>
    <w:rsid w:val="003F194B"/>
    <w:rsid w:val="003F1D18"/>
    <w:rsid w:val="003F1E3F"/>
    <w:rsid w:val="003F2022"/>
    <w:rsid w:val="003F2222"/>
    <w:rsid w:val="003F2260"/>
    <w:rsid w:val="003F23C0"/>
    <w:rsid w:val="003F256C"/>
    <w:rsid w:val="003F25A9"/>
    <w:rsid w:val="003F2C9C"/>
    <w:rsid w:val="003F2DBD"/>
    <w:rsid w:val="003F2F85"/>
    <w:rsid w:val="003F2FEB"/>
    <w:rsid w:val="003F300C"/>
    <w:rsid w:val="003F307D"/>
    <w:rsid w:val="003F30C6"/>
    <w:rsid w:val="003F31D3"/>
    <w:rsid w:val="003F3289"/>
    <w:rsid w:val="003F343B"/>
    <w:rsid w:val="003F3442"/>
    <w:rsid w:val="003F3599"/>
    <w:rsid w:val="003F3609"/>
    <w:rsid w:val="003F3714"/>
    <w:rsid w:val="003F3CFE"/>
    <w:rsid w:val="003F3E39"/>
    <w:rsid w:val="003F3FA6"/>
    <w:rsid w:val="003F4070"/>
    <w:rsid w:val="003F4181"/>
    <w:rsid w:val="003F421D"/>
    <w:rsid w:val="003F42DF"/>
    <w:rsid w:val="003F430A"/>
    <w:rsid w:val="003F4429"/>
    <w:rsid w:val="003F4464"/>
    <w:rsid w:val="003F46E9"/>
    <w:rsid w:val="003F48C6"/>
    <w:rsid w:val="003F4A39"/>
    <w:rsid w:val="003F4B59"/>
    <w:rsid w:val="003F4B7C"/>
    <w:rsid w:val="003F4C07"/>
    <w:rsid w:val="003F4D0E"/>
    <w:rsid w:val="003F4D7B"/>
    <w:rsid w:val="003F4D7C"/>
    <w:rsid w:val="003F4F03"/>
    <w:rsid w:val="003F508C"/>
    <w:rsid w:val="003F50BF"/>
    <w:rsid w:val="003F53FE"/>
    <w:rsid w:val="003F59B5"/>
    <w:rsid w:val="003F5B3D"/>
    <w:rsid w:val="003F5B7C"/>
    <w:rsid w:val="003F5B96"/>
    <w:rsid w:val="003F5C27"/>
    <w:rsid w:val="003F5D06"/>
    <w:rsid w:val="003F5D83"/>
    <w:rsid w:val="003F5DCA"/>
    <w:rsid w:val="003F5F25"/>
    <w:rsid w:val="003F60EF"/>
    <w:rsid w:val="003F61BC"/>
    <w:rsid w:val="003F61E9"/>
    <w:rsid w:val="003F63BB"/>
    <w:rsid w:val="003F65DA"/>
    <w:rsid w:val="003F68B8"/>
    <w:rsid w:val="003F69A7"/>
    <w:rsid w:val="003F69B9"/>
    <w:rsid w:val="003F6AB8"/>
    <w:rsid w:val="003F6BFD"/>
    <w:rsid w:val="003F6C59"/>
    <w:rsid w:val="003F6C67"/>
    <w:rsid w:val="003F6C7D"/>
    <w:rsid w:val="003F6E18"/>
    <w:rsid w:val="003F6F85"/>
    <w:rsid w:val="003F7044"/>
    <w:rsid w:val="003F7056"/>
    <w:rsid w:val="003F70A3"/>
    <w:rsid w:val="003F7131"/>
    <w:rsid w:val="003F739B"/>
    <w:rsid w:val="003F765C"/>
    <w:rsid w:val="003F76F6"/>
    <w:rsid w:val="003F773C"/>
    <w:rsid w:val="003F77E4"/>
    <w:rsid w:val="003F7855"/>
    <w:rsid w:val="003F78EA"/>
    <w:rsid w:val="003F7AC6"/>
    <w:rsid w:val="003F7B8B"/>
    <w:rsid w:val="003F7BE7"/>
    <w:rsid w:val="003F7DCF"/>
    <w:rsid w:val="003F7F04"/>
    <w:rsid w:val="003F7FD0"/>
    <w:rsid w:val="00400077"/>
    <w:rsid w:val="004000AF"/>
    <w:rsid w:val="00400174"/>
    <w:rsid w:val="00400288"/>
    <w:rsid w:val="0040028F"/>
    <w:rsid w:val="004002D9"/>
    <w:rsid w:val="0040074E"/>
    <w:rsid w:val="004008B1"/>
    <w:rsid w:val="00400928"/>
    <w:rsid w:val="004009B1"/>
    <w:rsid w:val="004009E8"/>
    <w:rsid w:val="00400A99"/>
    <w:rsid w:val="00400C05"/>
    <w:rsid w:val="00400E07"/>
    <w:rsid w:val="00400FCC"/>
    <w:rsid w:val="00401068"/>
    <w:rsid w:val="00401082"/>
    <w:rsid w:val="00401166"/>
    <w:rsid w:val="004012A5"/>
    <w:rsid w:val="004012EC"/>
    <w:rsid w:val="004013EF"/>
    <w:rsid w:val="004015E0"/>
    <w:rsid w:val="00401671"/>
    <w:rsid w:val="00401680"/>
    <w:rsid w:val="00401738"/>
    <w:rsid w:val="0040176C"/>
    <w:rsid w:val="004017B4"/>
    <w:rsid w:val="00401890"/>
    <w:rsid w:val="004018CC"/>
    <w:rsid w:val="0040193F"/>
    <w:rsid w:val="00401A78"/>
    <w:rsid w:val="00401EDD"/>
    <w:rsid w:val="00402027"/>
    <w:rsid w:val="00402053"/>
    <w:rsid w:val="004021F9"/>
    <w:rsid w:val="00402248"/>
    <w:rsid w:val="004022CB"/>
    <w:rsid w:val="004024AB"/>
    <w:rsid w:val="004024E2"/>
    <w:rsid w:val="004025D5"/>
    <w:rsid w:val="004025FB"/>
    <w:rsid w:val="00402713"/>
    <w:rsid w:val="00402841"/>
    <w:rsid w:val="00402A26"/>
    <w:rsid w:val="00402BF4"/>
    <w:rsid w:val="00402D23"/>
    <w:rsid w:val="00402D25"/>
    <w:rsid w:val="00402F2B"/>
    <w:rsid w:val="00402FEC"/>
    <w:rsid w:val="00403045"/>
    <w:rsid w:val="00403102"/>
    <w:rsid w:val="00403149"/>
    <w:rsid w:val="0040317C"/>
    <w:rsid w:val="004031F2"/>
    <w:rsid w:val="00403381"/>
    <w:rsid w:val="004034EE"/>
    <w:rsid w:val="00403532"/>
    <w:rsid w:val="004035BF"/>
    <w:rsid w:val="00403728"/>
    <w:rsid w:val="004037CE"/>
    <w:rsid w:val="00403DE9"/>
    <w:rsid w:val="00403EE9"/>
    <w:rsid w:val="00404302"/>
    <w:rsid w:val="004045C4"/>
    <w:rsid w:val="00404762"/>
    <w:rsid w:val="004047CA"/>
    <w:rsid w:val="00404B8E"/>
    <w:rsid w:val="00404CEA"/>
    <w:rsid w:val="00404DD9"/>
    <w:rsid w:val="00404E60"/>
    <w:rsid w:val="00405088"/>
    <w:rsid w:val="00405112"/>
    <w:rsid w:val="00405472"/>
    <w:rsid w:val="004054EE"/>
    <w:rsid w:val="004056A3"/>
    <w:rsid w:val="004059A9"/>
    <w:rsid w:val="00405A09"/>
    <w:rsid w:val="00405A2F"/>
    <w:rsid w:val="00405AA6"/>
    <w:rsid w:val="00405B16"/>
    <w:rsid w:val="00405FCA"/>
    <w:rsid w:val="004061E4"/>
    <w:rsid w:val="0040626D"/>
    <w:rsid w:val="004062FB"/>
    <w:rsid w:val="00406478"/>
    <w:rsid w:val="00406616"/>
    <w:rsid w:val="004066E0"/>
    <w:rsid w:val="00406748"/>
    <w:rsid w:val="00406834"/>
    <w:rsid w:val="00406910"/>
    <w:rsid w:val="00406A36"/>
    <w:rsid w:val="00406AC7"/>
    <w:rsid w:val="00406C7D"/>
    <w:rsid w:val="00406C98"/>
    <w:rsid w:val="00407155"/>
    <w:rsid w:val="004072F1"/>
    <w:rsid w:val="004072F9"/>
    <w:rsid w:val="00407309"/>
    <w:rsid w:val="00407461"/>
    <w:rsid w:val="00407520"/>
    <w:rsid w:val="0040769F"/>
    <w:rsid w:val="00407764"/>
    <w:rsid w:val="0040789B"/>
    <w:rsid w:val="00407916"/>
    <w:rsid w:val="00407A5B"/>
    <w:rsid w:val="00407A87"/>
    <w:rsid w:val="00407BB6"/>
    <w:rsid w:val="00407E07"/>
    <w:rsid w:val="00407E42"/>
    <w:rsid w:val="0041011A"/>
    <w:rsid w:val="00410133"/>
    <w:rsid w:val="00410239"/>
    <w:rsid w:val="0041027E"/>
    <w:rsid w:val="00410506"/>
    <w:rsid w:val="0041051B"/>
    <w:rsid w:val="00410758"/>
    <w:rsid w:val="004107A7"/>
    <w:rsid w:val="00410819"/>
    <w:rsid w:val="004108FE"/>
    <w:rsid w:val="00410A27"/>
    <w:rsid w:val="00410C05"/>
    <w:rsid w:val="00410CD0"/>
    <w:rsid w:val="00410D56"/>
    <w:rsid w:val="00410D61"/>
    <w:rsid w:val="00410E5B"/>
    <w:rsid w:val="0041116A"/>
    <w:rsid w:val="004111DE"/>
    <w:rsid w:val="004114B3"/>
    <w:rsid w:val="0041155E"/>
    <w:rsid w:val="00411620"/>
    <w:rsid w:val="004116AD"/>
    <w:rsid w:val="004116CF"/>
    <w:rsid w:val="00411780"/>
    <w:rsid w:val="00411B19"/>
    <w:rsid w:val="00411DB5"/>
    <w:rsid w:val="00411DB8"/>
    <w:rsid w:val="00412325"/>
    <w:rsid w:val="00412369"/>
    <w:rsid w:val="004123AB"/>
    <w:rsid w:val="00412594"/>
    <w:rsid w:val="004125C3"/>
    <w:rsid w:val="00412970"/>
    <w:rsid w:val="004129E9"/>
    <w:rsid w:val="00412A9C"/>
    <w:rsid w:val="00412B14"/>
    <w:rsid w:val="00412B8D"/>
    <w:rsid w:val="00412BE5"/>
    <w:rsid w:val="00412EE5"/>
    <w:rsid w:val="00412F46"/>
    <w:rsid w:val="004133D6"/>
    <w:rsid w:val="0041354F"/>
    <w:rsid w:val="004135AA"/>
    <w:rsid w:val="00413636"/>
    <w:rsid w:val="00413729"/>
    <w:rsid w:val="00413852"/>
    <w:rsid w:val="00413957"/>
    <w:rsid w:val="00413B1A"/>
    <w:rsid w:val="00413C9D"/>
    <w:rsid w:val="00413D41"/>
    <w:rsid w:val="00413D65"/>
    <w:rsid w:val="00413F58"/>
    <w:rsid w:val="00413FCA"/>
    <w:rsid w:val="00414007"/>
    <w:rsid w:val="004140F3"/>
    <w:rsid w:val="00414184"/>
    <w:rsid w:val="004141BD"/>
    <w:rsid w:val="00414212"/>
    <w:rsid w:val="004142A7"/>
    <w:rsid w:val="004143C2"/>
    <w:rsid w:val="0041448C"/>
    <w:rsid w:val="004145A1"/>
    <w:rsid w:val="00414737"/>
    <w:rsid w:val="00414794"/>
    <w:rsid w:val="004147A5"/>
    <w:rsid w:val="004147AE"/>
    <w:rsid w:val="004148AA"/>
    <w:rsid w:val="00414B34"/>
    <w:rsid w:val="00414E07"/>
    <w:rsid w:val="00415057"/>
    <w:rsid w:val="0041541F"/>
    <w:rsid w:val="0041542E"/>
    <w:rsid w:val="00415475"/>
    <w:rsid w:val="00415514"/>
    <w:rsid w:val="004155C3"/>
    <w:rsid w:val="004155E9"/>
    <w:rsid w:val="00415818"/>
    <w:rsid w:val="00415A52"/>
    <w:rsid w:val="00415B27"/>
    <w:rsid w:val="00415B43"/>
    <w:rsid w:val="00415BC7"/>
    <w:rsid w:val="00415BDB"/>
    <w:rsid w:val="00415C07"/>
    <w:rsid w:val="00415CFD"/>
    <w:rsid w:val="00415EDA"/>
    <w:rsid w:val="00416036"/>
    <w:rsid w:val="00416102"/>
    <w:rsid w:val="004161F8"/>
    <w:rsid w:val="00416261"/>
    <w:rsid w:val="004163D4"/>
    <w:rsid w:val="00416456"/>
    <w:rsid w:val="004165E9"/>
    <w:rsid w:val="00416762"/>
    <w:rsid w:val="00416831"/>
    <w:rsid w:val="0041683D"/>
    <w:rsid w:val="00416933"/>
    <w:rsid w:val="00416946"/>
    <w:rsid w:val="00416A06"/>
    <w:rsid w:val="00416A7C"/>
    <w:rsid w:val="00416C41"/>
    <w:rsid w:val="00416E55"/>
    <w:rsid w:val="00416EB9"/>
    <w:rsid w:val="00416F37"/>
    <w:rsid w:val="00416FA0"/>
    <w:rsid w:val="0041704E"/>
    <w:rsid w:val="004171EC"/>
    <w:rsid w:val="0041720C"/>
    <w:rsid w:val="00417404"/>
    <w:rsid w:val="00417446"/>
    <w:rsid w:val="00417467"/>
    <w:rsid w:val="00417483"/>
    <w:rsid w:val="00417554"/>
    <w:rsid w:val="00417629"/>
    <w:rsid w:val="00417654"/>
    <w:rsid w:val="00417668"/>
    <w:rsid w:val="004177C3"/>
    <w:rsid w:val="00417B4D"/>
    <w:rsid w:val="00417C1F"/>
    <w:rsid w:val="00417C66"/>
    <w:rsid w:val="00417E3B"/>
    <w:rsid w:val="00417E59"/>
    <w:rsid w:val="00417EEB"/>
    <w:rsid w:val="00420021"/>
    <w:rsid w:val="0042002A"/>
    <w:rsid w:val="00420189"/>
    <w:rsid w:val="00420280"/>
    <w:rsid w:val="004202A6"/>
    <w:rsid w:val="00420341"/>
    <w:rsid w:val="004203E8"/>
    <w:rsid w:val="00420594"/>
    <w:rsid w:val="004206A1"/>
    <w:rsid w:val="004206B7"/>
    <w:rsid w:val="0042072E"/>
    <w:rsid w:val="004207DF"/>
    <w:rsid w:val="004208CD"/>
    <w:rsid w:val="0042094E"/>
    <w:rsid w:val="00420963"/>
    <w:rsid w:val="00420991"/>
    <w:rsid w:val="004209DF"/>
    <w:rsid w:val="00420A84"/>
    <w:rsid w:val="00420CD3"/>
    <w:rsid w:val="00420D31"/>
    <w:rsid w:val="00420D93"/>
    <w:rsid w:val="004211F8"/>
    <w:rsid w:val="004212B4"/>
    <w:rsid w:val="0042161D"/>
    <w:rsid w:val="004216A9"/>
    <w:rsid w:val="00421780"/>
    <w:rsid w:val="004217D1"/>
    <w:rsid w:val="004217F9"/>
    <w:rsid w:val="00421878"/>
    <w:rsid w:val="0042194E"/>
    <w:rsid w:val="00421954"/>
    <w:rsid w:val="00421955"/>
    <w:rsid w:val="00421A25"/>
    <w:rsid w:val="00421AE7"/>
    <w:rsid w:val="00421C65"/>
    <w:rsid w:val="00421D26"/>
    <w:rsid w:val="00421D9E"/>
    <w:rsid w:val="00421E8E"/>
    <w:rsid w:val="00421F5D"/>
    <w:rsid w:val="00421F6F"/>
    <w:rsid w:val="00422087"/>
    <w:rsid w:val="004220A0"/>
    <w:rsid w:val="004223C0"/>
    <w:rsid w:val="004225EA"/>
    <w:rsid w:val="004228A3"/>
    <w:rsid w:val="00422929"/>
    <w:rsid w:val="00422D7E"/>
    <w:rsid w:val="00423012"/>
    <w:rsid w:val="00423288"/>
    <w:rsid w:val="004233CA"/>
    <w:rsid w:val="004233D1"/>
    <w:rsid w:val="004233EB"/>
    <w:rsid w:val="00423814"/>
    <w:rsid w:val="00423A22"/>
    <w:rsid w:val="00423D6C"/>
    <w:rsid w:val="00423E83"/>
    <w:rsid w:val="00423F48"/>
    <w:rsid w:val="004241B1"/>
    <w:rsid w:val="004241DB"/>
    <w:rsid w:val="004242DC"/>
    <w:rsid w:val="004243E2"/>
    <w:rsid w:val="00424403"/>
    <w:rsid w:val="0042470B"/>
    <w:rsid w:val="00424732"/>
    <w:rsid w:val="004248AE"/>
    <w:rsid w:val="00424B93"/>
    <w:rsid w:val="00424BD1"/>
    <w:rsid w:val="00424E45"/>
    <w:rsid w:val="00424F48"/>
    <w:rsid w:val="00424FDE"/>
    <w:rsid w:val="0042518A"/>
    <w:rsid w:val="00425354"/>
    <w:rsid w:val="0042535E"/>
    <w:rsid w:val="00425468"/>
    <w:rsid w:val="0042548E"/>
    <w:rsid w:val="00425744"/>
    <w:rsid w:val="004257E8"/>
    <w:rsid w:val="00425C41"/>
    <w:rsid w:val="00425C66"/>
    <w:rsid w:val="00425C82"/>
    <w:rsid w:val="00425D16"/>
    <w:rsid w:val="00425DB2"/>
    <w:rsid w:val="004261DA"/>
    <w:rsid w:val="00426586"/>
    <w:rsid w:val="004265C5"/>
    <w:rsid w:val="0042675F"/>
    <w:rsid w:val="00426806"/>
    <w:rsid w:val="00426A03"/>
    <w:rsid w:val="00426AB4"/>
    <w:rsid w:val="00426B11"/>
    <w:rsid w:val="00426B1F"/>
    <w:rsid w:val="00426C48"/>
    <w:rsid w:val="00426DCF"/>
    <w:rsid w:val="0042718D"/>
    <w:rsid w:val="0042724F"/>
    <w:rsid w:val="00427302"/>
    <w:rsid w:val="00427322"/>
    <w:rsid w:val="00427360"/>
    <w:rsid w:val="00427436"/>
    <w:rsid w:val="004274CB"/>
    <w:rsid w:val="004276A0"/>
    <w:rsid w:val="00427872"/>
    <w:rsid w:val="004279BA"/>
    <w:rsid w:val="004279DC"/>
    <w:rsid w:val="00427E05"/>
    <w:rsid w:val="00427E44"/>
    <w:rsid w:val="00430149"/>
    <w:rsid w:val="00430243"/>
    <w:rsid w:val="00430285"/>
    <w:rsid w:val="004303D3"/>
    <w:rsid w:val="0043046B"/>
    <w:rsid w:val="00430561"/>
    <w:rsid w:val="00430914"/>
    <w:rsid w:val="0043099A"/>
    <w:rsid w:val="00430AD6"/>
    <w:rsid w:val="00430B83"/>
    <w:rsid w:val="00430FC2"/>
    <w:rsid w:val="00431139"/>
    <w:rsid w:val="00431332"/>
    <w:rsid w:val="0043137B"/>
    <w:rsid w:val="0043148A"/>
    <w:rsid w:val="004315F1"/>
    <w:rsid w:val="004317C3"/>
    <w:rsid w:val="00431AE2"/>
    <w:rsid w:val="00431B09"/>
    <w:rsid w:val="00431C03"/>
    <w:rsid w:val="00431C56"/>
    <w:rsid w:val="00431C59"/>
    <w:rsid w:val="00431CC1"/>
    <w:rsid w:val="00431D32"/>
    <w:rsid w:val="00431D34"/>
    <w:rsid w:val="00431D94"/>
    <w:rsid w:val="00431F85"/>
    <w:rsid w:val="00431FE4"/>
    <w:rsid w:val="0043268F"/>
    <w:rsid w:val="004327A3"/>
    <w:rsid w:val="004327BD"/>
    <w:rsid w:val="004328A5"/>
    <w:rsid w:val="004328EB"/>
    <w:rsid w:val="004329D1"/>
    <w:rsid w:val="004329E6"/>
    <w:rsid w:val="00432A46"/>
    <w:rsid w:val="00432A5B"/>
    <w:rsid w:val="00432A88"/>
    <w:rsid w:val="00432C15"/>
    <w:rsid w:val="00432C5F"/>
    <w:rsid w:val="00432CC6"/>
    <w:rsid w:val="00432E54"/>
    <w:rsid w:val="00432ED4"/>
    <w:rsid w:val="00433079"/>
    <w:rsid w:val="004330AF"/>
    <w:rsid w:val="004330DD"/>
    <w:rsid w:val="0043310E"/>
    <w:rsid w:val="00433114"/>
    <w:rsid w:val="0043317D"/>
    <w:rsid w:val="004332FA"/>
    <w:rsid w:val="0043330E"/>
    <w:rsid w:val="00433369"/>
    <w:rsid w:val="004335A0"/>
    <w:rsid w:val="004336AB"/>
    <w:rsid w:val="00433864"/>
    <w:rsid w:val="004339AF"/>
    <w:rsid w:val="00433AE7"/>
    <w:rsid w:val="00433C28"/>
    <w:rsid w:val="00433DB8"/>
    <w:rsid w:val="00433DBE"/>
    <w:rsid w:val="00433E47"/>
    <w:rsid w:val="00433EEF"/>
    <w:rsid w:val="004340BD"/>
    <w:rsid w:val="004340C3"/>
    <w:rsid w:val="004340D2"/>
    <w:rsid w:val="00434306"/>
    <w:rsid w:val="00434344"/>
    <w:rsid w:val="004346CD"/>
    <w:rsid w:val="00434803"/>
    <w:rsid w:val="00434AFC"/>
    <w:rsid w:val="00434B71"/>
    <w:rsid w:val="00434BB1"/>
    <w:rsid w:val="00434BED"/>
    <w:rsid w:val="00434D36"/>
    <w:rsid w:val="00434D4D"/>
    <w:rsid w:val="004350C8"/>
    <w:rsid w:val="00435387"/>
    <w:rsid w:val="004353DF"/>
    <w:rsid w:val="004354CB"/>
    <w:rsid w:val="00435509"/>
    <w:rsid w:val="00435613"/>
    <w:rsid w:val="00435616"/>
    <w:rsid w:val="00435D8E"/>
    <w:rsid w:val="00435F23"/>
    <w:rsid w:val="00436048"/>
    <w:rsid w:val="00436071"/>
    <w:rsid w:val="004360E8"/>
    <w:rsid w:val="00436143"/>
    <w:rsid w:val="00436283"/>
    <w:rsid w:val="00436285"/>
    <w:rsid w:val="004363D3"/>
    <w:rsid w:val="004364DD"/>
    <w:rsid w:val="00436597"/>
    <w:rsid w:val="004366A6"/>
    <w:rsid w:val="004367B6"/>
    <w:rsid w:val="00436957"/>
    <w:rsid w:val="0043699E"/>
    <w:rsid w:val="00436A19"/>
    <w:rsid w:val="00436A71"/>
    <w:rsid w:val="00436ABB"/>
    <w:rsid w:val="00436B19"/>
    <w:rsid w:val="00436B4A"/>
    <w:rsid w:val="00436C08"/>
    <w:rsid w:val="00436C48"/>
    <w:rsid w:val="00436D86"/>
    <w:rsid w:val="00436E61"/>
    <w:rsid w:val="00436EFF"/>
    <w:rsid w:val="00436F72"/>
    <w:rsid w:val="00436F9C"/>
    <w:rsid w:val="00436FA4"/>
    <w:rsid w:val="00436FD5"/>
    <w:rsid w:val="004370B3"/>
    <w:rsid w:val="004372E6"/>
    <w:rsid w:val="00437303"/>
    <w:rsid w:val="00437355"/>
    <w:rsid w:val="004373B2"/>
    <w:rsid w:val="0043757F"/>
    <w:rsid w:val="004375C6"/>
    <w:rsid w:val="004375DA"/>
    <w:rsid w:val="00437608"/>
    <w:rsid w:val="004376EB"/>
    <w:rsid w:val="0043794F"/>
    <w:rsid w:val="00437952"/>
    <w:rsid w:val="004379CF"/>
    <w:rsid w:val="00437A7D"/>
    <w:rsid w:val="00437B7F"/>
    <w:rsid w:val="00437D34"/>
    <w:rsid w:val="00437E2B"/>
    <w:rsid w:val="00437E34"/>
    <w:rsid w:val="00437EE9"/>
    <w:rsid w:val="0044000F"/>
    <w:rsid w:val="00440209"/>
    <w:rsid w:val="0044030D"/>
    <w:rsid w:val="004406B5"/>
    <w:rsid w:val="00440756"/>
    <w:rsid w:val="004407AE"/>
    <w:rsid w:val="004407C3"/>
    <w:rsid w:val="00440935"/>
    <w:rsid w:val="004409BF"/>
    <w:rsid w:val="004409CF"/>
    <w:rsid w:val="00440D0F"/>
    <w:rsid w:val="00440D9D"/>
    <w:rsid w:val="00440DAA"/>
    <w:rsid w:val="00440E45"/>
    <w:rsid w:val="00440E58"/>
    <w:rsid w:val="00440F73"/>
    <w:rsid w:val="004410C8"/>
    <w:rsid w:val="0044122D"/>
    <w:rsid w:val="004414D6"/>
    <w:rsid w:val="004414FA"/>
    <w:rsid w:val="004416E2"/>
    <w:rsid w:val="00441812"/>
    <w:rsid w:val="004418C0"/>
    <w:rsid w:val="00441A83"/>
    <w:rsid w:val="00441E83"/>
    <w:rsid w:val="00441EFB"/>
    <w:rsid w:val="00442291"/>
    <w:rsid w:val="004422FC"/>
    <w:rsid w:val="0044285E"/>
    <w:rsid w:val="00442BAC"/>
    <w:rsid w:val="00442BBC"/>
    <w:rsid w:val="00442D89"/>
    <w:rsid w:val="00442E80"/>
    <w:rsid w:val="00442EF2"/>
    <w:rsid w:val="0044311C"/>
    <w:rsid w:val="004431FD"/>
    <w:rsid w:val="004432E1"/>
    <w:rsid w:val="004432E2"/>
    <w:rsid w:val="0044331F"/>
    <w:rsid w:val="00443347"/>
    <w:rsid w:val="0044347C"/>
    <w:rsid w:val="00443597"/>
    <w:rsid w:val="00443667"/>
    <w:rsid w:val="00443841"/>
    <w:rsid w:val="004438A7"/>
    <w:rsid w:val="004439F6"/>
    <w:rsid w:val="00443AEB"/>
    <w:rsid w:val="00443BAE"/>
    <w:rsid w:val="00443D18"/>
    <w:rsid w:val="00443E12"/>
    <w:rsid w:val="00443F27"/>
    <w:rsid w:val="0044402C"/>
    <w:rsid w:val="004441A8"/>
    <w:rsid w:val="004441EA"/>
    <w:rsid w:val="0044427C"/>
    <w:rsid w:val="0044429E"/>
    <w:rsid w:val="0044440A"/>
    <w:rsid w:val="004444AD"/>
    <w:rsid w:val="00444501"/>
    <w:rsid w:val="0044457A"/>
    <w:rsid w:val="00444A63"/>
    <w:rsid w:val="00444B2C"/>
    <w:rsid w:val="00444B3A"/>
    <w:rsid w:val="00444C9B"/>
    <w:rsid w:val="00444D0D"/>
    <w:rsid w:val="00444D0F"/>
    <w:rsid w:val="00444D18"/>
    <w:rsid w:val="00444E09"/>
    <w:rsid w:val="00444E45"/>
    <w:rsid w:val="0044502B"/>
    <w:rsid w:val="00445265"/>
    <w:rsid w:val="004453A6"/>
    <w:rsid w:val="0044586F"/>
    <w:rsid w:val="00445B04"/>
    <w:rsid w:val="00445B05"/>
    <w:rsid w:val="00445C45"/>
    <w:rsid w:val="00445E4B"/>
    <w:rsid w:val="00445EE3"/>
    <w:rsid w:val="00445FEA"/>
    <w:rsid w:val="0044608F"/>
    <w:rsid w:val="004461B2"/>
    <w:rsid w:val="004461FA"/>
    <w:rsid w:val="0044621A"/>
    <w:rsid w:val="0044637C"/>
    <w:rsid w:val="00446613"/>
    <w:rsid w:val="004467FE"/>
    <w:rsid w:val="004468A6"/>
    <w:rsid w:val="00446B29"/>
    <w:rsid w:val="00446B47"/>
    <w:rsid w:val="00446B78"/>
    <w:rsid w:val="00446B92"/>
    <w:rsid w:val="00446C29"/>
    <w:rsid w:val="00446C6F"/>
    <w:rsid w:val="00446D12"/>
    <w:rsid w:val="00446D4C"/>
    <w:rsid w:val="00446DAA"/>
    <w:rsid w:val="00446EB5"/>
    <w:rsid w:val="00446F6B"/>
    <w:rsid w:val="004470C3"/>
    <w:rsid w:val="00447263"/>
    <w:rsid w:val="00447631"/>
    <w:rsid w:val="0044774F"/>
    <w:rsid w:val="00447794"/>
    <w:rsid w:val="004479DA"/>
    <w:rsid w:val="00447BD6"/>
    <w:rsid w:val="00447CD7"/>
    <w:rsid w:val="00447D19"/>
    <w:rsid w:val="00447D67"/>
    <w:rsid w:val="00447E9D"/>
    <w:rsid w:val="004500C5"/>
    <w:rsid w:val="00450123"/>
    <w:rsid w:val="004501BE"/>
    <w:rsid w:val="004501E8"/>
    <w:rsid w:val="004502A3"/>
    <w:rsid w:val="0045031F"/>
    <w:rsid w:val="004503D1"/>
    <w:rsid w:val="004503D3"/>
    <w:rsid w:val="004503EB"/>
    <w:rsid w:val="004504CF"/>
    <w:rsid w:val="0045074A"/>
    <w:rsid w:val="00450935"/>
    <w:rsid w:val="004509ED"/>
    <w:rsid w:val="00450A65"/>
    <w:rsid w:val="00450AB7"/>
    <w:rsid w:val="00450B5D"/>
    <w:rsid w:val="00450CB9"/>
    <w:rsid w:val="00450D41"/>
    <w:rsid w:val="00450E10"/>
    <w:rsid w:val="0045102C"/>
    <w:rsid w:val="0045111C"/>
    <w:rsid w:val="00451182"/>
    <w:rsid w:val="00451453"/>
    <w:rsid w:val="00451714"/>
    <w:rsid w:val="00451D21"/>
    <w:rsid w:val="00451F9C"/>
    <w:rsid w:val="00451FC2"/>
    <w:rsid w:val="00452227"/>
    <w:rsid w:val="0045224F"/>
    <w:rsid w:val="00452294"/>
    <w:rsid w:val="004524C1"/>
    <w:rsid w:val="004524E5"/>
    <w:rsid w:val="0045285D"/>
    <w:rsid w:val="004528C7"/>
    <w:rsid w:val="004528E5"/>
    <w:rsid w:val="00452BA2"/>
    <w:rsid w:val="00452BB7"/>
    <w:rsid w:val="00452BD5"/>
    <w:rsid w:val="00452C6F"/>
    <w:rsid w:val="00452E29"/>
    <w:rsid w:val="00452EEF"/>
    <w:rsid w:val="00452FDA"/>
    <w:rsid w:val="00453260"/>
    <w:rsid w:val="00453289"/>
    <w:rsid w:val="00453322"/>
    <w:rsid w:val="004535A9"/>
    <w:rsid w:val="004536B8"/>
    <w:rsid w:val="004537E9"/>
    <w:rsid w:val="00453944"/>
    <w:rsid w:val="0045396C"/>
    <w:rsid w:val="00453A1D"/>
    <w:rsid w:val="00453C0B"/>
    <w:rsid w:val="00453C82"/>
    <w:rsid w:val="00453D8F"/>
    <w:rsid w:val="00453DB7"/>
    <w:rsid w:val="00453E61"/>
    <w:rsid w:val="00453F9B"/>
    <w:rsid w:val="0045406F"/>
    <w:rsid w:val="0045431F"/>
    <w:rsid w:val="00454597"/>
    <w:rsid w:val="00454694"/>
    <w:rsid w:val="00454868"/>
    <w:rsid w:val="004549F1"/>
    <w:rsid w:val="00454A86"/>
    <w:rsid w:val="00454A94"/>
    <w:rsid w:val="00454BB9"/>
    <w:rsid w:val="00454BCD"/>
    <w:rsid w:val="00454BD3"/>
    <w:rsid w:val="00454CCE"/>
    <w:rsid w:val="00454F55"/>
    <w:rsid w:val="00454FE5"/>
    <w:rsid w:val="0045504E"/>
    <w:rsid w:val="0045511D"/>
    <w:rsid w:val="00455199"/>
    <w:rsid w:val="004551E8"/>
    <w:rsid w:val="00455290"/>
    <w:rsid w:val="0045536A"/>
    <w:rsid w:val="00455432"/>
    <w:rsid w:val="004554EB"/>
    <w:rsid w:val="0045562F"/>
    <w:rsid w:val="004559CE"/>
    <w:rsid w:val="004561E8"/>
    <w:rsid w:val="0045631C"/>
    <w:rsid w:val="00456354"/>
    <w:rsid w:val="004566D3"/>
    <w:rsid w:val="004568B2"/>
    <w:rsid w:val="00456B60"/>
    <w:rsid w:val="00456BF5"/>
    <w:rsid w:val="00456C93"/>
    <w:rsid w:val="00456E75"/>
    <w:rsid w:val="00456F3F"/>
    <w:rsid w:val="00456FFD"/>
    <w:rsid w:val="004574D4"/>
    <w:rsid w:val="0045783D"/>
    <w:rsid w:val="00457A63"/>
    <w:rsid w:val="00457BFA"/>
    <w:rsid w:val="00457D10"/>
    <w:rsid w:val="00457EB0"/>
    <w:rsid w:val="00460009"/>
    <w:rsid w:val="0046006F"/>
    <w:rsid w:val="00460221"/>
    <w:rsid w:val="0046028E"/>
    <w:rsid w:val="0046079F"/>
    <w:rsid w:val="0046088D"/>
    <w:rsid w:val="00460951"/>
    <w:rsid w:val="004609F4"/>
    <w:rsid w:val="00460A10"/>
    <w:rsid w:val="00460AB8"/>
    <w:rsid w:val="00460AF0"/>
    <w:rsid w:val="00460B81"/>
    <w:rsid w:val="00460DBD"/>
    <w:rsid w:val="00460DFC"/>
    <w:rsid w:val="00460E1A"/>
    <w:rsid w:val="0046108E"/>
    <w:rsid w:val="0046166B"/>
    <w:rsid w:val="004619FF"/>
    <w:rsid w:val="00461E05"/>
    <w:rsid w:val="00461E48"/>
    <w:rsid w:val="00461E69"/>
    <w:rsid w:val="00461EBD"/>
    <w:rsid w:val="00461F95"/>
    <w:rsid w:val="00462006"/>
    <w:rsid w:val="0046217D"/>
    <w:rsid w:val="0046220F"/>
    <w:rsid w:val="00462423"/>
    <w:rsid w:val="00462424"/>
    <w:rsid w:val="004625D9"/>
    <w:rsid w:val="004626A9"/>
    <w:rsid w:val="004628C1"/>
    <w:rsid w:val="00462A31"/>
    <w:rsid w:val="00462B1E"/>
    <w:rsid w:val="00462B7E"/>
    <w:rsid w:val="00462BCF"/>
    <w:rsid w:val="00462D73"/>
    <w:rsid w:val="00462EBF"/>
    <w:rsid w:val="004630FF"/>
    <w:rsid w:val="0046315F"/>
    <w:rsid w:val="00463263"/>
    <w:rsid w:val="00463316"/>
    <w:rsid w:val="00463386"/>
    <w:rsid w:val="0046351A"/>
    <w:rsid w:val="004638F8"/>
    <w:rsid w:val="00463B05"/>
    <w:rsid w:val="00463C32"/>
    <w:rsid w:val="00463D09"/>
    <w:rsid w:val="00463DAD"/>
    <w:rsid w:val="00463DF8"/>
    <w:rsid w:val="00463F53"/>
    <w:rsid w:val="00463F80"/>
    <w:rsid w:val="004640EA"/>
    <w:rsid w:val="0046459B"/>
    <w:rsid w:val="004646A1"/>
    <w:rsid w:val="00464745"/>
    <w:rsid w:val="004647F1"/>
    <w:rsid w:val="00464897"/>
    <w:rsid w:val="0046489A"/>
    <w:rsid w:val="00464DAF"/>
    <w:rsid w:val="00464FDD"/>
    <w:rsid w:val="0046532B"/>
    <w:rsid w:val="00465344"/>
    <w:rsid w:val="00465348"/>
    <w:rsid w:val="0046551E"/>
    <w:rsid w:val="004655A8"/>
    <w:rsid w:val="00465752"/>
    <w:rsid w:val="0046594A"/>
    <w:rsid w:val="00465B92"/>
    <w:rsid w:val="00465C16"/>
    <w:rsid w:val="00465C25"/>
    <w:rsid w:val="00465D2A"/>
    <w:rsid w:val="00465DFA"/>
    <w:rsid w:val="00465E58"/>
    <w:rsid w:val="00465E6F"/>
    <w:rsid w:val="00465F66"/>
    <w:rsid w:val="00465F9B"/>
    <w:rsid w:val="00466076"/>
    <w:rsid w:val="00466108"/>
    <w:rsid w:val="004662FA"/>
    <w:rsid w:val="004665B7"/>
    <w:rsid w:val="004666A6"/>
    <w:rsid w:val="004666B5"/>
    <w:rsid w:val="004666C3"/>
    <w:rsid w:val="0046678E"/>
    <w:rsid w:val="004667FB"/>
    <w:rsid w:val="00466B68"/>
    <w:rsid w:val="00466C23"/>
    <w:rsid w:val="00466E99"/>
    <w:rsid w:val="00466E9A"/>
    <w:rsid w:val="00467088"/>
    <w:rsid w:val="00467299"/>
    <w:rsid w:val="00467532"/>
    <w:rsid w:val="00467765"/>
    <w:rsid w:val="0046779C"/>
    <w:rsid w:val="00467BF0"/>
    <w:rsid w:val="00467D30"/>
    <w:rsid w:val="00467D79"/>
    <w:rsid w:val="00467E19"/>
    <w:rsid w:val="00467EC6"/>
    <w:rsid w:val="00467FAF"/>
    <w:rsid w:val="00467FBC"/>
    <w:rsid w:val="004703BB"/>
    <w:rsid w:val="004704FD"/>
    <w:rsid w:val="00470595"/>
    <w:rsid w:val="004706C7"/>
    <w:rsid w:val="004707B9"/>
    <w:rsid w:val="0047080B"/>
    <w:rsid w:val="00470892"/>
    <w:rsid w:val="00470C40"/>
    <w:rsid w:val="00470E22"/>
    <w:rsid w:val="00470E43"/>
    <w:rsid w:val="00470E7A"/>
    <w:rsid w:val="00470EC8"/>
    <w:rsid w:val="00470F4C"/>
    <w:rsid w:val="00471170"/>
    <w:rsid w:val="00471226"/>
    <w:rsid w:val="00471261"/>
    <w:rsid w:val="0047145A"/>
    <w:rsid w:val="00471525"/>
    <w:rsid w:val="004718D7"/>
    <w:rsid w:val="004719AF"/>
    <w:rsid w:val="00471B51"/>
    <w:rsid w:val="00471B8E"/>
    <w:rsid w:val="00471D0C"/>
    <w:rsid w:val="00471E22"/>
    <w:rsid w:val="00471F60"/>
    <w:rsid w:val="00472134"/>
    <w:rsid w:val="00472147"/>
    <w:rsid w:val="00472175"/>
    <w:rsid w:val="004723EA"/>
    <w:rsid w:val="00472507"/>
    <w:rsid w:val="00472574"/>
    <w:rsid w:val="0047258B"/>
    <w:rsid w:val="004725DB"/>
    <w:rsid w:val="004725F7"/>
    <w:rsid w:val="00472809"/>
    <w:rsid w:val="004728A2"/>
    <w:rsid w:val="00472C5D"/>
    <w:rsid w:val="00472DAB"/>
    <w:rsid w:val="00472DAF"/>
    <w:rsid w:val="00472FD8"/>
    <w:rsid w:val="00472FE0"/>
    <w:rsid w:val="0047317D"/>
    <w:rsid w:val="0047334C"/>
    <w:rsid w:val="004733A9"/>
    <w:rsid w:val="0047369E"/>
    <w:rsid w:val="0047370E"/>
    <w:rsid w:val="0047383C"/>
    <w:rsid w:val="00473B2F"/>
    <w:rsid w:val="00473BC6"/>
    <w:rsid w:val="00473CDE"/>
    <w:rsid w:val="00473D32"/>
    <w:rsid w:val="0047423D"/>
    <w:rsid w:val="0047441D"/>
    <w:rsid w:val="0047448F"/>
    <w:rsid w:val="0047468D"/>
    <w:rsid w:val="0047490F"/>
    <w:rsid w:val="00474918"/>
    <w:rsid w:val="00474B38"/>
    <w:rsid w:val="00474C80"/>
    <w:rsid w:val="00474CA8"/>
    <w:rsid w:val="00474CB1"/>
    <w:rsid w:val="00474D09"/>
    <w:rsid w:val="00474D90"/>
    <w:rsid w:val="00474F07"/>
    <w:rsid w:val="00475085"/>
    <w:rsid w:val="0047517C"/>
    <w:rsid w:val="004751A0"/>
    <w:rsid w:val="004754B6"/>
    <w:rsid w:val="004754DD"/>
    <w:rsid w:val="0047553F"/>
    <w:rsid w:val="004756E7"/>
    <w:rsid w:val="004758F4"/>
    <w:rsid w:val="00475981"/>
    <w:rsid w:val="00475A6E"/>
    <w:rsid w:val="00475C49"/>
    <w:rsid w:val="00475C50"/>
    <w:rsid w:val="00475D19"/>
    <w:rsid w:val="00475D1C"/>
    <w:rsid w:val="00475D89"/>
    <w:rsid w:val="004760B8"/>
    <w:rsid w:val="00476127"/>
    <w:rsid w:val="004761D0"/>
    <w:rsid w:val="00476229"/>
    <w:rsid w:val="004763C4"/>
    <w:rsid w:val="0047676A"/>
    <w:rsid w:val="00476828"/>
    <w:rsid w:val="004768F5"/>
    <w:rsid w:val="00476AE6"/>
    <w:rsid w:val="00476CF6"/>
    <w:rsid w:val="00476E1F"/>
    <w:rsid w:val="00476E9A"/>
    <w:rsid w:val="00476EA1"/>
    <w:rsid w:val="00476F49"/>
    <w:rsid w:val="00476F83"/>
    <w:rsid w:val="0047702D"/>
    <w:rsid w:val="00477116"/>
    <w:rsid w:val="004774DC"/>
    <w:rsid w:val="0047764A"/>
    <w:rsid w:val="00477AA8"/>
    <w:rsid w:val="00477AD8"/>
    <w:rsid w:val="00477DA9"/>
    <w:rsid w:val="00477E9B"/>
    <w:rsid w:val="00480047"/>
    <w:rsid w:val="00480063"/>
    <w:rsid w:val="00480069"/>
    <w:rsid w:val="00480131"/>
    <w:rsid w:val="00480238"/>
    <w:rsid w:val="00480298"/>
    <w:rsid w:val="00480325"/>
    <w:rsid w:val="0048064E"/>
    <w:rsid w:val="0048090E"/>
    <w:rsid w:val="00480AE1"/>
    <w:rsid w:val="00480F18"/>
    <w:rsid w:val="00480F25"/>
    <w:rsid w:val="00480F50"/>
    <w:rsid w:val="0048140C"/>
    <w:rsid w:val="00481458"/>
    <w:rsid w:val="00481512"/>
    <w:rsid w:val="004817E8"/>
    <w:rsid w:val="00481839"/>
    <w:rsid w:val="00481966"/>
    <w:rsid w:val="00481A09"/>
    <w:rsid w:val="00481B01"/>
    <w:rsid w:val="00481B2D"/>
    <w:rsid w:val="00481B69"/>
    <w:rsid w:val="00481C45"/>
    <w:rsid w:val="00481C83"/>
    <w:rsid w:val="00481CB7"/>
    <w:rsid w:val="00481E1E"/>
    <w:rsid w:val="00481E72"/>
    <w:rsid w:val="00481FD4"/>
    <w:rsid w:val="00481FDE"/>
    <w:rsid w:val="004820F1"/>
    <w:rsid w:val="0048211B"/>
    <w:rsid w:val="00482241"/>
    <w:rsid w:val="0048260A"/>
    <w:rsid w:val="00482844"/>
    <w:rsid w:val="004828E9"/>
    <w:rsid w:val="004829AB"/>
    <w:rsid w:val="00482D21"/>
    <w:rsid w:val="00482D2D"/>
    <w:rsid w:val="004831D8"/>
    <w:rsid w:val="004832D7"/>
    <w:rsid w:val="004832F8"/>
    <w:rsid w:val="0048348E"/>
    <w:rsid w:val="004837AE"/>
    <w:rsid w:val="004837B3"/>
    <w:rsid w:val="004839D3"/>
    <w:rsid w:val="004839FD"/>
    <w:rsid w:val="00483AD9"/>
    <w:rsid w:val="00483B7A"/>
    <w:rsid w:val="00483C2B"/>
    <w:rsid w:val="00483D5C"/>
    <w:rsid w:val="00483EDF"/>
    <w:rsid w:val="00483F3A"/>
    <w:rsid w:val="004840D8"/>
    <w:rsid w:val="0048431A"/>
    <w:rsid w:val="004843BD"/>
    <w:rsid w:val="00484539"/>
    <w:rsid w:val="00484542"/>
    <w:rsid w:val="004845FC"/>
    <w:rsid w:val="0048469D"/>
    <w:rsid w:val="00484C8C"/>
    <w:rsid w:val="00484E45"/>
    <w:rsid w:val="0048516D"/>
    <w:rsid w:val="004852EB"/>
    <w:rsid w:val="00485366"/>
    <w:rsid w:val="00485390"/>
    <w:rsid w:val="00485431"/>
    <w:rsid w:val="00485457"/>
    <w:rsid w:val="00485847"/>
    <w:rsid w:val="004858F5"/>
    <w:rsid w:val="00485990"/>
    <w:rsid w:val="00485B18"/>
    <w:rsid w:val="00485B89"/>
    <w:rsid w:val="00485B96"/>
    <w:rsid w:val="00485D31"/>
    <w:rsid w:val="00485D9D"/>
    <w:rsid w:val="00485DAB"/>
    <w:rsid w:val="00485DEF"/>
    <w:rsid w:val="00485F85"/>
    <w:rsid w:val="00486046"/>
    <w:rsid w:val="004860F5"/>
    <w:rsid w:val="0048622D"/>
    <w:rsid w:val="00486278"/>
    <w:rsid w:val="0048647B"/>
    <w:rsid w:val="00486503"/>
    <w:rsid w:val="00486511"/>
    <w:rsid w:val="004865D4"/>
    <w:rsid w:val="00486770"/>
    <w:rsid w:val="0048681B"/>
    <w:rsid w:val="0048696E"/>
    <w:rsid w:val="00486BCA"/>
    <w:rsid w:val="00486BF4"/>
    <w:rsid w:val="00486CBF"/>
    <w:rsid w:val="00486CDD"/>
    <w:rsid w:val="00486DA4"/>
    <w:rsid w:val="00486E99"/>
    <w:rsid w:val="004877F7"/>
    <w:rsid w:val="00487900"/>
    <w:rsid w:val="00487A1B"/>
    <w:rsid w:val="00487A50"/>
    <w:rsid w:val="00487DDC"/>
    <w:rsid w:val="00487E22"/>
    <w:rsid w:val="00487F89"/>
    <w:rsid w:val="00490263"/>
    <w:rsid w:val="0049030C"/>
    <w:rsid w:val="0049040D"/>
    <w:rsid w:val="0049065F"/>
    <w:rsid w:val="00490674"/>
    <w:rsid w:val="004906DE"/>
    <w:rsid w:val="0049072C"/>
    <w:rsid w:val="00490898"/>
    <w:rsid w:val="00491088"/>
    <w:rsid w:val="004910B1"/>
    <w:rsid w:val="004912A7"/>
    <w:rsid w:val="0049153E"/>
    <w:rsid w:val="0049163A"/>
    <w:rsid w:val="0049164C"/>
    <w:rsid w:val="00491666"/>
    <w:rsid w:val="0049180C"/>
    <w:rsid w:val="00491CF3"/>
    <w:rsid w:val="00491DE8"/>
    <w:rsid w:val="00491E75"/>
    <w:rsid w:val="00491ED6"/>
    <w:rsid w:val="00491F56"/>
    <w:rsid w:val="00492140"/>
    <w:rsid w:val="00492231"/>
    <w:rsid w:val="0049252B"/>
    <w:rsid w:val="0049265C"/>
    <w:rsid w:val="0049265D"/>
    <w:rsid w:val="00492716"/>
    <w:rsid w:val="00492925"/>
    <w:rsid w:val="00492A6A"/>
    <w:rsid w:val="00492CC8"/>
    <w:rsid w:val="00492CDE"/>
    <w:rsid w:val="00492D59"/>
    <w:rsid w:val="00492DA1"/>
    <w:rsid w:val="00492DC0"/>
    <w:rsid w:val="00492E62"/>
    <w:rsid w:val="00492EB5"/>
    <w:rsid w:val="00492FCB"/>
    <w:rsid w:val="0049317A"/>
    <w:rsid w:val="0049317F"/>
    <w:rsid w:val="00493243"/>
    <w:rsid w:val="0049343E"/>
    <w:rsid w:val="004934A5"/>
    <w:rsid w:val="004936C6"/>
    <w:rsid w:val="004936D8"/>
    <w:rsid w:val="0049383D"/>
    <w:rsid w:val="00493872"/>
    <w:rsid w:val="00493ABB"/>
    <w:rsid w:val="00493D02"/>
    <w:rsid w:val="00493F5F"/>
    <w:rsid w:val="0049402B"/>
    <w:rsid w:val="004940CE"/>
    <w:rsid w:val="004941B4"/>
    <w:rsid w:val="00494252"/>
    <w:rsid w:val="00494413"/>
    <w:rsid w:val="004945CB"/>
    <w:rsid w:val="00494692"/>
    <w:rsid w:val="0049485C"/>
    <w:rsid w:val="0049494E"/>
    <w:rsid w:val="004949CB"/>
    <w:rsid w:val="00494C46"/>
    <w:rsid w:val="00494D46"/>
    <w:rsid w:val="00494D87"/>
    <w:rsid w:val="00494F18"/>
    <w:rsid w:val="0049502A"/>
    <w:rsid w:val="0049515A"/>
    <w:rsid w:val="004951A2"/>
    <w:rsid w:val="004951BC"/>
    <w:rsid w:val="00495282"/>
    <w:rsid w:val="00495438"/>
    <w:rsid w:val="00495670"/>
    <w:rsid w:val="00495681"/>
    <w:rsid w:val="004957E0"/>
    <w:rsid w:val="00495895"/>
    <w:rsid w:val="00495A5A"/>
    <w:rsid w:val="00495B8D"/>
    <w:rsid w:val="00495C8F"/>
    <w:rsid w:val="00495E9F"/>
    <w:rsid w:val="00496051"/>
    <w:rsid w:val="00496070"/>
    <w:rsid w:val="0049609A"/>
    <w:rsid w:val="004960ED"/>
    <w:rsid w:val="0049630C"/>
    <w:rsid w:val="00496449"/>
    <w:rsid w:val="004964B3"/>
    <w:rsid w:val="004966E6"/>
    <w:rsid w:val="00496897"/>
    <w:rsid w:val="0049693D"/>
    <w:rsid w:val="00496A7B"/>
    <w:rsid w:val="00496AC5"/>
    <w:rsid w:val="00496C0E"/>
    <w:rsid w:val="00497149"/>
    <w:rsid w:val="0049718C"/>
    <w:rsid w:val="00497283"/>
    <w:rsid w:val="00497429"/>
    <w:rsid w:val="004974B8"/>
    <w:rsid w:val="004974D0"/>
    <w:rsid w:val="0049753B"/>
    <w:rsid w:val="00497651"/>
    <w:rsid w:val="004977D6"/>
    <w:rsid w:val="00497AA0"/>
    <w:rsid w:val="00497ACC"/>
    <w:rsid w:val="00497C38"/>
    <w:rsid w:val="00497D97"/>
    <w:rsid w:val="00497EEC"/>
    <w:rsid w:val="00497F86"/>
    <w:rsid w:val="004A01B9"/>
    <w:rsid w:val="004A01F5"/>
    <w:rsid w:val="004A0212"/>
    <w:rsid w:val="004A02C9"/>
    <w:rsid w:val="004A02CF"/>
    <w:rsid w:val="004A0352"/>
    <w:rsid w:val="004A0420"/>
    <w:rsid w:val="004A0465"/>
    <w:rsid w:val="004A05EE"/>
    <w:rsid w:val="004A0708"/>
    <w:rsid w:val="004A0775"/>
    <w:rsid w:val="004A0B28"/>
    <w:rsid w:val="004A0B4E"/>
    <w:rsid w:val="004A0B76"/>
    <w:rsid w:val="004A0C05"/>
    <w:rsid w:val="004A0C15"/>
    <w:rsid w:val="004A0DA0"/>
    <w:rsid w:val="004A0F11"/>
    <w:rsid w:val="004A0F91"/>
    <w:rsid w:val="004A10CA"/>
    <w:rsid w:val="004A1168"/>
    <w:rsid w:val="004A117B"/>
    <w:rsid w:val="004A11CC"/>
    <w:rsid w:val="004A1284"/>
    <w:rsid w:val="004A13C4"/>
    <w:rsid w:val="004A1485"/>
    <w:rsid w:val="004A18CC"/>
    <w:rsid w:val="004A19A7"/>
    <w:rsid w:val="004A19CB"/>
    <w:rsid w:val="004A1A49"/>
    <w:rsid w:val="004A1C47"/>
    <w:rsid w:val="004A1D0C"/>
    <w:rsid w:val="004A1E3C"/>
    <w:rsid w:val="004A233D"/>
    <w:rsid w:val="004A2483"/>
    <w:rsid w:val="004A254E"/>
    <w:rsid w:val="004A256C"/>
    <w:rsid w:val="004A25AB"/>
    <w:rsid w:val="004A28A4"/>
    <w:rsid w:val="004A2D48"/>
    <w:rsid w:val="004A2D8E"/>
    <w:rsid w:val="004A2DEF"/>
    <w:rsid w:val="004A2F24"/>
    <w:rsid w:val="004A2FF2"/>
    <w:rsid w:val="004A31DB"/>
    <w:rsid w:val="004A33F8"/>
    <w:rsid w:val="004A346B"/>
    <w:rsid w:val="004A3494"/>
    <w:rsid w:val="004A3546"/>
    <w:rsid w:val="004A360B"/>
    <w:rsid w:val="004A372F"/>
    <w:rsid w:val="004A379E"/>
    <w:rsid w:val="004A3801"/>
    <w:rsid w:val="004A3883"/>
    <w:rsid w:val="004A3940"/>
    <w:rsid w:val="004A3BC4"/>
    <w:rsid w:val="004A3C10"/>
    <w:rsid w:val="004A3D9C"/>
    <w:rsid w:val="004A3EAA"/>
    <w:rsid w:val="004A3F38"/>
    <w:rsid w:val="004A3F9E"/>
    <w:rsid w:val="004A40A5"/>
    <w:rsid w:val="004A40B7"/>
    <w:rsid w:val="004A418C"/>
    <w:rsid w:val="004A4231"/>
    <w:rsid w:val="004A43E2"/>
    <w:rsid w:val="004A4822"/>
    <w:rsid w:val="004A4823"/>
    <w:rsid w:val="004A48BA"/>
    <w:rsid w:val="004A4947"/>
    <w:rsid w:val="004A4A36"/>
    <w:rsid w:val="004A4B4A"/>
    <w:rsid w:val="004A4B96"/>
    <w:rsid w:val="004A4C18"/>
    <w:rsid w:val="004A4DF1"/>
    <w:rsid w:val="004A4E89"/>
    <w:rsid w:val="004A5198"/>
    <w:rsid w:val="004A51E6"/>
    <w:rsid w:val="004A51FA"/>
    <w:rsid w:val="004A5365"/>
    <w:rsid w:val="004A590D"/>
    <w:rsid w:val="004A5992"/>
    <w:rsid w:val="004A5B0B"/>
    <w:rsid w:val="004A5C67"/>
    <w:rsid w:val="004A5E21"/>
    <w:rsid w:val="004A5F97"/>
    <w:rsid w:val="004A60AE"/>
    <w:rsid w:val="004A60CC"/>
    <w:rsid w:val="004A60D9"/>
    <w:rsid w:val="004A614C"/>
    <w:rsid w:val="004A6295"/>
    <w:rsid w:val="004A6669"/>
    <w:rsid w:val="004A66BC"/>
    <w:rsid w:val="004A6807"/>
    <w:rsid w:val="004A6875"/>
    <w:rsid w:val="004A69B8"/>
    <w:rsid w:val="004A69F7"/>
    <w:rsid w:val="004A6B68"/>
    <w:rsid w:val="004A6BA4"/>
    <w:rsid w:val="004A6DB6"/>
    <w:rsid w:val="004A6E55"/>
    <w:rsid w:val="004A6EF0"/>
    <w:rsid w:val="004A6FE1"/>
    <w:rsid w:val="004A7008"/>
    <w:rsid w:val="004A7134"/>
    <w:rsid w:val="004A7177"/>
    <w:rsid w:val="004A72E5"/>
    <w:rsid w:val="004A735F"/>
    <w:rsid w:val="004A737A"/>
    <w:rsid w:val="004A7479"/>
    <w:rsid w:val="004A7503"/>
    <w:rsid w:val="004A766F"/>
    <w:rsid w:val="004A767F"/>
    <w:rsid w:val="004A76C8"/>
    <w:rsid w:val="004A787A"/>
    <w:rsid w:val="004A7ACE"/>
    <w:rsid w:val="004A7BF7"/>
    <w:rsid w:val="004A7D97"/>
    <w:rsid w:val="004A7FA7"/>
    <w:rsid w:val="004B01D3"/>
    <w:rsid w:val="004B0344"/>
    <w:rsid w:val="004B0642"/>
    <w:rsid w:val="004B0687"/>
    <w:rsid w:val="004B08C2"/>
    <w:rsid w:val="004B0987"/>
    <w:rsid w:val="004B0A68"/>
    <w:rsid w:val="004B0EC3"/>
    <w:rsid w:val="004B1003"/>
    <w:rsid w:val="004B103B"/>
    <w:rsid w:val="004B11D3"/>
    <w:rsid w:val="004B1283"/>
    <w:rsid w:val="004B1480"/>
    <w:rsid w:val="004B14B1"/>
    <w:rsid w:val="004B1870"/>
    <w:rsid w:val="004B1BB0"/>
    <w:rsid w:val="004B1BED"/>
    <w:rsid w:val="004B20A7"/>
    <w:rsid w:val="004B2204"/>
    <w:rsid w:val="004B22C5"/>
    <w:rsid w:val="004B22F7"/>
    <w:rsid w:val="004B2305"/>
    <w:rsid w:val="004B2471"/>
    <w:rsid w:val="004B247F"/>
    <w:rsid w:val="004B254D"/>
    <w:rsid w:val="004B25F1"/>
    <w:rsid w:val="004B2631"/>
    <w:rsid w:val="004B26B9"/>
    <w:rsid w:val="004B26C2"/>
    <w:rsid w:val="004B26CA"/>
    <w:rsid w:val="004B26CE"/>
    <w:rsid w:val="004B282B"/>
    <w:rsid w:val="004B2868"/>
    <w:rsid w:val="004B2921"/>
    <w:rsid w:val="004B29D9"/>
    <w:rsid w:val="004B2AC2"/>
    <w:rsid w:val="004B2B41"/>
    <w:rsid w:val="004B2CDE"/>
    <w:rsid w:val="004B2DDE"/>
    <w:rsid w:val="004B30F5"/>
    <w:rsid w:val="004B3134"/>
    <w:rsid w:val="004B3187"/>
    <w:rsid w:val="004B3211"/>
    <w:rsid w:val="004B3244"/>
    <w:rsid w:val="004B3460"/>
    <w:rsid w:val="004B3556"/>
    <w:rsid w:val="004B35A0"/>
    <w:rsid w:val="004B36E8"/>
    <w:rsid w:val="004B377A"/>
    <w:rsid w:val="004B37A0"/>
    <w:rsid w:val="004B37C7"/>
    <w:rsid w:val="004B3865"/>
    <w:rsid w:val="004B3916"/>
    <w:rsid w:val="004B3A70"/>
    <w:rsid w:val="004B3A84"/>
    <w:rsid w:val="004B3B03"/>
    <w:rsid w:val="004B3B37"/>
    <w:rsid w:val="004B3C8C"/>
    <w:rsid w:val="004B3DB4"/>
    <w:rsid w:val="004B3DC7"/>
    <w:rsid w:val="004B4071"/>
    <w:rsid w:val="004B4218"/>
    <w:rsid w:val="004B4406"/>
    <w:rsid w:val="004B456A"/>
    <w:rsid w:val="004B464D"/>
    <w:rsid w:val="004B4808"/>
    <w:rsid w:val="004B4907"/>
    <w:rsid w:val="004B49EE"/>
    <w:rsid w:val="004B4C3D"/>
    <w:rsid w:val="004B4D9D"/>
    <w:rsid w:val="004B4F68"/>
    <w:rsid w:val="004B50DF"/>
    <w:rsid w:val="004B5133"/>
    <w:rsid w:val="004B5342"/>
    <w:rsid w:val="004B53D7"/>
    <w:rsid w:val="004B5475"/>
    <w:rsid w:val="004B555B"/>
    <w:rsid w:val="004B5707"/>
    <w:rsid w:val="004B57A6"/>
    <w:rsid w:val="004B58E4"/>
    <w:rsid w:val="004B591E"/>
    <w:rsid w:val="004B5948"/>
    <w:rsid w:val="004B5A2D"/>
    <w:rsid w:val="004B5C17"/>
    <w:rsid w:val="004B5C6B"/>
    <w:rsid w:val="004B6109"/>
    <w:rsid w:val="004B633F"/>
    <w:rsid w:val="004B63FB"/>
    <w:rsid w:val="004B6441"/>
    <w:rsid w:val="004B652F"/>
    <w:rsid w:val="004B6711"/>
    <w:rsid w:val="004B6A74"/>
    <w:rsid w:val="004B6EC6"/>
    <w:rsid w:val="004B6F40"/>
    <w:rsid w:val="004B7000"/>
    <w:rsid w:val="004B7062"/>
    <w:rsid w:val="004B7190"/>
    <w:rsid w:val="004B7192"/>
    <w:rsid w:val="004B7417"/>
    <w:rsid w:val="004B75A4"/>
    <w:rsid w:val="004B7628"/>
    <w:rsid w:val="004B7892"/>
    <w:rsid w:val="004B78DC"/>
    <w:rsid w:val="004B79CA"/>
    <w:rsid w:val="004B7BCC"/>
    <w:rsid w:val="004B7BEB"/>
    <w:rsid w:val="004B7CE6"/>
    <w:rsid w:val="004B7E54"/>
    <w:rsid w:val="004B7E85"/>
    <w:rsid w:val="004B7E9B"/>
    <w:rsid w:val="004C00F0"/>
    <w:rsid w:val="004C0197"/>
    <w:rsid w:val="004C019F"/>
    <w:rsid w:val="004C02F2"/>
    <w:rsid w:val="004C0307"/>
    <w:rsid w:val="004C033C"/>
    <w:rsid w:val="004C04AA"/>
    <w:rsid w:val="004C068E"/>
    <w:rsid w:val="004C0871"/>
    <w:rsid w:val="004C0999"/>
    <w:rsid w:val="004C0AE5"/>
    <w:rsid w:val="004C0B09"/>
    <w:rsid w:val="004C0F70"/>
    <w:rsid w:val="004C0FF8"/>
    <w:rsid w:val="004C100F"/>
    <w:rsid w:val="004C1085"/>
    <w:rsid w:val="004C108B"/>
    <w:rsid w:val="004C1158"/>
    <w:rsid w:val="004C12D1"/>
    <w:rsid w:val="004C12D8"/>
    <w:rsid w:val="004C1334"/>
    <w:rsid w:val="004C136A"/>
    <w:rsid w:val="004C13FC"/>
    <w:rsid w:val="004C16F7"/>
    <w:rsid w:val="004C1711"/>
    <w:rsid w:val="004C17F7"/>
    <w:rsid w:val="004C185C"/>
    <w:rsid w:val="004C1994"/>
    <w:rsid w:val="004C1AA7"/>
    <w:rsid w:val="004C1B37"/>
    <w:rsid w:val="004C1BFF"/>
    <w:rsid w:val="004C1EB5"/>
    <w:rsid w:val="004C20BF"/>
    <w:rsid w:val="004C218E"/>
    <w:rsid w:val="004C21C4"/>
    <w:rsid w:val="004C21D1"/>
    <w:rsid w:val="004C23CF"/>
    <w:rsid w:val="004C244E"/>
    <w:rsid w:val="004C27C3"/>
    <w:rsid w:val="004C289F"/>
    <w:rsid w:val="004C2902"/>
    <w:rsid w:val="004C29FC"/>
    <w:rsid w:val="004C2ACE"/>
    <w:rsid w:val="004C2B21"/>
    <w:rsid w:val="004C2B9E"/>
    <w:rsid w:val="004C2C15"/>
    <w:rsid w:val="004C2F09"/>
    <w:rsid w:val="004C32F9"/>
    <w:rsid w:val="004C33AE"/>
    <w:rsid w:val="004C33D2"/>
    <w:rsid w:val="004C34B8"/>
    <w:rsid w:val="004C34E9"/>
    <w:rsid w:val="004C3695"/>
    <w:rsid w:val="004C3B0A"/>
    <w:rsid w:val="004C3B21"/>
    <w:rsid w:val="004C3BF0"/>
    <w:rsid w:val="004C3BFE"/>
    <w:rsid w:val="004C3C67"/>
    <w:rsid w:val="004C3D0B"/>
    <w:rsid w:val="004C3ED5"/>
    <w:rsid w:val="004C3FBA"/>
    <w:rsid w:val="004C4049"/>
    <w:rsid w:val="004C40BF"/>
    <w:rsid w:val="004C40C6"/>
    <w:rsid w:val="004C40E6"/>
    <w:rsid w:val="004C4101"/>
    <w:rsid w:val="004C41B6"/>
    <w:rsid w:val="004C4223"/>
    <w:rsid w:val="004C429A"/>
    <w:rsid w:val="004C4528"/>
    <w:rsid w:val="004C46DE"/>
    <w:rsid w:val="004C47C4"/>
    <w:rsid w:val="004C4B19"/>
    <w:rsid w:val="004C4BFF"/>
    <w:rsid w:val="004C4C63"/>
    <w:rsid w:val="004C4C9D"/>
    <w:rsid w:val="004C4F97"/>
    <w:rsid w:val="004C5056"/>
    <w:rsid w:val="004C53D9"/>
    <w:rsid w:val="004C5430"/>
    <w:rsid w:val="004C5509"/>
    <w:rsid w:val="004C55A6"/>
    <w:rsid w:val="004C55EC"/>
    <w:rsid w:val="004C5798"/>
    <w:rsid w:val="004C57B3"/>
    <w:rsid w:val="004C5A12"/>
    <w:rsid w:val="004C5C15"/>
    <w:rsid w:val="004C5C1D"/>
    <w:rsid w:val="004C6011"/>
    <w:rsid w:val="004C60BF"/>
    <w:rsid w:val="004C6155"/>
    <w:rsid w:val="004C63FA"/>
    <w:rsid w:val="004C6707"/>
    <w:rsid w:val="004C681A"/>
    <w:rsid w:val="004C6A43"/>
    <w:rsid w:val="004C6A4B"/>
    <w:rsid w:val="004C6C63"/>
    <w:rsid w:val="004C6EBD"/>
    <w:rsid w:val="004C6F02"/>
    <w:rsid w:val="004C7062"/>
    <w:rsid w:val="004C71CD"/>
    <w:rsid w:val="004C72CA"/>
    <w:rsid w:val="004C75B7"/>
    <w:rsid w:val="004C7713"/>
    <w:rsid w:val="004C77BC"/>
    <w:rsid w:val="004C7823"/>
    <w:rsid w:val="004C78A6"/>
    <w:rsid w:val="004C78C8"/>
    <w:rsid w:val="004C78E1"/>
    <w:rsid w:val="004C78F9"/>
    <w:rsid w:val="004C7975"/>
    <w:rsid w:val="004C79FE"/>
    <w:rsid w:val="004C7B3D"/>
    <w:rsid w:val="004C7E70"/>
    <w:rsid w:val="004D011E"/>
    <w:rsid w:val="004D0171"/>
    <w:rsid w:val="004D0198"/>
    <w:rsid w:val="004D01BB"/>
    <w:rsid w:val="004D0317"/>
    <w:rsid w:val="004D0321"/>
    <w:rsid w:val="004D03EF"/>
    <w:rsid w:val="004D05B4"/>
    <w:rsid w:val="004D0826"/>
    <w:rsid w:val="004D0AA4"/>
    <w:rsid w:val="004D0B84"/>
    <w:rsid w:val="004D0D05"/>
    <w:rsid w:val="004D0D38"/>
    <w:rsid w:val="004D1036"/>
    <w:rsid w:val="004D1305"/>
    <w:rsid w:val="004D14E1"/>
    <w:rsid w:val="004D14FD"/>
    <w:rsid w:val="004D1521"/>
    <w:rsid w:val="004D1588"/>
    <w:rsid w:val="004D1589"/>
    <w:rsid w:val="004D164D"/>
    <w:rsid w:val="004D1A83"/>
    <w:rsid w:val="004D1B80"/>
    <w:rsid w:val="004D1BA5"/>
    <w:rsid w:val="004D1C4E"/>
    <w:rsid w:val="004D1CEC"/>
    <w:rsid w:val="004D1D65"/>
    <w:rsid w:val="004D1EB0"/>
    <w:rsid w:val="004D1F00"/>
    <w:rsid w:val="004D21AF"/>
    <w:rsid w:val="004D2215"/>
    <w:rsid w:val="004D2284"/>
    <w:rsid w:val="004D22F3"/>
    <w:rsid w:val="004D2333"/>
    <w:rsid w:val="004D2416"/>
    <w:rsid w:val="004D262B"/>
    <w:rsid w:val="004D2735"/>
    <w:rsid w:val="004D27E6"/>
    <w:rsid w:val="004D2AE0"/>
    <w:rsid w:val="004D2AE7"/>
    <w:rsid w:val="004D2B6D"/>
    <w:rsid w:val="004D2BAB"/>
    <w:rsid w:val="004D2CC3"/>
    <w:rsid w:val="004D2D0B"/>
    <w:rsid w:val="004D2DFE"/>
    <w:rsid w:val="004D3033"/>
    <w:rsid w:val="004D3197"/>
    <w:rsid w:val="004D31AC"/>
    <w:rsid w:val="004D3208"/>
    <w:rsid w:val="004D3381"/>
    <w:rsid w:val="004D34F8"/>
    <w:rsid w:val="004D3573"/>
    <w:rsid w:val="004D37B3"/>
    <w:rsid w:val="004D37DE"/>
    <w:rsid w:val="004D382F"/>
    <w:rsid w:val="004D3A26"/>
    <w:rsid w:val="004D3B8C"/>
    <w:rsid w:val="004D3BE9"/>
    <w:rsid w:val="004D3CAE"/>
    <w:rsid w:val="004D3E02"/>
    <w:rsid w:val="004D3F67"/>
    <w:rsid w:val="004D434F"/>
    <w:rsid w:val="004D4484"/>
    <w:rsid w:val="004D457B"/>
    <w:rsid w:val="004D4587"/>
    <w:rsid w:val="004D4625"/>
    <w:rsid w:val="004D4664"/>
    <w:rsid w:val="004D46B8"/>
    <w:rsid w:val="004D483B"/>
    <w:rsid w:val="004D48A4"/>
    <w:rsid w:val="004D4AED"/>
    <w:rsid w:val="004D4B0C"/>
    <w:rsid w:val="004D52A4"/>
    <w:rsid w:val="004D52C3"/>
    <w:rsid w:val="004D537C"/>
    <w:rsid w:val="004D54DC"/>
    <w:rsid w:val="004D5529"/>
    <w:rsid w:val="004D564E"/>
    <w:rsid w:val="004D5784"/>
    <w:rsid w:val="004D580C"/>
    <w:rsid w:val="004D5893"/>
    <w:rsid w:val="004D58E3"/>
    <w:rsid w:val="004D5A51"/>
    <w:rsid w:val="004D5A66"/>
    <w:rsid w:val="004D5C38"/>
    <w:rsid w:val="004D5D6D"/>
    <w:rsid w:val="004D5D93"/>
    <w:rsid w:val="004D606C"/>
    <w:rsid w:val="004D6082"/>
    <w:rsid w:val="004D60CF"/>
    <w:rsid w:val="004D61FA"/>
    <w:rsid w:val="004D628E"/>
    <w:rsid w:val="004D633A"/>
    <w:rsid w:val="004D6534"/>
    <w:rsid w:val="004D65E7"/>
    <w:rsid w:val="004D68CB"/>
    <w:rsid w:val="004D6935"/>
    <w:rsid w:val="004D69DD"/>
    <w:rsid w:val="004D6B96"/>
    <w:rsid w:val="004D6C3C"/>
    <w:rsid w:val="004D6CA3"/>
    <w:rsid w:val="004D6CAA"/>
    <w:rsid w:val="004D6E37"/>
    <w:rsid w:val="004D743B"/>
    <w:rsid w:val="004D7487"/>
    <w:rsid w:val="004D7693"/>
    <w:rsid w:val="004D7753"/>
    <w:rsid w:val="004D7899"/>
    <w:rsid w:val="004D78E1"/>
    <w:rsid w:val="004D79AF"/>
    <w:rsid w:val="004D7AEF"/>
    <w:rsid w:val="004D7C5D"/>
    <w:rsid w:val="004D7FD9"/>
    <w:rsid w:val="004E00EA"/>
    <w:rsid w:val="004E0428"/>
    <w:rsid w:val="004E0433"/>
    <w:rsid w:val="004E053C"/>
    <w:rsid w:val="004E061E"/>
    <w:rsid w:val="004E0894"/>
    <w:rsid w:val="004E089C"/>
    <w:rsid w:val="004E09EF"/>
    <w:rsid w:val="004E0A8D"/>
    <w:rsid w:val="004E0AB2"/>
    <w:rsid w:val="004E0CA6"/>
    <w:rsid w:val="004E0E8D"/>
    <w:rsid w:val="004E0FFA"/>
    <w:rsid w:val="004E1049"/>
    <w:rsid w:val="004E1100"/>
    <w:rsid w:val="004E1162"/>
    <w:rsid w:val="004E14FD"/>
    <w:rsid w:val="004E1613"/>
    <w:rsid w:val="004E17A2"/>
    <w:rsid w:val="004E17AC"/>
    <w:rsid w:val="004E1926"/>
    <w:rsid w:val="004E1E63"/>
    <w:rsid w:val="004E1E70"/>
    <w:rsid w:val="004E20E4"/>
    <w:rsid w:val="004E2288"/>
    <w:rsid w:val="004E22EA"/>
    <w:rsid w:val="004E24C6"/>
    <w:rsid w:val="004E25C6"/>
    <w:rsid w:val="004E26BB"/>
    <w:rsid w:val="004E2864"/>
    <w:rsid w:val="004E28F7"/>
    <w:rsid w:val="004E2944"/>
    <w:rsid w:val="004E2A2E"/>
    <w:rsid w:val="004E2A69"/>
    <w:rsid w:val="004E2AD6"/>
    <w:rsid w:val="004E2B62"/>
    <w:rsid w:val="004E2C18"/>
    <w:rsid w:val="004E2CC0"/>
    <w:rsid w:val="004E2F0C"/>
    <w:rsid w:val="004E2F0F"/>
    <w:rsid w:val="004E2FD4"/>
    <w:rsid w:val="004E3053"/>
    <w:rsid w:val="004E307D"/>
    <w:rsid w:val="004E322F"/>
    <w:rsid w:val="004E334B"/>
    <w:rsid w:val="004E33A4"/>
    <w:rsid w:val="004E33A8"/>
    <w:rsid w:val="004E3456"/>
    <w:rsid w:val="004E34B3"/>
    <w:rsid w:val="004E35C6"/>
    <w:rsid w:val="004E38F3"/>
    <w:rsid w:val="004E3A2F"/>
    <w:rsid w:val="004E3C6D"/>
    <w:rsid w:val="004E3D2D"/>
    <w:rsid w:val="004E3DDD"/>
    <w:rsid w:val="004E3DFD"/>
    <w:rsid w:val="004E3F14"/>
    <w:rsid w:val="004E3F28"/>
    <w:rsid w:val="004E4028"/>
    <w:rsid w:val="004E429B"/>
    <w:rsid w:val="004E45D8"/>
    <w:rsid w:val="004E46FF"/>
    <w:rsid w:val="004E4836"/>
    <w:rsid w:val="004E4913"/>
    <w:rsid w:val="004E4A30"/>
    <w:rsid w:val="004E4A7D"/>
    <w:rsid w:val="004E4AE4"/>
    <w:rsid w:val="004E4BC4"/>
    <w:rsid w:val="004E4EEE"/>
    <w:rsid w:val="004E4EF9"/>
    <w:rsid w:val="004E5033"/>
    <w:rsid w:val="004E50A1"/>
    <w:rsid w:val="004E53C9"/>
    <w:rsid w:val="004E542A"/>
    <w:rsid w:val="004E547B"/>
    <w:rsid w:val="004E54D6"/>
    <w:rsid w:val="004E5511"/>
    <w:rsid w:val="004E55DC"/>
    <w:rsid w:val="004E59DE"/>
    <w:rsid w:val="004E5B92"/>
    <w:rsid w:val="004E5DED"/>
    <w:rsid w:val="004E619A"/>
    <w:rsid w:val="004E61C7"/>
    <w:rsid w:val="004E622D"/>
    <w:rsid w:val="004E6246"/>
    <w:rsid w:val="004E6486"/>
    <w:rsid w:val="004E64EA"/>
    <w:rsid w:val="004E6570"/>
    <w:rsid w:val="004E66FA"/>
    <w:rsid w:val="004E6732"/>
    <w:rsid w:val="004E67F1"/>
    <w:rsid w:val="004E6810"/>
    <w:rsid w:val="004E687F"/>
    <w:rsid w:val="004E693C"/>
    <w:rsid w:val="004E6B14"/>
    <w:rsid w:val="004E6B20"/>
    <w:rsid w:val="004E6B88"/>
    <w:rsid w:val="004E6C50"/>
    <w:rsid w:val="004E6C59"/>
    <w:rsid w:val="004E6E9D"/>
    <w:rsid w:val="004E6F96"/>
    <w:rsid w:val="004E6FCB"/>
    <w:rsid w:val="004E70FC"/>
    <w:rsid w:val="004E7193"/>
    <w:rsid w:val="004E71C9"/>
    <w:rsid w:val="004E7270"/>
    <w:rsid w:val="004E7350"/>
    <w:rsid w:val="004E73A8"/>
    <w:rsid w:val="004E746A"/>
    <w:rsid w:val="004E7477"/>
    <w:rsid w:val="004E74B6"/>
    <w:rsid w:val="004E757B"/>
    <w:rsid w:val="004E75B6"/>
    <w:rsid w:val="004E7633"/>
    <w:rsid w:val="004E77AB"/>
    <w:rsid w:val="004E7897"/>
    <w:rsid w:val="004E7A98"/>
    <w:rsid w:val="004E7ADD"/>
    <w:rsid w:val="004E7B00"/>
    <w:rsid w:val="004E7B01"/>
    <w:rsid w:val="004E7BBA"/>
    <w:rsid w:val="004E7FA4"/>
    <w:rsid w:val="004E7FAC"/>
    <w:rsid w:val="004F00A0"/>
    <w:rsid w:val="004F05F6"/>
    <w:rsid w:val="004F062D"/>
    <w:rsid w:val="004F0992"/>
    <w:rsid w:val="004F0A47"/>
    <w:rsid w:val="004F0D71"/>
    <w:rsid w:val="004F0DD8"/>
    <w:rsid w:val="004F0E90"/>
    <w:rsid w:val="004F0ED4"/>
    <w:rsid w:val="004F0F8C"/>
    <w:rsid w:val="004F0FB5"/>
    <w:rsid w:val="004F11DF"/>
    <w:rsid w:val="004F1223"/>
    <w:rsid w:val="004F135D"/>
    <w:rsid w:val="004F1659"/>
    <w:rsid w:val="004F16F6"/>
    <w:rsid w:val="004F1757"/>
    <w:rsid w:val="004F1785"/>
    <w:rsid w:val="004F1824"/>
    <w:rsid w:val="004F18C7"/>
    <w:rsid w:val="004F18E8"/>
    <w:rsid w:val="004F18FE"/>
    <w:rsid w:val="004F1C25"/>
    <w:rsid w:val="004F1C56"/>
    <w:rsid w:val="004F20D8"/>
    <w:rsid w:val="004F2141"/>
    <w:rsid w:val="004F21F1"/>
    <w:rsid w:val="004F226A"/>
    <w:rsid w:val="004F231A"/>
    <w:rsid w:val="004F2381"/>
    <w:rsid w:val="004F255F"/>
    <w:rsid w:val="004F27F6"/>
    <w:rsid w:val="004F285A"/>
    <w:rsid w:val="004F2A60"/>
    <w:rsid w:val="004F2B9B"/>
    <w:rsid w:val="004F2C6A"/>
    <w:rsid w:val="004F2CC3"/>
    <w:rsid w:val="004F2F8A"/>
    <w:rsid w:val="004F3447"/>
    <w:rsid w:val="004F3554"/>
    <w:rsid w:val="004F3648"/>
    <w:rsid w:val="004F379D"/>
    <w:rsid w:val="004F38F5"/>
    <w:rsid w:val="004F3A70"/>
    <w:rsid w:val="004F3AA0"/>
    <w:rsid w:val="004F3B9E"/>
    <w:rsid w:val="004F3CA9"/>
    <w:rsid w:val="004F3DB3"/>
    <w:rsid w:val="004F3DE4"/>
    <w:rsid w:val="004F3E36"/>
    <w:rsid w:val="004F3E80"/>
    <w:rsid w:val="004F3EAC"/>
    <w:rsid w:val="004F3F18"/>
    <w:rsid w:val="004F3F5B"/>
    <w:rsid w:val="004F4275"/>
    <w:rsid w:val="004F42F2"/>
    <w:rsid w:val="004F449B"/>
    <w:rsid w:val="004F4623"/>
    <w:rsid w:val="004F466F"/>
    <w:rsid w:val="004F46A5"/>
    <w:rsid w:val="004F4883"/>
    <w:rsid w:val="004F49AF"/>
    <w:rsid w:val="004F49C0"/>
    <w:rsid w:val="004F4A04"/>
    <w:rsid w:val="004F4A55"/>
    <w:rsid w:val="004F4B92"/>
    <w:rsid w:val="004F4BA9"/>
    <w:rsid w:val="004F4C68"/>
    <w:rsid w:val="004F4E19"/>
    <w:rsid w:val="004F5400"/>
    <w:rsid w:val="004F54CE"/>
    <w:rsid w:val="004F561C"/>
    <w:rsid w:val="004F5634"/>
    <w:rsid w:val="004F5983"/>
    <w:rsid w:val="004F5A89"/>
    <w:rsid w:val="004F5B67"/>
    <w:rsid w:val="004F5B91"/>
    <w:rsid w:val="004F601F"/>
    <w:rsid w:val="004F61A9"/>
    <w:rsid w:val="004F62EE"/>
    <w:rsid w:val="004F6393"/>
    <w:rsid w:val="004F63AF"/>
    <w:rsid w:val="004F63B7"/>
    <w:rsid w:val="004F675F"/>
    <w:rsid w:val="004F67A4"/>
    <w:rsid w:val="004F6880"/>
    <w:rsid w:val="004F68EF"/>
    <w:rsid w:val="004F6942"/>
    <w:rsid w:val="004F6B0D"/>
    <w:rsid w:val="004F6C02"/>
    <w:rsid w:val="004F6F36"/>
    <w:rsid w:val="004F6F93"/>
    <w:rsid w:val="004F6FF3"/>
    <w:rsid w:val="004F70F1"/>
    <w:rsid w:val="004F735D"/>
    <w:rsid w:val="004F74E1"/>
    <w:rsid w:val="004F7526"/>
    <w:rsid w:val="004F759F"/>
    <w:rsid w:val="004F7750"/>
    <w:rsid w:val="004F78C8"/>
    <w:rsid w:val="004F7933"/>
    <w:rsid w:val="004F7A3F"/>
    <w:rsid w:val="004F7A94"/>
    <w:rsid w:val="004F7DBA"/>
    <w:rsid w:val="004F7DF2"/>
    <w:rsid w:val="004F7F53"/>
    <w:rsid w:val="005000D1"/>
    <w:rsid w:val="00500129"/>
    <w:rsid w:val="00500174"/>
    <w:rsid w:val="005003B6"/>
    <w:rsid w:val="00500497"/>
    <w:rsid w:val="005005F5"/>
    <w:rsid w:val="005007EF"/>
    <w:rsid w:val="00500985"/>
    <w:rsid w:val="00500B34"/>
    <w:rsid w:val="00500C09"/>
    <w:rsid w:val="00500C74"/>
    <w:rsid w:val="00500C97"/>
    <w:rsid w:val="00500DAA"/>
    <w:rsid w:val="00500E2A"/>
    <w:rsid w:val="0050102F"/>
    <w:rsid w:val="005011D6"/>
    <w:rsid w:val="00501314"/>
    <w:rsid w:val="00501360"/>
    <w:rsid w:val="005013D0"/>
    <w:rsid w:val="0050159F"/>
    <w:rsid w:val="0050169F"/>
    <w:rsid w:val="00501850"/>
    <w:rsid w:val="00501B6C"/>
    <w:rsid w:val="00501EFA"/>
    <w:rsid w:val="005020CC"/>
    <w:rsid w:val="00502462"/>
    <w:rsid w:val="005025D1"/>
    <w:rsid w:val="00502616"/>
    <w:rsid w:val="00502971"/>
    <w:rsid w:val="00502A9D"/>
    <w:rsid w:val="00502AA6"/>
    <w:rsid w:val="00502ACE"/>
    <w:rsid w:val="00502C0D"/>
    <w:rsid w:val="00502E78"/>
    <w:rsid w:val="00502F28"/>
    <w:rsid w:val="00502F4C"/>
    <w:rsid w:val="00502FD5"/>
    <w:rsid w:val="00503160"/>
    <w:rsid w:val="00503557"/>
    <w:rsid w:val="00503579"/>
    <w:rsid w:val="00503680"/>
    <w:rsid w:val="005036BC"/>
    <w:rsid w:val="0050386A"/>
    <w:rsid w:val="005039A3"/>
    <w:rsid w:val="00503A4C"/>
    <w:rsid w:val="00503A53"/>
    <w:rsid w:val="00503A75"/>
    <w:rsid w:val="00503C53"/>
    <w:rsid w:val="00503D83"/>
    <w:rsid w:val="00503EFC"/>
    <w:rsid w:val="00503F00"/>
    <w:rsid w:val="00504057"/>
    <w:rsid w:val="00504260"/>
    <w:rsid w:val="00504323"/>
    <w:rsid w:val="0050433C"/>
    <w:rsid w:val="00504461"/>
    <w:rsid w:val="00504727"/>
    <w:rsid w:val="005048B3"/>
    <w:rsid w:val="00504A82"/>
    <w:rsid w:val="00504B20"/>
    <w:rsid w:val="00504C9A"/>
    <w:rsid w:val="00504EA3"/>
    <w:rsid w:val="00504F25"/>
    <w:rsid w:val="00505087"/>
    <w:rsid w:val="0050510D"/>
    <w:rsid w:val="00505348"/>
    <w:rsid w:val="0050539E"/>
    <w:rsid w:val="005053AB"/>
    <w:rsid w:val="005053C8"/>
    <w:rsid w:val="005053ED"/>
    <w:rsid w:val="00505867"/>
    <w:rsid w:val="0050591B"/>
    <w:rsid w:val="00505B56"/>
    <w:rsid w:val="00505E7D"/>
    <w:rsid w:val="00505F58"/>
    <w:rsid w:val="00505FA3"/>
    <w:rsid w:val="00505FCA"/>
    <w:rsid w:val="00505FFC"/>
    <w:rsid w:val="005061C8"/>
    <w:rsid w:val="005063CF"/>
    <w:rsid w:val="005064A9"/>
    <w:rsid w:val="005064F7"/>
    <w:rsid w:val="00506549"/>
    <w:rsid w:val="00506600"/>
    <w:rsid w:val="00506685"/>
    <w:rsid w:val="00506ABD"/>
    <w:rsid w:val="00506BFD"/>
    <w:rsid w:val="00506ED5"/>
    <w:rsid w:val="00506EEA"/>
    <w:rsid w:val="00507045"/>
    <w:rsid w:val="0050719F"/>
    <w:rsid w:val="0050759D"/>
    <w:rsid w:val="005075F1"/>
    <w:rsid w:val="0050761D"/>
    <w:rsid w:val="0050789F"/>
    <w:rsid w:val="005078E4"/>
    <w:rsid w:val="00507B29"/>
    <w:rsid w:val="00507B6B"/>
    <w:rsid w:val="00507F2E"/>
    <w:rsid w:val="0051006E"/>
    <w:rsid w:val="00510368"/>
    <w:rsid w:val="00510A0C"/>
    <w:rsid w:val="00510ADA"/>
    <w:rsid w:val="00510D3A"/>
    <w:rsid w:val="00510E58"/>
    <w:rsid w:val="0051115A"/>
    <w:rsid w:val="00511204"/>
    <w:rsid w:val="00511309"/>
    <w:rsid w:val="00511402"/>
    <w:rsid w:val="005117DA"/>
    <w:rsid w:val="00511A13"/>
    <w:rsid w:val="00511AEE"/>
    <w:rsid w:val="00511B0D"/>
    <w:rsid w:val="00511B9C"/>
    <w:rsid w:val="00511BA3"/>
    <w:rsid w:val="00511D83"/>
    <w:rsid w:val="00511D8E"/>
    <w:rsid w:val="00511E1D"/>
    <w:rsid w:val="00511E94"/>
    <w:rsid w:val="00511F08"/>
    <w:rsid w:val="00511F7A"/>
    <w:rsid w:val="0051202F"/>
    <w:rsid w:val="005120C1"/>
    <w:rsid w:val="00512193"/>
    <w:rsid w:val="005121E5"/>
    <w:rsid w:val="00512250"/>
    <w:rsid w:val="005123CD"/>
    <w:rsid w:val="00512429"/>
    <w:rsid w:val="0051250E"/>
    <w:rsid w:val="00512623"/>
    <w:rsid w:val="00512B89"/>
    <w:rsid w:val="00512D4E"/>
    <w:rsid w:val="0051304D"/>
    <w:rsid w:val="0051331A"/>
    <w:rsid w:val="0051338B"/>
    <w:rsid w:val="00513478"/>
    <w:rsid w:val="0051351B"/>
    <w:rsid w:val="0051356E"/>
    <w:rsid w:val="005135DA"/>
    <w:rsid w:val="005136C5"/>
    <w:rsid w:val="005138AB"/>
    <w:rsid w:val="005139A2"/>
    <w:rsid w:val="005139D6"/>
    <w:rsid w:val="00513A61"/>
    <w:rsid w:val="00513B1E"/>
    <w:rsid w:val="00513B8E"/>
    <w:rsid w:val="00513CF5"/>
    <w:rsid w:val="00513D1A"/>
    <w:rsid w:val="00513FA6"/>
    <w:rsid w:val="00514299"/>
    <w:rsid w:val="0051463D"/>
    <w:rsid w:val="0051463E"/>
    <w:rsid w:val="005146C8"/>
    <w:rsid w:val="00514938"/>
    <w:rsid w:val="00514A34"/>
    <w:rsid w:val="00514A4A"/>
    <w:rsid w:val="00514DD5"/>
    <w:rsid w:val="00514E20"/>
    <w:rsid w:val="00514E84"/>
    <w:rsid w:val="00514E9C"/>
    <w:rsid w:val="00514EB0"/>
    <w:rsid w:val="00514FB2"/>
    <w:rsid w:val="00514FD4"/>
    <w:rsid w:val="00514FDA"/>
    <w:rsid w:val="00515129"/>
    <w:rsid w:val="0051529A"/>
    <w:rsid w:val="0051532E"/>
    <w:rsid w:val="00515568"/>
    <w:rsid w:val="0051568A"/>
    <w:rsid w:val="00515702"/>
    <w:rsid w:val="005157F8"/>
    <w:rsid w:val="0051582A"/>
    <w:rsid w:val="00515914"/>
    <w:rsid w:val="00515A23"/>
    <w:rsid w:val="00515CF0"/>
    <w:rsid w:val="00516009"/>
    <w:rsid w:val="0051623A"/>
    <w:rsid w:val="00516283"/>
    <w:rsid w:val="005162CD"/>
    <w:rsid w:val="00516317"/>
    <w:rsid w:val="005164D9"/>
    <w:rsid w:val="00516507"/>
    <w:rsid w:val="00516785"/>
    <w:rsid w:val="00516AA2"/>
    <w:rsid w:val="00516B0E"/>
    <w:rsid w:val="00516B94"/>
    <w:rsid w:val="00516B9C"/>
    <w:rsid w:val="00516D71"/>
    <w:rsid w:val="00516FB3"/>
    <w:rsid w:val="00516FFD"/>
    <w:rsid w:val="00517524"/>
    <w:rsid w:val="00517843"/>
    <w:rsid w:val="005179AC"/>
    <w:rsid w:val="00517A47"/>
    <w:rsid w:val="00517A79"/>
    <w:rsid w:val="00517A89"/>
    <w:rsid w:val="00517B82"/>
    <w:rsid w:val="00517E7B"/>
    <w:rsid w:val="00517EC9"/>
    <w:rsid w:val="00517EED"/>
    <w:rsid w:val="00517F6E"/>
    <w:rsid w:val="00520166"/>
    <w:rsid w:val="0052017F"/>
    <w:rsid w:val="005202AF"/>
    <w:rsid w:val="00520404"/>
    <w:rsid w:val="00520428"/>
    <w:rsid w:val="00520488"/>
    <w:rsid w:val="005204DE"/>
    <w:rsid w:val="00520638"/>
    <w:rsid w:val="00520846"/>
    <w:rsid w:val="00520858"/>
    <w:rsid w:val="00520B22"/>
    <w:rsid w:val="00520CF3"/>
    <w:rsid w:val="00520E7B"/>
    <w:rsid w:val="00520F4A"/>
    <w:rsid w:val="00520FB6"/>
    <w:rsid w:val="005210F2"/>
    <w:rsid w:val="0052110E"/>
    <w:rsid w:val="0052118D"/>
    <w:rsid w:val="00521459"/>
    <w:rsid w:val="005214C6"/>
    <w:rsid w:val="0052174C"/>
    <w:rsid w:val="005218A1"/>
    <w:rsid w:val="00521984"/>
    <w:rsid w:val="005219D4"/>
    <w:rsid w:val="00521BDC"/>
    <w:rsid w:val="00521DE1"/>
    <w:rsid w:val="00521F14"/>
    <w:rsid w:val="0052201B"/>
    <w:rsid w:val="00522022"/>
    <w:rsid w:val="00522127"/>
    <w:rsid w:val="005221B4"/>
    <w:rsid w:val="00522292"/>
    <w:rsid w:val="005222F7"/>
    <w:rsid w:val="00522716"/>
    <w:rsid w:val="005227E9"/>
    <w:rsid w:val="00522D6B"/>
    <w:rsid w:val="00522D6D"/>
    <w:rsid w:val="00522DE6"/>
    <w:rsid w:val="00522E2B"/>
    <w:rsid w:val="0052339D"/>
    <w:rsid w:val="005233F4"/>
    <w:rsid w:val="00523657"/>
    <w:rsid w:val="0052368D"/>
    <w:rsid w:val="005237BC"/>
    <w:rsid w:val="005237F1"/>
    <w:rsid w:val="005238E9"/>
    <w:rsid w:val="005239B8"/>
    <w:rsid w:val="00523A92"/>
    <w:rsid w:val="00523ED3"/>
    <w:rsid w:val="0052406C"/>
    <w:rsid w:val="0052419D"/>
    <w:rsid w:val="005241E9"/>
    <w:rsid w:val="005241F8"/>
    <w:rsid w:val="00524269"/>
    <w:rsid w:val="00524332"/>
    <w:rsid w:val="005243EE"/>
    <w:rsid w:val="005246AD"/>
    <w:rsid w:val="005248A3"/>
    <w:rsid w:val="00524D0F"/>
    <w:rsid w:val="00524F76"/>
    <w:rsid w:val="0052506F"/>
    <w:rsid w:val="00525187"/>
    <w:rsid w:val="005251C8"/>
    <w:rsid w:val="00525203"/>
    <w:rsid w:val="0052523A"/>
    <w:rsid w:val="0052536F"/>
    <w:rsid w:val="005254EC"/>
    <w:rsid w:val="0052575A"/>
    <w:rsid w:val="005257C8"/>
    <w:rsid w:val="00525809"/>
    <w:rsid w:val="005258BA"/>
    <w:rsid w:val="005258E1"/>
    <w:rsid w:val="00525B57"/>
    <w:rsid w:val="00525D58"/>
    <w:rsid w:val="00525E4F"/>
    <w:rsid w:val="00525E52"/>
    <w:rsid w:val="00526205"/>
    <w:rsid w:val="00526434"/>
    <w:rsid w:val="0052660C"/>
    <w:rsid w:val="00526669"/>
    <w:rsid w:val="0052673A"/>
    <w:rsid w:val="005268FE"/>
    <w:rsid w:val="005269BF"/>
    <w:rsid w:val="005269C5"/>
    <w:rsid w:val="005269F2"/>
    <w:rsid w:val="00526C38"/>
    <w:rsid w:val="00526D48"/>
    <w:rsid w:val="00526E3B"/>
    <w:rsid w:val="00526E4C"/>
    <w:rsid w:val="00527103"/>
    <w:rsid w:val="005275DC"/>
    <w:rsid w:val="005276A1"/>
    <w:rsid w:val="005276EB"/>
    <w:rsid w:val="005276F7"/>
    <w:rsid w:val="00527860"/>
    <w:rsid w:val="00527946"/>
    <w:rsid w:val="005279E9"/>
    <w:rsid w:val="00527AF6"/>
    <w:rsid w:val="00527B1C"/>
    <w:rsid w:val="00527D3C"/>
    <w:rsid w:val="00527E06"/>
    <w:rsid w:val="00527EC1"/>
    <w:rsid w:val="00527F19"/>
    <w:rsid w:val="00527F1C"/>
    <w:rsid w:val="005300F3"/>
    <w:rsid w:val="005300F7"/>
    <w:rsid w:val="005301F8"/>
    <w:rsid w:val="005305CC"/>
    <w:rsid w:val="00530694"/>
    <w:rsid w:val="00530795"/>
    <w:rsid w:val="005307CA"/>
    <w:rsid w:val="005307D8"/>
    <w:rsid w:val="0053096F"/>
    <w:rsid w:val="00530A5A"/>
    <w:rsid w:val="00530B0E"/>
    <w:rsid w:val="00530B28"/>
    <w:rsid w:val="00530B5F"/>
    <w:rsid w:val="00530BB7"/>
    <w:rsid w:val="00530BBA"/>
    <w:rsid w:val="00530C2D"/>
    <w:rsid w:val="00530EC1"/>
    <w:rsid w:val="00530EE2"/>
    <w:rsid w:val="00531072"/>
    <w:rsid w:val="005312FC"/>
    <w:rsid w:val="00531446"/>
    <w:rsid w:val="00531463"/>
    <w:rsid w:val="0053157C"/>
    <w:rsid w:val="00531603"/>
    <w:rsid w:val="0053174B"/>
    <w:rsid w:val="00531889"/>
    <w:rsid w:val="00531B03"/>
    <w:rsid w:val="00531B7A"/>
    <w:rsid w:val="00531DA0"/>
    <w:rsid w:val="005321DD"/>
    <w:rsid w:val="00532259"/>
    <w:rsid w:val="005322AE"/>
    <w:rsid w:val="005322B9"/>
    <w:rsid w:val="005322E3"/>
    <w:rsid w:val="00532537"/>
    <w:rsid w:val="0053253A"/>
    <w:rsid w:val="00532546"/>
    <w:rsid w:val="00532574"/>
    <w:rsid w:val="00532601"/>
    <w:rsid w:val="00532729"/>
    <w:rsid w:val="0053275F"/>
    <w:rsid w:val="0053289C"/>
    <w:rsid w:val="005329AF"/>
    <w:rsid w:val="00532BAA"/>
    <w:rsid w:val="00532C2A"/>
    <w:rsid w:val="00532C6D"/>
    <w:rsid w:val="00532DE5"/>
    <w:rsid w:val="00532F2A"/>
    <w:rsid w:val="00532F3C"/>
    <w:rsid w:val="00532F97"/>
    <w:rsid w:val="0053327E"/>
    <w:rsid w:val="0053337E"/>
    <w:rsid w:val="0053344E"/>
    <w:rsid w:val="005334BA"/>
    <w:rsid w:val="005337A5"/>
    <w:rsid w:val="005338D9"/>
    <w:rsid w:val="00533916"/>
    <w:rsid w:val="0053392F"/>
    <w:rsid w:val="00533958"/>
    <w:rsid w:val="00533980"/>
    <w:rsid w:val="00533C77"/>
    <w:rsid w:val="00533D28"/>
    <w:rsid w:val="00533D38"/>
    <w:rsid w:val="00533EC2"/>
    <w:rsid w:val="0053411F"/>
    <w:rsid w:val="0053457B"/>
    <w:rsid w:val="005345D7"/>
    <w:rsid w:val="00534626"/>
    <w:rsid w:val="00534705"/>
    <w:rsid w:val="005347F4"/>
    <w:rsid w:val="0053482C"/>
    <w:rsid w:val="0053482D"/>
    <w:rsid w:val="005348E1"/>
    <w:rsid w:val="0053498C"/>
    <w:rsid w:val="00534BBA"/>
    <w:rsid w:val="00534C46"/>
    <w:rsid w:val="00534CF9"/>
    <w:rsid w:val="00534E04"/>
    <w:rsid w:val="00534EC6"/>
    <w:rsid w:val="00534F30"/>
    <w:rsid w:val="00534FAF"/>
    <w:rsid w:val="00535064"/>
    <w:rsid w:val="00535114"/>
    <w:rsid w:val="0053521E"/>
    <w:rsid w:val="0053521F"/>
    <w:rsid w:val="00535257"/>
    <w:rsid w:val="005352E2"/>
    <w:rsid w:val="00535324"/>
    <w:rsid w:val="00535343"/>
    <w:rsid w:val="0053540A"/>
    <w:rsid w:val="00535489"/>
    <w:rsid w:val="005355AD"/>
    <w:rsid w:val="0053569E"/>
    <w:rsid w:val="005357AB"/>
    <w:rsid w:val="005358F8"/>
    <w:rsid w:val="005359CE"/>
    <w:rsid w:val="00535A50"/>
    <w:rsid w:val="00535A96"/>
    <w:rsid w:val="00535AE5"/>
    <w:rsid w:val="00535B5B"/>
    <w:rsid w:val="00535C9C"/>
    <w:rsid w:val="00535E65"/>
    <w:rsid w:val="00535F28"/>
    <w:rsid w:val="00535F2A"/>
    <w:rsid w:val="00535F64"/>
    <w:rsid w:val="0053603D"/>
    <w:rsid w:val="00536041"/>
    <w:rsid w:val="0053605D"/>
    <w:rsid w:val="005360C5"/>
    <w:rsid w:val="005361AC"/>
    <w:rsid w:val="005362BE"/>
    <w:rsid w:val="005362D2"/>
    <w:rsid w:val="00536313"/>
    <w:rsid w:val="00536370"/>
    <w:rsid w:val="00536610"/>
    <w:rsid w:val="00536627"/>
    <w:rsid w:val="005366E9"/>
    <w:rsid w:val="00536749"/>
    <w:rsid w:val="005367FC"/>
    <w:rsid w:val="0053685D"/>
    <w:rsid w:val="005369A4"/>
    <w:rsid w:val="00536A13"/>
    <w:rsid w:val="00536A7B"/>
    <w:rsid w:val="00536BE3"/>
    <w:rsid w:val="00536DF4"/>
    <w:rsid w:val="00536F61"/>
    <w:rsid w:val="005373B5"/>
    <w:rsid w:val="005373B6"/>
    <w:rsid w:val="005373C5"/>
    <w:rsid w:val="005373F1"/>
    <w:rsid w:val="0053742A"/>
    <w:rsid w:val="005377AB"/>
    <w:rsid w:val="00537861"/>
    <w:rsid w:val="0053796F"/>
    <w:rsid w:val="00537A8E"/>
    <w:rsid w:val="00537B3B"/>
    <w:rsid w:val="00537BDD"/>
    <w:rsid w:val="00537C85"/>
    <w:rsid w:val="00537E37"/>
    <w:rsid w:val="00537F01"/>
    <w:rsid w:val="00540049"/>
    <w:rsid w:val="00540248"/>
    <w:rsid w:val="00540521"/>
    <w:rsid w:val="005405A7"/>
    <w:rsid w:val="00540831"/>
    <w:rsid w:val="00540B53"/>
    <w:rsid w:val="00540D49"/>
    <w:rsid w:val="00540D96"/>
    <w:rsid w:val="00540DAF"/>
    <w:rsid w:val="00540ED0"/>
    <w:rsid w:val="00540F1C"/>
    <w:rsid w:val="0054103F"/>
    <w:rsid w:val="00541156"/>
    <w:rsid w:val="005412D5"/>
    <w:rsid w:val="00541332"/>
    <w:rsid w:val="005413CC"/>
    <w:rsid w:val="00541433"/>
    <w:rsid w:val="00541495"/>
    <w:rsid w:val="0054150F"/>
    <w:rsid w:val="005415CC"/>
    <w:rsid w:val="00541621"/>
    <w:rsid w:val="005418E3"/>
    <w:rsid w:val="005419EC"/>
    <w:rsid w:val="00541ACE"/>
    <w:rsid w:val="00541D29"/>
    <w:rsid w:val="00541D81"/>
    <w:rsid w:val="00541E6A"/>
    <w:rsid w:val="00541E78"/>
    <w:rsid w:val="005420B6"/>
    <w:rsid w:val="00542124"/>
    <w:rsid w:val="00542357"/>
    <w:rsid w:val="00542606"/>
    <w:rsid w:val="00542675"/>
    <w:rsid w:val="005426A5"/>
    <w:rsid w:val="00542C1D"/>
    <w:rsid w:val="00542D3F"/>
    <w:rsid w:val="00542D92"/>
    <w:rsid w:val="00542DD8"/>
    <w:rsid w:val="00542F0B"/>
    <w:rsid w:val="005430A0"/>
    <w:rsid w:val="005434AF"/>
    <w:rsid w:val="00543564"/>
    <w:rsid w:val="005438EC"/>
    <w:rsid w:val="005438ED"/>
    <w:rsid w:val="0054391D"/>
    <w:rsid w:val="00543C93"/>
    <w:rsid w:val="00543D03"/>
    <w:rsid w:val="00543D36"/>
    <w:rsid w:val="00543D51"/>
    <w:rsid w:val="00543F23"/>
    <w:rsid w:val="005443A5"/>
    <w:rsid w:val="005443DF"/>
    <w:rsid w:val="00544729"/>
    <w:rsid w:val="0054491D"/>
    <w:rsid w:val="00544F36"/>
    <w:rsid w:val="00544FC9"/>
    <w:rsid w:val="00545098"/>
    <w:rsid w:val="00545185"/>
    <w:rsid w:val="00545232"/>
    <w:rsid w:val="00545233"/>
    <w:rsid w:val="00545545"/>
    <w:rsid w:val="00545845"/>
    <w:rsid w:val="0054584E"/>
    <w:rsid w:val="005459C4"/>
    <w:rsid w:val="00545DFE"/>
    <w:rsid w:val="00545E66"/>
    <w:rsid w:val="00546190"/>
    <w:rsid w:val="00546201"/>
    <w:rsid w:val="005465FD"/>
    <w:rsid w:val="00546671"/>
    <w:rsid w:val="00546711"/>
    <w:rsid w:val="005467F7"/>
    <w:rsid w:val="00546B1E"/>
    <w:rsid w:val="00546B2C"/>
    <w:rsid w:val="00546D28"/>
    <w:rsid w:val="00546E7E"/>
    <w:rsid w:val="00546FE4"/>
    <w:rsid w:val="00547145"/>
    <w:rsid w:val="0054728A"/>
    <w:rsid w:val="005473A5"/>
    <w:rsid w:val="00547403"/>
    <w:rsid w:val="0054771A"/>
    <w:rsid w:val="0054773B"/>
    <w:rsid w:val="0054776C"/>
    <w:rsid w:val="00547833"/>
    <w:rsid w:val="00547927"/>
    <w:rsid w:val="00547C4D"/>
    <w:rsid w:val="00547C85"/>
    <w:rsid w:val="00547EFE"/>
    <w:rsid w:val="00547F2E"/>
    <w:rsid w:val="005500AA"/>
    <w:rsid w:val="00550607"/>
    <w:rsid w:val="00550943"/>
    <w:rsid w:val="005509A8"/>
    <w:rsid w:val="005509F7"/>
    <w:rsid w:val="00550A63"/>
    <w:rsid w:val="00550C00"/>
    <w:rsid w:val="00550DBD"/>
    <w:rsid w:val="00550E5A"/>
    <w:rsid w:val="00550F81"/>
    <w:rsid w:val="00550FDC"/>
    <w:rsid w:val="00551003"/>
    <w:rsid w:val="0055105E"/>
    <w:rsid w:val="005512E0"/>
    <w:rsid w:val="00551406"/>
    <w:rsid w:val="0055154D"/>
    <w:rsid w:val="0055160B"/>
    <w:rsid w:val="005516D8"/>
    <w:rsid w:val="005517BF"/>
    <w:rsid w:val="0055195C"/>
    <w:rsid w:val="005519C7"/>
    <w:rsid w:val="00551C30"/>
    <w:rsid w:val="00551CEE"/>
    <w:rsid w:val="00551E22"/>
    <w:rsid w:val="00551E99"/>
    <w:rsid w:val="00552123"/>
    <w:rsid w:val="00552156"/>
    <w:rsid w:val="0055241E"/>
    <w:rsid w:val="005525EE"/>
    <w:rsid w:val="005528D0"/>
    <w:rsid w:val="00552ABD"/>
    <w:rsid w:val="00552B8A"/>
    <w:rsid w:val="00552CE5"/>
    <w:rsid w:val="00552DC1"/>
    <w:rsid w:val="00552E55"/>
    <w:rsid w:val="00552FB2"/>
    <w:rsid w:val="0055312C"/>
    <w:rsid w:val="00553185"/>
    <w:rsid w:val="00553193"/>
    <w:rsid w:val="005532C3"/>
    <w:rsid w:val="005533BF"/>
    <w:rsid w:val="00553468"/>
    <w:rsid w:val="005534CF"/>
    <w:rsid w:val="0055366F"/>
    <w:rsid w:val="0055375E"/>
    <w:rsid w:val="00553781"/>
    <w:rsid w:val="00553AFC"/>
    <w:rsid w:val="00553BA4"/>
    <w:rsid w:val="00553CD5"/>
    <w:rsid w:val="00553D9E"/>
    <w:rsid w:val="00553E8D"/>
    <w:rsid w:val="005540A7"/>
    <w:rsid w:val="00554164"/>
    <w:rsid w:val="005541CC"/>
    <w:rsid w:val="0055426C"/>
    <w:rsid w:val="005544B8"/>
    <w:rsid w:val="005545D2"/>
    <w:rsid w:val="005546CE"/>
    <w:rsid w:val="005547C2"/>
    <w:rsid w:val="0055483D"/>
    <w:rsid w:val="00554859"/>
    <w:rsid w:val="00554B2A"/>
    <w:rsid w:val="00554C41"/>
    <w:rsid w:val="00554CEA"/>
    <w:rsid w:val="00554EE6"/>
    <w:rsid w:val="00555060"/>
    <w:rsid w:val="0055516C"/>
    <w:rsid w:val="00555404"/>
    <w:rsid w:val="00555630"/>
    <w:rsid w:val="00555761"/>
    <w:rsid w:val="00555E0F"/>
    <w:rsid w:val="00555ECB"/>
    <w:rsid w:val="00555FE9"/>
    <w:rsid w:val="00555FFC"/>
    <w:rsid w:val="0055639C"/>
    <w:rsid w:val="005563C2"/>
    <w:rsid w:val="00556781"/>
    <w:rsid w:val="00556B18"/>
    <w:rsid w:val="00556DB9"/>
    <w:rsid w:val="00556F30"/>
    <w:rsid w:val="0055705A"/>
    <w:rsid w:val="005570F4"/>
    <w:rsid w:val="005573A0"/>
    <w:rsid w:val="00557498"/>
    <w:rsid w:val="00557549"/>
    <w:rsid w:val="005576FD"/>
    <w:rsid w:val="00557704"/>
    <w:rsid w:val="00557770"/>
    <w:rsid w:val="005577C7"/>
    <w:rsid w:val="005577D1"/>
    <w:rsid w:val="005579E2"/>
    <w:rsid w:val="00557A62"/>
    <w:rsid w:val="00557A98"/>
    <w:rsid w:val="00557B6A"/>
    <w:rsid w:val="00557BD3"/>
    <w:rsid w:val="00557C84"/>
    <w:rsid w:val="00557CB4"/>
    <w:rsid w:val="00557CBD"/>
    <w:rsid w:val="00557E1F"/>
    <w:rsid w:val="00557F17"/>
    <w:rsid w:val="00557F83"/>
    <w:rsid w:val="00560033"/>
    <w:rsid w:val="0056012C"/>
    <w:rsid w:val="005603FD"/>
    <w:rsid w:val="00560563"/>
    <w:rsid w:val="0056059D"/>
    <w:rsid w:val="005606BF"/>
    <w:rsid w:val="005607FD"/>
    <w:rsid w:val="005608DC"/>
    <w:rsid w:val="005609FB"/>
    <w:rsid w:val="00560A95"/>
    <w:rsid w:val="00560A99"/>
    <w:rsid w:val="00560E1C"/>
    <w:rsid w:val="00560EDF"/>
    <w:rsid w:val="00560F8D"/>
    <w:rsid w:val="00560F9A"/>
    <w:rsid w:val="00560FD9"/>
    <w:rsid w:val="005611AC"/>
    <w:rsid w:val="005611C4"/>
    <w:rsid w:val="0056130F"/>
    <w:rsid w:val="00561318"/>
    <w:rsid w:val="005613DC"/>
    <w:rsid w:val="005615B0"/>
    <w:rsid w:val="005615F4"/>
    <w:rsid w:val="0056171F"/>
    <w:rsid w:val="00561A19"/>
    <w:rsid w:val="00561A4E"/>
    <w:rsid w:val="00561AC4"/>
    <w:rsid w:val="00561AFA"/>
    <w:rsid w:val="00561C12"/>
    <w:rsid w:val="00561C60"/>
    <w:rsid w:val="00561CB0"/>
    <w:rsid w:val="00561CC6"/>
    <w:rsid w:val="00561CD3"/>
    <w:rsid w:val="00561D4A"/>
    <w:rsid w:val="00561D65"/>
    <w:rsid w:val="00561E3E"/>
    <w:rsid w:val="00561F3D"/>
    <w:rsid w:val="0056221C"/>
    <w:rsid w:val="005622B1"/>
    <w:rsid w:val="005623D6"/>
    <w:rsid w:val="00562B4C"/>
    <w:rsid w:val="00562F17"/>
    <w:rsid w:val="00562F58"/>
    <w:rsid w:val="00563014"/>
    <w:rsid w:val="00563019"/>
    <w:rsid w:val="0056301A"/>
    <w:rsid w:val="00563038"/>
    <w:rsid w:val="005630DD"/>
    <w:rsid w:val="0056316A"/>
    <w:rsid w:val="00563247"/>
    <w:rsid w:val="0056331A"/>
    <w:rsid w:val="0056333F"/>
    <w:rsid w:val="005634BC"/>
    <w:rsid w:val="0056351D"/>
    <w:rsid w:val="005637A5"/>
    <w:rsid w:val="00563A48"/>
    <w:rsid w:val="00563CD0"/>
    <w:rsid w:val="00563DA9"/>
    <w:rsid w:val="00563E75"/>
    <w:rsid w:val="005640F2"/>
    <w:rsid w:val="00564111"/>
    <w:rsid w:val="00564236"/>
    <w:rsid w:val="0056455C"/>
    <w:rsid w:val="0056467B"/>
    <w:rsid w:val="0056479F"/>
    <w:rsid w:val="005648B4"/>
    <w:rsid w:val="00564A54"/>
    <w:rsid w:val="00564BE6"/>
    <w:rsid w:val="00564D0E"/>
    <w:rsid w:val="00564D6B"/>
    <w:rsid w:val="00564F93"/>
    <w:rsid w:val="005651E6"/>
    <w:rsid w:val="00565232"/>
    <w:rsid w:val="005652E7"/>
    <w:rsid w:val="00565388"/>
    <w:rsid w:val="005653BF"/>
    <w:rsid w:val="0056563E"/>
    <w:rsid w:val="0056582C"/>
    <w:rsid w:val="005658B4"/>
    <w:rsid w:val="00565996"/>
    <w:rsid w:val="00565E0A"/>
    <w:rsid w:val="005662EB"/>
    <w:rsid w:val="005664F4"/>
    <w:rsid w:val="00566585"/>
    <w:rsid w:val="005665E3"/>
    <w:rsid w:val="0056665B"/>
    <w:rsid w:val="005666B1"/>
    <w:rsid w:val="005667B9"/>
    <w:rsid w:val="005667BB"/>
    <w:rsid w:val="00566837"/>
    <w:rsid w:val="005668A3"/>
    <w:rsid w:val="005668B2"/>
    <w:rsid w:val="005668FE"/>
    <w:rsid w:val="00566916"/>
    <w:rsid w:val="00566923"/>
    <w:rsid w:val="00566A62"/>
    <w:rsid w:val="00566A69"/>
    <w:rsid w:val="00566C00"/>
    <w:rsid w:val="00566EAC"/>
    <w:rsid w:val="00566F3D"/>
    <w:rsid w:val="00567147"/>
    <w:rsid w:val="0056725A"/>
    <w:rsid w:val="005672A5"/>
    <w:rsid w:val="0056743C"/>
    <w:rsid w:val="00567704"/>
    <w:rsid w:val="005677E6"/>
    <w:rsid w:val="00567915"/>
    <w:rsid w:val="00567932"/>
    <w:rsid w:val="00567B3F"/>
    <w:rsid w:val="00567BAC"/>
    <w:rsid w:val="00567CCD"/>
    <w:rsid w:val="00567CF4"/>
    <w:rsid w:val="00567E3B"/>
    <w:rsid w:val="00567EBA"/>
    <w:rsid w:val="00567F25"/>
    <w:rsid w:val="00567F9D"/>
    <w:rsid w:val="00570108"/>
    <w:rsid w:val="00570219"/>
    <w:rsid w:val="0057026A"/>
    <w:rsid w:val="005703C4"/>
    <w:rsid w:val="00570404"/>
    <w:rsid w:val="005704BB"/>
    <w:rsid w:val="00570504"/>
    <w:rsid w:val="00570625"/>
    <w:rsid w:val="005706D3"/>
    <w:rsid w:val="005706F4"/>
    <w:rsid w:val="00570703"/>
    <w:rsid w:val="00570866"/>
    <w:rsid w:val="00570B04"/>
    <w:rsid w:val="00570B33"/>
    <w:rsid w:val="00570BC4"/>
    <w:rsid w:val="00570BEB"/>
    <w:rsid w:val="00570CB2"/>
    <w:rsid w:val="00570E97"/>
    <w:rsid w:val="00570FB5"/>
    <w:rsid w:val="00570FE3"/>
    <w:rsid w:val="005710E7"/>
    <w:rsid w:val="0057123D"/>
    <w:rsid w:val="00571258"/>
    <w:rsid w:val="005714E9"/>
    <w:rsid w:val="005715BA"/>
    <w:rsid w:val="0057176F"/>
    <w:rsid w:val="005717B8"/>
    <w:rsid w:val="005719A0"/>
    <w:rsid w:val="00571ED8"/>
    <w:rsid w:val="00571F52"/>
    <w:rsid w:val="00571F79"/>
    <w:rsid w:val="00571FDA"/>
    <w:rsid w:val="0057201F"/>
    <w:rsid w:val="00572249"/>
    <w:rsid w:val="005722D7"/>
    <w:rsid w:val="005723FC"/>
    <w:rsid w:val="005724F0"/>
    <w:rsid w:val="00572556"/>
    <w:rsid w:val="005725FF"/>
    <w:rsid w:val="00572AAD"/>
    <w:rsid w:val="00572D41"/>
    <w:rsid w:val="0057306F"/>
    <w:rsid w:val="005731E0"/>
    <w:rsid w:val="00573350"/>
    <w:rsid w:val="005737A0"/>
    <w:rsid w:val="005737BC"/>
    <w:rsid w:val="00573B95"/>
    <w:rsid w:val="00573C02"/>
    <w:rsid w:val="00573E1A"/>
    <w:rsid w:val="00573F31"/>
    <w:rsid w:val="00574033"/>
    <w:rsid w:val="005740AD"/>
    <w:rsid w:val="005744DC"/>
    <w:rsid w:val="0057467C"/>
    <w:rsid w:val="005746AA"/>
    <w:rsid w:val="005746D5"/>
    <w:rsid w:val="00574999"/>
    <w:rsid w:val="005749E2"/>
    <w:rsid w:val="00574AC0"/>
    <w:rsid w:val="00574B67"/>
    <w:rsid w:val="00574C4C"/>
    <w:rsid w:val="00574D77"/>
    <w:rsid w:val="00574D85"/>
    <w:rsid w:val="005750DA"/>
    <w:rsid w:val="00575127"/>
    <w:rsid w:val="005752E9"/>
    <w:rsid w:val="00575332"/>
    <w:rsid w:val="005753BB"/>
    <w:rsid w:val="005755E3"/>
    <w:rsid w:val="005756F6"/>
    <w:rsid w:val="00575939"/>
    <w:rsid w:val="00575B0A"/>
    <w:rsid w:val="00575BC0"/>
    <w:rsid w:val="00575D8B"/>
    <w:rsid w:val="005761C5"/>
    <w:rsid w:val="00576256"/>
    <w:rsid w:val="00576499"/>
    <w:rsid w:val="00576569"/>
    <w:rsid w:val="005769FC"/>
    <w:rsid w:val="00576A24"/>
    <w:rsid w:val="00576CF2"/>
    <w:rsid w:val="005771CD"/>
    <w:rsid w:val="00577281"/>
    <w:rsid w:val="00577418"/>
    <w:rsid w:val="005776B2"/>
    <w:rsid w:val="005776E3"/>
    <w:rsid w:val="00577794"/>
    <w:rsid w:val="00577A55"/>
    <w:rsid w:val="00577E22"/>
    <w:rsid w:val="00577E39"/>
    <w:rsid w:val="00577F86"/>
    <w:rsid w:val="00580283"/>
    <w:rsid w:val="005804B9"/>
    <w:rsid w:val="005805C9"/>
    <w:rsid w:val="0058078C"/>
    <w:rsid w:val="00580E5F"/>
    <w:rsid w:val="00581081"/>
    <w:rsid w:val="005812B0"/>
    <w:rsid w:val="0058133C"/>
    <w:rsid w:val="00581388"/>
    <w:rsid w:val="005813DC"/>
    <w:rsid w:val="005813FF"/>
    <w:rsid w:val="00581418"/>
    <w:rsid w:val="00581737"/>
    <w:rsid w:val="00581941"/>
    <w:rsid w:val="00581950"/>
    <w:rsid w:val="005819DA"/>
    <w:rsid w:val="00581A03"/>
    <w:rsid w:val="00581A84"/>
    <w:rsid w:val="00581AEF"/>
    <w:rsid w:val="00581C22"/>
    <w:rsid w:val="00581D5A"/>
    <w:rsid w:val="00581D82"/>
    <w:rsid w:val="00581E40"/>
    <w:rsid w:val="00582035"/>
    <w:rsid w:val="00582122"/>
    <w:rsid w:val="00582342"/>
    <w:rsid w:val="005826C8"/>
    <w:rsid w:val="005827F0"/>
    <w:rsid w:val="00582869"/>
    <w:rsid w:val="00582894"/>
    <w:rsid w:val="005829D8"/>
    <w:rsid w:val="005829EC"/>
    <w:rsid w:val="00582A0C"/>
    <w:rsid w:val="00582DD0"/>
    <w:rsid w:val="00582F9E"/>
    <w:rsid w:val="005833B5"/>
    <w:rsid w:val="0058345A"/>
    <w:rsid w:val="00583615"/>
    <w:rsid w:val="00583695"/>
    <w:rsid w:val="0058373F"/>
    <w:rsid w:val="00583800"/>
    <w:rsid w:val="00583983"/>
    <w:rsid w:val="005839F1"/>
    <w:rsid w:val="00583BC6"/>
    <w:rsid w:val="00583CF4"/>
    <w:rsid w:val="00583EE3"/>
    <w:rsid w:val="00583F3A"/>
    <w:rsid w:val="00583F3D"/>
    <w:rsid w:val="00583F7C"/>
    <w:rsid w:val="0058412D"/>
    <w:rsid w:val="00584448"/>
    <w:rsid w:val="00584838"/>
    <w:rsid w:val="0058484B"/>
    <w:rsid w:val="00584956"/>
    <w:rsid w:val="005849ED"/>
    <w:rsid w:val="005849FF"/>
    <w:rsid w:val="00584A1E"/>
    <w:rsid w:val="00584A68"/>
    <w:rsid w:val="00584C2F"/>
    <w:rsid w:val="00584C7E"/>
    <w:rsid w:val="00584CAE"/>
    <w:rsid w:val="00584CEC"/>
    <w:rsid w:val="005850EE"/>
    <w:rsid w:val="005851EF"/>
    <w:rsid w:val="0058523B"/>
    <w:rsid w:val="0058526A"/>
    <w:rsid w:val="005853B7"/>
    <w:rsid w:val="00585440"/>
    <w:rsid w:val="005856D7"/>
    <w:rsid w:val="005858BC"/>
    <w:rsid w:val="005859B8"/>
    <w:rsid w:val="00585E60"/>
    <w:rsid w:val="00585E61"/>
    <w:rsid w:val="00585ECC"/>
    <w:rsid w:val="00585F33"/>
    <w:rsid w:val="00586064"/>
    <w:rsid w:val="0058608E"/>
    <w:rsid w:val="00586142"/>
    <w:rsid w:val="00586228"/>
    <w:rsid w:val="005862C0"/>
    <w:rsid w:val="0058634B"/>
    <w:rsid w:val="005865B9"/>
    <w:rsid w:val="00586605"/>
    <w:rsid w:val="00586649"/>
    <w:rsid w:val="005868DE"/>
    <w:rsid w:val="0058699F"/>
    <w:rsid w:val="00586C93"/>
    <w:rsid w:val="00586E31"/>
    <w:rsid w:val="00586F21"/>
    <w:rsid w:val="0058711A"/>
    <w:rsid w:val="0058742F"/>
    <w:rsid w:val="005877AC"/>
    <w:rsid w:val="005877C8"/>
    <w:rsid w:val="005879D3"/>
    <w:rsid w:val="00587A36"/>
    <w:rsid w:val="00587C68"/>
    <w:rsid w:val="00587DFC"/>
    <w:rsid w:val="00587E37"/>
    <w:rsid w:val="00587E81"/>
    <w:rsid w:val="00587F2B"/>
    <w:rsid w:val="00587F6B"/>
    <w:rsid w:val="00590099"/>
    <w:rsid w:val="005901C5"/>
    <w:rsid w:val="00590488"/>
    <w:rsid w:val="00590740"/>
    <w:rsid w:val="0059083C"/>
    <w:rsid w:val="00590A36"/>
    <w:rsid w:val="00590A44"/>
    <w:rsid w:val="00590B86"/>
    <w:rsid w:val="00590CBD"/>
    <w:rsid w:val="00590CED"/>
    <w:rsid w:val="00590F76"/>
    <w:rsid w:val="0059101A"/>
    <w:rsid w:val="0059162B"/>
    <w:rsid w:val="005916F2"/>
    <w:rsid w:val="00591748"/>
    <w:rsid w:val="00591775"/>
    <w:rsid w:val="0059182B"/>
    <w:rsid w:val="005918F0"/>
    <w:rsid w:val="005919D7"/>
    <w:rsid w:val="00591AC0"/>
    <w:rsid w:val="00591B7D"/>
    <w:rsid w:val="00591C0D"/>
    <w:rsid w:val="00591C9C"/>
    <w:rsid w:val="00591D4B"/>
    <w:rsid w:val="00591F13"/>
    <w:rsid w:val="00591F53"/>
    <w:rsid w:val="00592153"/>
    <w:rsid w:val="00592200"/>
    <w:rsid w:val="00592260"/>
    <w:rsid w:val="00592497"/>
    <w:rsid w:val="0059264A"/>
    <w:rsid w:val="00592682"/>
    <w:rsid w:val="00592906"/>
    <w:rsid w:val="00592915"/>
    <w:rsid w:val="005929CC"/>
    <w:rsid w:val="00592BC1"/>
    <w:rsid w:val="00592BE7"/>
    <w:rsid w:val="00592DBE"/>
    <w:rsid w:val="00592DC0"/>
    <w:rsid w:val="00592F1F"/>
    <w:rsid w:val="00593068"/>
    <w:rsid w:val="00593070"/>
    <w:rsid w:val="005930A0"/>
    <w:rsid w:val="00593221"/>
    <w:rsid w:val="00593272"/>
    <w:rsid w:val="00593674"/>
    <w:rsid w:val="005938DB"/>
    <w:rsid w:val="00593920"/>
    <w:rsid w:val="00593971"/>
    <w:rsid w:val="00593CEB"/>
    <w:rsid w:val="00593D56"/>
    <w:rsid w:val="00593E5A"/>
    <w:rsid w:val="00593EF4"/>
    <w:rsid w:val="00593F14"/>
    <w:rsid w:val="00593F3D"/>
    <w:rsid w:val="00594097"/>
    <w:rsid w:val="00594393"/>
    <w:rsid w:val="005943C2"/>
    <w:rsid w:val="0059448E"/>
    <w:rsid w:val="00594495"/>
    <w:rsid w:val="00594586"/>
    <w:rsid w:val="0059481E"/>
    <w:rsid w:val="00594931"/>
    <w:rsid w:val="00594A7C"/>
    <w:rsid w:val="00594A81"/>
    <w:rsid w:val="00594C3D"/>
    <w:rsid w:val="00594C70"/>
    <w:rsid w:val="00594E32"/>
    <w:rsid w:val="00594E92"/>
    <w:rsid w:val="00594F65"/>
    <w:rsid w:val="00594F99"/>
    <w:rsid w:val="00595195"/>
    <w:rsid w:val="00595619"/>
    <w:rsid w:val="00595683"/>
    <w:rsid w:val="0059582B"/>
    <w:rsid w:val="005958A5"/>
    <w:rsid w:val="005958FE"/>
    <w:rsid w:val="00595906"/>
    <w:rsid w:val="00595978"/>
    <w:rsid w:val="005959B4"/>
    <w:rsid w:val="00595B8F"/>
    <w:rsid w:val="00595D45"/>
    <w:rsid w:val="00595D76"/>
    <w:rsid w:val="00595E1E"/>
    <w:rsid w:val="00595E37"/>
    <w:rsid w:val="005960D6"/>
    <w:rsid w:val="00596154"/>
    <w:rsid w:val="00596185"/>
    <w:rsid w:val="00596256"/>
    <w:rsid w:val="00596295"/>
    <w:rsid w:val="00596658"/>
    <w:rsid w:val="005966B7"/>
    <w:rsid w:val="005966E6"/>
    <w:rsid w:val="00596773"/>
    <w:rsid w:val="005967B1"/>
    <w:rsid w:val="005968B0"/>
    <w:rsid w:val="005968DE"/>
    <w:rsid w:val="0059692C"/>
    <w:rsid w:val="00596948"/>
    <w:rsid w:val="00596958"/>
    <w:rsid w:val="0059698E"/>
    <w:rsid w:val="005969FD"/>
    <w:rsid w:val="00596AC0"/>
    <w:rsid w:val="00596BC3"/>
    <w:rsid w:val="00596E81"/>
    <w:rsid w:val="00596F8E"/>
    <w:rsid w:val="00597083"/>
    <w:rsid w:val="0059725B"/>
    <w:rsid w:val="00597298"/>
    <w:rsid w:val="0059731C"/>
    <w:rsid w:val="00597382"/>
    <w:rsid w:val="0059780A"/>
    <w:rsid w:val="00597849"/>
    <w:rsid w:val="00597991"/>
    <w:rsid w:val="00597A0A"/>
    <w:rsid w:val="00597BF5"/>
    <w:rsid w:val="00597F3E"/>
    <w:rsid w:val="005A014F"/>
    <w:rsid w:val="005A01A5"/>
    <w:rsid w:val="005A0258"/>
    <w:rsid w:val="005A0262"/>
    <w:rsid w:val="005A0380"/>
    <w:rsid w:val="005A0432"/>
    <w:rsid w:val="005A0590"/>
    <w:rsid w:val="005A0671"/>
    <w:rsid w:val="005A06B0"/>
    <w:rsid w:val="005A08A0"/>
    <w:rsid w:val="005A0B38"/>
    <w:rsid w:val="005A0B58"/>
    <w:rsid w:val="005A0B65"/>
    <w:rsid w:val="005A0EA1"/>
    <w:rsid w:val="005A0F75"/>
    <w:rsid w:val="005A1087"/>
    <w:rsid w:val="005A1098"/>
    <w:rsid w:val="005A1137"/>
    <w:rsid w:val="005A1176"/>
    <w:rsid w:val="005A1283"/>
    <w:rsid w:val="005A1357"/>
    <w:rsid w:val="005A13DB"/>
    <w:rsid w:val="005A1429"/>
    <w:rsid w:val="005A16F1"/>
    <w:rsid w:val="005A174D"/>
    <w:rsid w:val="005A18E2"/>
    <w:rsid w:val="005A18F9"/>
    <w:rsid w:val="005A1906"/>
    <w:rsid w:val="005A1945"/>
    <w:rsid w:val="005A1A00"/>
    <w:rsid w:val="005A1AA2"/>
    <w:rsid w:val="005A1B45"/>
    <w:rsid w:val="005A1CF9"/>
    <w:rsid w:val="005A1D41"/>
    <w:rsid w:val="005A1E2A"/>
    <w:rsid w:val="005A2130"/>
    <w:rsid w:val="005A21C7"/>
    <w:rsid w:val="005A2241"/>
    <w:rsid w:val="005A23B4"/>
    <w:rsid w:val="005A248C"/>
    <w:rsid w:val="005A291F"/>
    <w:rsid w:val="005A2B21"/>
    <w:rsid w:val="005A2C06"/>
    <w:rsid w:val="005A2C8D"/>
    <w:rsid w:val="005A2D2B"/>
    <w:rsid w:val="005A2DE4"/>
    <w:rsid w:val="005A31D1"/>
    <w:rsid w:val="005A3213"/>
    <w:rsid w:val="005A32CC"/>
    <w:rsid w:val="005A334F"/>
    <w:rsid w:val="005A3400"/>
    <w:rsid w:val="005A36BD"/>
    <w:rsid w:val="005A37F7"/>
    <w:rsid w:val="005A3956"/>
    <w:rsid w:val="005A3AA6"/>
    <w:rsid w:val="005A3AAA"/>
    <w:rsid w:val="005A3AF2"/>
    <w:rsid w:val="005A3C67"/>
    <w:rsid w:val="005A3CD6"/>
    <w:rsid w:val="005A3DC2"/>
    <w:rsid w:val="005A3FC4"/>
    <w:rsid w:val="005A3FFA"/>
    <w:rsid w:val="005A400B"/>
    <w:rsid w:val="005A407B"/>
    <w:rsid w:val="005A4421"/>
    <w:rsid w:val="005A467B"/>
    <w:rsid w:val="005A471E"/>
    <w:rsid w:val="005A475F"/>
    <w:rsid w:val="005A47A9"/>
    <w:rsid w:val="005A4862"/>
    <w:rsid w:val="005A48B1"/>
    <w:rsid w:val="005A48BC"/>
    <w:rsid w:val="005A48DF"/>
    <w:rsid w:val="005A498E"/>
    <w:rsid w:val="005A49BC"/>
    <w:rsid w:val="005A49CC"/>
    <w:rsid w:val="005A4BBF"/>
    <w:rsid w:val="005A4BDB"/>
    <w:rsid w:val="005A4CBF"/>
    <w:rsid w:val="005A4DFB"/>
    <w:rsid w:val="005A4EDC"/>
    <w:rsid w:val="005A4FEA"/>
    <w:rsid w:val="005A5027"/>
    <w:rsid w:val="005A508C"/>
    <w:rsid w:val="005A5140"/>
    <w:rsid w:val="005A5161"/>
    <w:rsid w:val="005A53B4"/>
    <w:rsid w:val="005A545B"/>
    <w:rsid w:val="005A54B4"/>
    <w:rsid w:val="005A5580"/>
    <w:rsid w:val="005A56B5"/>
    <w:rsid w:val="005A58EA"/>
    <w:rsid w:val="005A5A64"/>
    <w:rsid w:val="005A5B4B"/>
    <w:rsid w:val="005A5CDB"/>
    <w:rsid w:val="005A5FA3"/>
    <w:rsid w:val="005A6061"/>
    <w:rsid w:val="005A60D0"/>
    <w:rsid w:val="005A60D7"/>
    <w:rsid w:val="005A64B9"/>
    <w:rsid w:val="005A659F"/>
    <w:rsid w:val="005A665C"/>
    <w:rsid w:val="005A6717"/>
    <w:rsid w:val="005A6788"/>
    <w:rsid w:val="005A6842"/>
    <w:rsid w:val="005A6A66"/>
    <w:rsid w:val="005A6AF8"/>
    <w:rsid w:val="005A6ED4"/>
    <w:rsid w:val="005A6FD4"/>
    <w:rsid w:val="005A7199"/>
    <w:rsid w:val="005A7451"/>
    <w:rsid w:val="005A7670"/>
    <w:rsid w:val="005A76C1"/>
    <w:rsid w:val="005A7842"/>
    <w:rsid w:val="005A7A2F"/>
    <w:rsid w:val="005A7E9C"/>
    <w:rsid w:val="005A7F2F"/>
    <w:rsid w:val="005B056F"/>
    <w:rsid w:val="005B06DA"/>
    <w:rsid w:val="005B06E0"/>
    <w:rsid w:val="005B07AE"/>
    <w:rsid w:val="005B0843"/>
    <w:rsid w:val="005B0A85"/>
    <w:rsid w:val="005B0ACC"/>
    <w:rsid w:val="005B0C10"/>
    <w:rsid w:val="005B0C4B"/>
    <w:rsid w:val="005B0C5F"/>
    <w:rsid w:val="005B0D29"/>
    <w:rsid w:val="005B0E06"/>
    <w:rsid w:val="005B0E1F"/>
    <w:rsid w:val="005B0EE6"/>
    <w:rsid w:val="005B0F40"/>
    <w:rsid w:val="005B0F7A"/>
    <w:rsid w:val="005B102A"/>
    <w:rsid w:val="005B10DB"/>
    <w:rsid w:val="005B1383"/>
    <w:rsid w:val="005B1417"/>
    <w:rsid w:val="005B14AA"/>
    <w:rsid w:val="005B14DF"/>
    <w:rsid w:val="005B1509"/>
    <w:rsid w:val="005B1647"/>
    <w:rsid w:val="005B1711"/>
    <w:rsid w:val="005B1DB9"/>
    <w:rsid w:val="005B225B"/>
    <w:rsid w:val="005B22A5"/>
    <w:rsid w:val="005B2345"/>
    <w:rsid w:val="005B234A"/>
    <w:rsid w:val="005B2352"/>
    <w:rsid w:val="005B23CB"/>
    <w:rsid w:val="005B23EF"/>
    <w:rsid w:val="005B2846"/>
    <w:rsid w:val="005B2A00"/>
    <w:rsid w:val="005B2AFA"/>
    <w:rsid w:val="005B2B14"/>
    <w:rsid w:val="005B2C8B"/>
    <w:rsid w:val="005B2CAA"/>
    <w:rsid w:val="005B2D95"/>
    <w:rsid w:val="005B2F0A"/>
    <w:rsid w:val="005B2F33"/>
    <w:rsid w:val="005B2F46"/>
    <w:rsid w:val="005B2F5D"/>
    <w:rsid w:val="005B2FB0"/>
    <w:rsid w:val="005B3151"/>
    <w:rsid w:val="005B3248"/>
    <w:rsid w:val="005B33C3"/>
    <w:rsid w:val="005B3408"/>
    <w:rsid w:val="005B374A"/>
    <w:rsid w:val="005B3870"/>
    <w:rsid w:val="005B3984"/>
    <w:rsid w:val="005B39F0"/>
    <w:rsid w:val="005B3D04"/>
    <w:rsid w:val="005B426B"/>
    <w:rsid w:val="005B4616"/>
    <w:rsid w:val="005B464E"/>
    <w:rsid w:val="005B4767"/>
    <w:rsid w:val="005B47C7"/>
    <w:rsid w:val="005B482E"/>
    <w:rsid w:val="005B48C0"/>
    <w:rsid w:val="005B49DB"/>
    <w:rsid w:val="005B49F8"/>
    <w:rsid w:val="005B4BB2"/>
    <w:rsid w:val="005B4DE0"/>
    <w:rsid w:val="005B4EBC"/>
    <w:rsid w:val="005B4F07"/>
    <w:rsid w:val="005B4F1E"/>
    <w:rsid w:val="005B4FCC"/>
    <w:rsid w:val="005B501B"/>
    <w:rsid w:val="005B50E5"/>
    <w:rsid w:val="005B520F"/>
    <w:rsid w:val="005B522E"/>
    <w:rsid w:val="005B54F0"/>
    <w:rsid w:val="005B5762"/>
    <w:rsid w:val="005B5803"/>
    <w:rsid w:val="005B5B97"/>
    <w:rsid w:val="005B5D3A"/>
    <w:rsid w:val="005B5E2A"/>
    <w:rsid w:val="005B5E37"/>
    <w:rsid w:val="005B5F53"/>
    <w:rsid w:val="005B5FE9"/>
    <w:rsid w:val="005B607C"/>
    <w:rsid w:val="005B63B1"/>
    <w:rsid w:val="005B654F"/>
    <w:rsid w:val="005B66DD"/>
    <w:rsid w:val="005B6955"/>
    <w:rsid w:val="005B69B0"/>
    <w:rsid w:val="005B6A2C"/>
    <w:rsid w:val="005B6C83"/>
    <w:rsid w:val="005B6CBD"/>
    <w:rsid w:val="005B6FF7"/>
    <w:rsid w:val="005B716D"/>
    <w:rsid w:val="005B745B"/>
    <w:rsid w:val="005B7646"/>
    <w:rsid w:val="005B76B7"/>
    <w:rsid w:val="005B7874"/>
    <w:rsid w:val="005B79E8"/>
    <w:rsid w:val="005B7AE0"/>
    <w:rsid w:val="005B7B4C"/>
    <w:rsid w:val="005B7F5F"/>
    <w:rsid w:val="005C027E"/>
    <w:rsid w:val="005C02A4"/>
    <w:rsid w:val="005C038F"/>
    <w:rsid w:val="005C0531"/>
    <w:rsid w:val="005C05FC"/>
    <w:rsid w:val="005C05FD"/>
    <w:rsid w:val="005C06EE"/>
    <w:rsid w:val="005C0809"/>
    <w:rsid w:val="005C08F3"/>
    <w:rsid w:val="005C0A20"/>
    <w:rsid w:val="005C0A53"/>
    <w:rsid w:val="005C0ABF"/>
    <w:rsid w:val="005C0C81"/>
    <w:rsid w:val="005C0E6C"/>
    <w:rsid w:val="005C0F00"/>
    <w:rsid w:val="005C10CD"/>
    <w:rsid w:val="005C10F9"/>
    <w:rsid w:val="005C1116"/>
    <w:rsid w:val="005C112F"/>
    <w:rsid w:val="005C1132"/>
    <w:rsid w:val="005C11E6"/>
    <w:rsid w:val="005C12A6"/>
    <w:rsid w:val="005C13E3"/>
    <w:rsid w:val="005C1421"/>
    <w:rsid w:val="005C170E"/>
    <w:rsid w:val="005C18EE"/>
    <w:rsid w:val="005C18FD"/>
    <w:rsid w:val="005C1980"/>
    <w:rsid w:val="005C1A2C"/>
    <w:rsid w:val="005C1BED"/>
    <w:rsid w:val="005C1C34"/>
    <w:rsid w:val="005C1EC5"/>
    <w:rsid w:val="005C20D2"/>
    <w:rsid w:val="005C21F8"/>
    <w:rsid w:val="005C22D1"/>
    <w:rsid w:val="005C2314"/>
    <w:rsid w:val="005C2615"/>
    <w:rsid w:val="005C2875"/>
    <w:rsid w:val="005C28A7"/>
    <w:rsid w:val="005C28D2"/>
    <w:rsid w:val="005C2985"/>
    <w:rsid w:val="005C2C27"/>
    <w:rsid w:val="005C2D01"/>
    <w:rsid w:val="005C2D55"/>
    <w:rsid w:val="005C2EB0"/>
    <w:rsid w:val="005C2F66"/>
    <w:rsid w:val="005C2F7A"/>
    <w:rsid w:val="005C3077"/>
    <w:rsid w:val="005C30E8"/>
    <w:rsid w:val="005C30FD"/>
    <w:rsid w:val="005C313C"/>
    <w:rsid w:val="005C3211"/>
    <w:rsid w:val="005C32B7"/>
    <w:rsid w:val="005C32FE"/>
    <w:rsid w:val="005C3378"/>
    <w:rsid w:val="005C36FC"/>
    <w:rsid w:val="005C3754"/>
    <w:rsid w:val="005C37D0"/>
    <w:rsid w:val="005C37D5"/>
    <w:rsid w:val="005C38B2"/>
    <w:rsid w:val="005C3944"/>
    <w:rsid w:val="005C39DA"/>
    <w:rsid w:val="005C3A05"/>
    <w:rsid w:val="005C3BB7"/>
    <w:rsid w:val="005C3C18"/>
    <w:rsid w:val="005C3DCF"/>
    <w:rsid w:val="005C3F5F"/>
    <w:rsid w:val="005C3FA4"/>
    <w:rsid w:val="005C401B"/>
    <w:rsid w:val="005C4097"/>
    <w:rsid w:val="005C469A"/>
    <w:rsid w:val="005C4935"/>
    <w:rsid w:val="005C4C55"/>
    <w:rsid w:val="005C4D0B"/>
    <w:rsid w:val="005C4DCB"/>
    <w:rsid w:val="005C4DEB"/>
    <w:rsid w:val="005C4E13"/>
    <w:rsid w:val="005C4E24"/>
    <w:rsid w:val="005C4F4D"/>
    <w:rsid w:val="005C503A"/>
    <w:rsid w:val="005C525A"/>
    <w:rsid w:val="005C53A6"/>
    <w:rsid w:val="005C5571"/>
    <w:rsid w:val="005C569C"/>
    <w:rsid w:val="005C57C7"/>
    <w:rsid w:val="005C57D4"/>
    <w:rsid w:val="005C5AF3"/>
    <w:rsid w:val="005C5B55"/>
    <w:rsid w:val="005C5B95"/>
    <w:rsid w:val="005C5C16"/>
    <w:rsid w:val="005C5DC3"/>
    <w:rsid w:val="005C5E36"/>
    <w:rsid w:val="005C5F0A"/>
    <w:rsid w:val="005C5F24"/>
    <w:rsid w:val="005C5F90"/>
    <w:rsid w:val="005C5F9F"/>
    <w:rsid w:val="005C5FF1"/>
    <w:rsid w:val="005C62BF"/>
    <w:rsid w:val="005C6343"/>
    <w:rsid w:val="005C6412"/>
    <w:rsid w:val="005C64F8"/>
    <w:rsid w:val="005C658E"/>
    <w:rsid w:val="005C6656"/>
    <w:rsid w:val="005C6713"/>
    <w:rsid w:val="005C6758"/>
    <w:rsid w:val="005C678F"/>
    <w:rsid w:val="005C6810"/>
    <w:rsid w:val="005C687C"/>
    <w:rsid w:val="005C68B7"/>
    <w:rsid w:val="005C6916"/>
    <w:rsid w:val="005C6957"/>
    <w:rsid w:val="005C69A9"/>
    <w:rsid w:val="005C6AA2"/>
    <w:rsid w:val="005C6AD6"/>
    <w:rsid w:val="005C6C44"/>
    <w:rsid w:val="005C6DFC"/>
    <w:rsid w:val="005C6EAE"/>
    <w:rsid w:val="005C7116"/>
    <w:rsid w:val="005C7435"/>
    <w:rsid w:val="005C7650"/>
    <w:rsid w:val="005C7707"/>
    <w:rsid w:val="005C774F"/>
    <w:rsid w:val="005C78CC"/>
    <w:rsid w:val="005C7AC1"/>
    <w:rsid w:val="005C7CC7"/>
    <w:rsid w:val="005C7CF0"/>
    <w:rsid w:val="005C7D73"/>
    <w:rsid w:val="005C7E2A"/>
    <w:rsid w:val="005C7E9D"/>
    <w:rsid w:val="005C7EA4"/>
    <w:rsid w:val="005C7F62"/>
    <w:rsid w:val="005C7FE0"/>
    <w:rsid w:val="005D0144"/>
    <w:rsid w:val="005D0234"/>
    <w:rsid w:val="005D024A"/>
    <w:rsid w:val="005D02C1"/>
    <w:rsid w:val="005D02CF"/>
    <w:rsid w:val="005D0329"/>
    <w:rsid w:val="005D0435"/>
    <w:rsid w:val="005D04F7"/>
    <w:rsid w:val="005D0513"/>
    <w:rsid w:val="005D06A0"/>
    <w:rsid w:val="005D09F0"/>
    <w:rsid w:val="005D0A15"/>
    <w:rsid w:val="005D0A77"/>
    <w:rsid w:val="005D0AA5"/>
    <w:rsid w:val="005D0AEB"/>
    <w:rsid w:val="005D0C70"/>
    <w:rsid w:val="005D0E25"/>
    <w:rsid w:val="005D0F3A"/>
    <w:rsid w:val="005D0FA5"/>
    <w:rsid w:val="005D10B7"/>
    <w:rsid w:val="005D1139"/>
    <w:rsid w:val="005D1149"/>
    <w:rsid w:val="005D12F1"/>
    <w:rsid w:val="005D1337"/>
    <w:rsid w:val="005D140C"/>
    <w:rsid w:val="005D1477"/>
    <w:rsid w:val="005D14FD"/>
    <w:rsid w:val="005D16D2"/>
    <w:rsid w:val="005D17DD"/>
    <w:rsid w:val="005D18A3"/>
    <w:rsid w:val="005D1904"/>
    <w:rsid w:val="005D19F0"/>
    <w:rsid w:val="005D1C09"/>
    <w:rsid w:val="005D1C78"/>
    <w:rsid w:val="005D1CFA"/>
    <w:rsid w:val="005D23D6"/>
    <w:rsid w:val="005D242C"/>
    <w:rsid w:val="005D244F"/>
    <w:rsid w:val="005D24FC"/>
    <w:rsid w:val="005D250A"/>
    <w:rsid w:val="005D2518"/>
    <w:rsid w:val="005D2609"/>
    <w:rsid w:val="005D2718"/>
    <w:rsid w:val="005D27E5"/>
    <w:rsid w:val="005D292B"/>
    <w:rsid w:val="005D2A9A"/>
    <w:rsid w:val="005D2D08"/>
    <w:rsid w:val="005D2FCF"/>
    <w:rsid w:val="005D3119"/>
    <w:rsid w:val="005D323B"/>
    <w:rsid w:val="005D3296"/>
    <w:rsid w:val="005D3367"/>
    <w:rsid w:val="005D337E"/>
    <w:rsid w:val="005D33C3"/>
    <w:rsid w:val="005D365B"/>
    <w:rsid w:val="005D378E"/>
    <w:rsid w:val="005D37D7"/>
    <w:rsid w:val="005D3A89"/>
    <w:rsid w:val="005D3BDB"/>
    <w:rsid w:val="005D3CE8"/>
    <w:rsid w:val="005D3F44"/>
    <w:rsid w:val="005D400C"/>
    <w:rsid w:val="005D40B8"/>
    <w:rsid w:val="005D4196"/>
    <w:rsid w:val="005D42F9"/>
    <w:rsid w:val="005D43DA"/>
    <w:rsid w:val="005D4457"/>
    <w:rsid w:val="005D4A21"/>
    <w:rsid w:val="005D4AB2"/>
    <w:rsid w:val="005D4B32"/>
    <w:rsid w:val="005D4B95"/>
    <w:rsid w:val="005D4E31"/>
    <w:rsid w:val="005D4E82"/>
    <w:rsid w:val="005D4FD4"/>
    <w:rsid w:val="005D50A8"/>
    <w:rsid w:val="005D5153"/>
    <w:rsid w:val="005D518A"/>
    <w:rsid w:val="005D52C6"/>
    <w:rsid w:val="005D52E5"/>
    <w:rsid w:val="005D530D"/>
    <w:rsid w:val="005D5476"/>
    <w:rsid w:val="005D547A"/>
    <w:rsid w:val="005D5749"/>
    <w:rsid w:val="005D5756"/>
    <w:rsid w:val="005D59AB"/>
    <w:rsid w:val="005D59D6"/>
    <w:rsid w:val="005D5BE9"/>
    <w:rsid w:val="005D5C56"/>
    <w:rsid w:val="005D5D7C"/>
    <w:rsid w:val="005D5EEF"/>
    <w:rsid w:val="005D5EF7"/>
    <w:rsid w:val="005D6012"/>
    <w:rsid w:val="005D6040"/>
    <w:rsid w:val="005D61CB"/>
    <w:rsid w:val="005D62D1"/>
    <w:rsid w:val="005D63F4"/>
    <w:rsid w:val="005D6442"/>
    <w:rsid w:val="005D6868"/>
    <w:rsid w:val="005D68EC"/>
    <w:rsid w:val="005D690A"/>
    <w:rsid w:val="005D6A4F"/>
    <w:rsid w:val="005D6AC5"/>
    <w:rsid w:val="005D6B16"/>
    <w:rsid w:val="005D6B37"/>
    <w:rsid w:val="005D6D64"/>
    <w:rsid w:val="005D6DC4"/>
    <w:rsid w:val="005D6E82"/>
    <w:rsid w:val="005D70E0"/>
    <w:rsid w:val="005D70F2"/>
    <w:rsid w:val="005D72DB"/>
    <w:rsid w:val="005D72EC"/>
    <w:rsid w:val="005D730C"/>
    <w:rsid w:val="005D773C"/>
    <w:rsid w:val="005D7838"/>
    <w:rsid w:val="005D798E"/>
    <w:rsid w:val="005D799E"/>
    <w:rsid w:val="005D79D6"/>
    <w:rsid w:val="005D7A36"/>
    <w:rsid w:val="005D7C6B"/>
    <w:rsid w:val="005D7CBD"/>
    <w:rsid w:val="005D7D01"/>
    <w:rsid w:val="005D7F26"/>
    <w:rsid w:val="005D7F89"/>
    <w:rsid w:val="005E01BE"/>
    <w:rsid w:val="005E01E4"/>
    <w:rsid w:val="005E0276"/>
    <w:rsid w:val="005E02E5"/>
    <w:rsid w:val="005E03E4"/>
    <w:rsid w:val="005E0445"/>
    <w:rsid w:val="005E051C"/>
    <w:rsid w:val="005E0933"/>
    <w:rsid w:val="005E0AEB"/>
    <w:rsid w:val="005E0CB6"/>
    <w:rsid w:val="005E0DA1"/>
    <w:rsid w:val="005E1092"/>
    <w:rsid w:val="005E1163"/>
    <w:rsid w:val="005E122E"/>
    <w:rsid w:val="005E126D"/>
    <w:rsid w:val="005E12AA"/>
    <w:rsid w:val="005E13F1"/>
    <w:rsid w:val="005E157A"/>
    <w:rsid w:val="005E1782"/>
    <w:rsid w:val="005E179E"/>
    <w:rsid w:val="005E18F1"/>
    <w:rsid w:val="005E18F9"/>
    <w:rsid w:val="005E1B7C"/>
    <w:rsid w:val="005E1BEE"/>
    <w:rsid w:val="005E1C02"/>
    <w:rsid w:val="005E1C15"/>
    <w:rsid w:val="005E1C7D"/>
    <w:rsid w:val="005E2154"/>
    <w:rsid w:val="005E2244"/>
    <w:rsid w:val="005E2320"/>
    <w:rsid w:val="005E2355"/>
    <w:rsid w:val="005E23D9"/>
    <w:rsid w:val="005E2524"/>
    <w:rsid w:val="005E26FE"/>
    <w:rsid w:val="005E2997"/>
    <w:rsid w:val="005E2A12"/>
    <w:rsid w:val="005E2ABB"/>
    <w:rsid w:val="005E2D54"/>
    <w:rsid w:val="005E2EDA"/>
    <w:rsid w:val="005E30DA"/>
    <w:rsid w:val="005E315D"/>
    <w:rsid w:val="005E329F"/>
    <w:rsid w:val="005E33EE"/>
    <w:rsid w:val="005E3525"/>
    <w:rsid w:val="005E3657"/>
    <w:rsid w:val="005E36F8"/>
    <w:rsid w:val="005E377E"/>
    <w:rsid w:val="005E3811"/>
    <w:rsid w:val="005E3C83"/>
    <w:rsid w:val="005E3C8B"/>
    <w:rsid w:val="005E3D7D"/>
    <w:rsid w:val="005E3FB1"/>
    <w:rsid w:val="005E418F"/>
    <w:rsid w:val="005E4262"/>
    <w:rsid w:val="005E4359"/>
    <w:rsid w:val="005E445C"/>
    <w:rsid w:val="005E44FF"/>
    <w:rsid w:val="005E4530"/>
    <w:rsid w:val="005E4538"/>
    <w:rsid w:val="005E47E3"/>
    <w:rsid w:val="005E4AD0"/>
    <w:rsid w:val="005E4B43"/>
    <w:rsid w:val="005E4E69"/>
    <w:rsid w:val="005E4EEB"/>
    <w:rsid w:val="005E4EFA"/>
    <w:rsid w:val="005E4F8F"/>
    <w:rsid w:val="005E512F"/>
    <w:rsid w:val="005E5140"/>
    <w:rsid w:val="005E5196"/>
    <w:rsid w:val="005E5329"/>
    <w:rsid w:val="005E5575"/>
    <w:rsid w:val="005E5725"/>
    <w:rsid w:val="005E579F"/>
    <w:rsid w:val="005E58B4"/>
    <w:rsid w:val="005E5B64"/>
    <w:rsid w:val="005E5B92"/>
    <w:rsid w:val="005E5C85"/>
    <w:rsid w:val="005E5CF2"/>
    <w:rsid w:val="005E5DC9"/>
    <w:rsid w:val="005E5DF3"/>
    <w:rsid w:val="005E61B2"/>
    <w:rsid w:val="005E6288"/>
    <w:rsid w:val="005E62C0"/>
    <w:rsid w:val="005E639F"/>
    <w:rsid w:val="005E646B"/>
    <w:rsid w:val="005E68B0"/>
    <w:rsid w:val="005E6D11"/>
    <w:rsid w:val="005E6F5F"/>
    <w:rsid w:val="005E6FA1"/>
    <w:rsid w:val="005E7039"/>
    <w:rsid w:val="005E704C"/>
    <w:rsid w:val="005E7069"/>
    <w:rsid w:val="005E7201"/>
    <w:rsid w:val="005E7272"/>
    <w:rsid w:val="005E7292"/>
    <w:rsid w:val="005E7321"/>
    <w:rsid w:val="005E768A"/>
    <w:rsid w:val="005E775A"/>
    <w:rsid w:val="005E7871"/>
    <w:rsid w:val="005E7885"/>
    <w:rsid w:val="005E79BD"/>
    <w:rsid w:val="005E7A54"/>
    <w:rsid w:val="005E7CF9"/>
    <w:rsid w:val="005E7D1B"/>
    <w:rsid w:val="005E7D51"/>
    <w:rsid w:val="005E7F53"/>
    <w:rsid w:val="005F05C4"/>
    <w:rsid w:val="005F06CE"/>
    <w:rsid w:val="005F09ED"/>
    <w:rsid w:val="005F0A0E"/>
    <w:rsid w:val="005F0BA7"/>
    <w:rsid w:val="005F0BE9"/>
    <w:rsid w:val="005F0C6A"/>
    <w:rsid w:val="005F0E18"/>
    <w:rsid w:val="005F0E2A"/>
    <w:rsid w:val="005F0E2E"/>
    <w:rsid w:val="005F1132"/>
    <w:rsid w:val="005F11A4"/>
    <w:rsid w:val="005F11ED"/>
    <w:rsid w:val="005F131E"/>
    <w:rsid w:val="005F132D"/>
    <w:rsid w:val="005F1529"/>
    <w:rsid w:val="005F1679"/>
    <w:rsid w:val="005F17DC"/>
    <w:rsid w:val="005F1831"/>
    <w:rsid w:val="005F1889"/>
    <w:rsid w:val="005F1CC2"/>
    <w:rsid w:val="005F1D6B"/>
    <w:rsid w:val="005F1F6C"/>
    <w:rsid w:val="005F22B0"/>
    <w:rsid w:val="005F23C2"/>
    <w:rsid w:val="005F2702"/>
    <w:rsid w:val="005F277B"/>
    <w:rsid w:val="005F279D"/>
    <w:rsid w:val="005F27E3"/>
    <w:rsid w:val="005F2A1C"/>
    <w:rsid w:val="005F2B48"/>
    <w:rsid w:val="005F2BBE"/>
    <w:rsid w:val="005F2CB6"/>
    <w:rsid w:val="005F2CC9"/>
    <w:rsid w:val="005F3012"/>
    <w:rsid w:val="005F301F"/>
    <w:rsid w:val="005F3049"/>
    <w:rsid w:val="005F33B9"/>
    <w:rsid w:val="005F34C6"/>
    <w:rsid w:val="005F35D3"/>
    <w:rsid w:val="005F36EC"/>
    <w:rsid w:val="005F3C59"/>
    <w:rsid w:val="005F3FD4"/>
    <w:rsid w:val="005F4097"/>
    <w:rsid w:val="005F43DA"/>
    <w:rsid w:val="005F4452"/>
    <w:rsid w:val="005F4739"/>
    <w:rsid w:val="005F482B"/>
    <w:rsid w:val="005F484F"/>
    <w:rsid w:val="005F48C6"/>
    <w:rsid w:val="005F49B4"/>
    <w:rsid w:val="005F4B33"/>
    <w:rsid w:val="005F4BD8"/>
    <w:rsid w:val="005F4BF2"/>
    <w:rsid w:val="005F4D93"/>
    <w:rsid w:val="005F4E16"/>
    <w:rsid w:val="005F4E19"/>
    <w:rsid w:val="005F5031"/>
    <w:rsid w:val="005F5160"/>
    <w:rsid w:val="005F5388"/>
    <w:rsid w:val="005F53CB"/>
    <w:rsid w:val="005F5402"/>
    <w:rsid w:val="005F55BD"/>
    <w:rsid w:val="005F5646"/>
    <w:rsid w:val="005F5834"/>
    <w:rsid w:val="005F5B28"/>
    <w:rsid w:val="005F5BD2"/>
    <w:rsid w:val="005F5C38"/>
    <w:rsid w:val="005F5D88"/>
    <w:rsid w:val="005F5FE9"/>
    <w:rsid w:val="005F6319"/>
    <w:rsid w:val="005F636A"/>
    <w:rsid w:val="005F6429"/>
    <w:rsid w:val="005F64C6"/>
    <w:rsid w:val="005F64E9"/>
    <w:rsid w:val="005F65A2"/>
    <w:rsid w:val="005F668B"/>
    <w:rsid w:val="005F66A6"/>
    <w:rsid w:val="005F675A"/>
    <w:rsid w:val="005F6934"/>
    <w:rsid w:val="005F69D7"/>
    <w:rsid w:val="005F6A45"/>
    <w:rsid w:val="005F6AA7"/>
    <w:rsid w:val="005F6CD2"/>
    <w:rsid w:val="005F6DB6"/>
    <w:rsid w:val="005F6FBB"/>
    <w:rsid w:val="005F72F9"/>
    <w:rsid w:val="005F7319"/>
    <w:rsid w:val="005F7361"/>
    <w:rsid w:val="005F74D5"/>
    <w:rsid w:val="005F78D4"/>
    <w:rsid w:val="005F793D"/>
    <w:rsid w:val="005F7D14"/>
    <w:rsid w:val="005F7D95"/>
    <w:rsid w:val="005F7DB6"/>
    <w:rsid w:val="005F7ED4"/>
    <w:rsid w:val="005F7F0E"/>
    <w:rsid w:val="00600061"/>
    <w:rsid w:val="0060007F"/>
    <w:rsid w:val="00600122"/>
    <w:rsid w:val="00600287"/>
    <w:rsid w:val="00600298"/>
    <w:rsid w:val="00600408"/>
    <w:rsid w:val="00600A2E"/>
    <w:rsid w:val="00600C0E"/>
    <w:rsid w:val="00600CCB"/>
    <w:rsid w:val="0060136F"/>
    <w:rsid w:val="0060143F"/>
    <w:rsid w:val="006014C1"/>
    <w:rsid w:val="006014CD"/>
    <w:rsid w:val="0060150F"/>
    <w:rsid w:val="006015D6"/>
    <w:rsid w:val="00601650"/>
    <w:rsid w:val="0060197A"/>
    <w:rsid w:val="006019B6"/>
    <w:rsid w:val="00601DB8"/>
    <w:rsid w:val="00601F50"/>
    <w:rsid w:val="00601FFD"/>
    <w:rsid w:val="00602132"/>
    <w:rsid w:val="0060218E"/>
    <w:rsid w:val="006021FF"/>
    <w:rsid w:val="00602AAC"/>
    <w:rsid w:val="00602ACD"/>
    <w:rsid w:val="00602B47"/>
    <w:rsid w:val="00602B4A"/>
    <w:rsid w:val="00602B8D"/>
    <w:rsid w:val="00602B9C"/>
    <w:rsid w:val="00602E18"/>
    <w:rsid w:val="00602F13"/>
    <w:rsid w:val="00602F8F"/>
    <w:rsid w:val="006030A8"/>
    <w:rsid w:val="00603267"/>
    <w:rsid w:val="006035C5"/>
    <w:rsid w:val="00603840"/>
    <w:rsid w:val="00603897"/>
    <w:rsid w:val="006038A8"/>
    <w:rsid w:val="00603B30"/>
    <w:rsid w:val="00603EA6"/>
    <w:rsid w:val="00603F19"/>
    <w:rsid w:val="00603FAE"/>
    <w:rsid w:val="00603FD5"/>
    <w:rsid w:val="006041B2"/>
    <w:rsid w:val="0060424E"/>
    <w:rsid w:val="00604274"/>
    <w:rsid w:val="00604292"/>
    <w:rsid w:val="0060438C"/>
    <w:rsid w:val="006043A9"/>
    <w:rsid w:val="006045ED"/>
    <w:rsid w:val="0060476E"/>
    <w:rsid w:val="006048A5"/>
    <w:rsid w:val="006048FC"/>
    <w:rsid w:val="00604A7B"/>
    <w:rsid w:val="00604A8B"/>
    <w:rsid w:val="00604B0F"/>
    <w:rsid w:val="00604C2F"/>
    <w:rsid w:val="00604E06"/>
    <w:rsid w:val="00604EEF"/>
    <w:rsid w:val="006051BF"/>
    <w:rsid w:val="0060526F"/>
    <w:rsid w:val="00605409"/>
    <w:rsid w:val="00605434"/>
    <w:rsid w:val="00605500"/>
    <w:rsid w:val="00605511"/>
    <w:rsid w:val="0060555A"/>
    <w:rsid w:val="00605588"/>
    <w:rsid w:val="006055C9"/>
    <w:rsid w:val="006055F2"/>
    <w:rsid w:val="00605679"/>
    <w:rsid w:val="0060590F"/>
    <w:rsid w:val="00605979"/>
    <w:rsid w:val="00605A76"/>
    <w:rsid w:val="00605AFD"/>
    <w:rsid w:val="00605B6F"/>
    <w:rsid w:val="00605CD1"/>
    <w:rsid w:val="00605EDB"/>
    <w:rsid w:val="00605F66"/>
    <w:rsid w:val="006060EC"/>
    <w:rsid w:val="00606253"/>
    <w:rsid w:val="00606622"/>
    <w:rsid w:val="0060672E"/>
    <w:rsid w:val="00606869"/>
    <w:rsid w:val="0060697B"/>
    <w:rsid w:val="00606A4C"/>
    <w:rsid w:val="00606B03"/>
    <w:rsid w:val="00606B17"/>
    <w:rsid w:val="00606CB6"/>
    <w:rsid w:val="00606F31"/>
    <w:rsid w:val="006070ED"/>
    <w:rsid w:val="00607127"/>
    <w:rsid w:val="006072DA"/>
    <w:rsid w:val="0060739D"/>
    <w:rsid w:val="00607825"/>
    <w:rsid w:val="00607A40"/>
    <w:rsid w:val="00607A8D"/>
    <w:rsid w:val="00607D8B"/>
    <w:rsid w:val="00607DD9"/>
    <w:rsid w:val="00607DF0"/>
    <w:rsid w:val="00607EBC"/>
    <w:rsid w:val="00607F70"/>
    <w:rsid w:val="0061001B"/>
    <w:rsid w:val="006100AD"/>
    <w:rsid w:val="0061012F"/>
    <w:rsid w:val="00610273"/>
    <w:rsid w:val="006102EF"/>
    <w:rsid w:val="00610318"/>
    <w:rsid w:val="006104E1"/>
    <w:rsid w:val="00610B29"/>
    <w:rsid w:val="00610B6B"/>
    <w:rsid w:val="00610CD8"/>
    <w:rsid w:val="00610F81"/>
    <w:rsid w:val="00610FAC"/>
    <w:rsid w:val="00610FC0"/>
    <w:rsid w:val="00611005"/>
    <w:rsid w:val="006110CE"/>
    <w:rsid w:val="0061134F"/>
    <w:rsid w:val="00611848"/>
    <w:rsid w:val="006119B6"/>
    <w:rsid w:val="00611A1F"/>
    <w:rsid w:val="00611CDF"/>
    <w:rsid w:val="00611E0B"/>
    <w:rsid w:val="00611E84"/>
    <w:rsid w:val="00611F1E"/>
    <w:rsid w:val="00611F76"/>
    <w:rsid w:val="006122BC"/>
    <w:rsid w:val="00612337"/>
    <w:rsid w:val="006123D4"/>
    <w:rsid w:val="00612612"/>
    <w:rsid w:val="006128C4"/>
    <w:rsid w:val="00612A13"/>
    <w:rsid w:val="00612A7A"/>
    <w:rsid w:val="00612AA2"/>
    <w:rsid w:val="00612CB9"/>
    <w:rsid w:val="00612CF0"/>
    <w:rsid w:val="00612D65"/>
    <w:rsid w:val="00612F92"/>
    <w:rsid w:val="00612FAC"/>
    <w:rsid w:val="00612FC6"/>
    <w:rsid w:val="00613046"/>
    <w:rsid w:val="00613086"/>
    <w:rsid w:val="00613373"/>
    <w:rsid w:val="0061340B"/>
    <w:rsid w:val="006136FD"/>
    <w:rsid w:val="00613737"/>
    <w:rsid w:val="0061383E"/>
    <w:rsid w:val="006138BB"/>
    <w:rsid w:val="006138E5"/>
    <w:rsid w:val="0061390D"/>
    <w:rsid w:val="0061392C"/>
    <w:rsid w:val="00613A8C"/>
    <w:rsid w:val="00613B3D"/>
    <w:rsid w:val="00613CC6"/>
    <w:rsid w:val="00613E9C"/>
    <w:rsid w:val="00613EE0"/>
    <w:rsid w:val="006141A8"/>
    <w:rsid w:val="0061439A"/>
    <w:rsid w:val="0061445B"/>
    <w:rsid w:val="006144FB"/>
    <w:rsid w:val="00614528"/>
    <w:rsid w:val="00614622"/>
    <w:rsid w:val="0061462B"/>
    <w:rsid w:val="00614637"/>
    <w:rsid w:val="006146A3"/>
    <w:rsid w:val="006147D2"/>
    <w:rsid w:val="006147EA"/>
    <w:rsid w:val="00614801"/>
    <w:rsid w:val="006148FE"/>
    <w:rsid w:val="00614B8A"/>
    <w:rsid w:val="00614BDA"/>
    <w:rsid w:val="00614C89"/>
    <w:rsid w:val="00614D16"/>
    <w:rsid w:val="0061512C"/>
    <w:rsid w:val="00615140"/>
    <w:rsid w:val="00615156"/>
    <w:rsid w:val="00615651"/>
    <w:rsid w:val="00615694"/>
    <w:rsid w:val="006156E2"/>
    <w:rsid w:val="006158B8"/>
    <w:rsid w:val="00615953"/>
    <w:rsid w:val="00615A01"/>
    <w:rsid w:val="00615BAC"/>
    <w:rsid w:val="00615CA9"/>
    <w:rsid w:val="00615E38"/>
    <w:rsid w:val="00615F9A"/>
    <w:rsid w:val="00615FDA"/>
    <w:rsid w:val="0061601C"/>
    <w:rsid w:val="0061616F"/>
    <w:rsid w:val="00616463"/>
    <w:rsid w:val="0061652E"/>
    <w:rsid w:val="00616536"/>
    <w:rsid w:val="00616667"/>
    <w:rsid w:val="00616797"/>
    <w:rsid w:val="00616821"/>
    <w:rsid w:val="0061683F"/>
    <w:rsid w:val="00616978"/>
    <w:rsid w:val="00616C98"/>
    <w:rsid w:val="00616D67"/>
    <w:rsid w:val="00616D78"/>
    <w:rsid w:val="00616E03"/>
    <w:rsid w:val="00616E99"/>
    <w:rsid w:val="00616F34"/>
    <w:rsid w:val="00616F95"/>
    <w:rsid w:val="006170E3"/>
    <w:rsid w:val="006170EA"/>
    <w:rsid w:val="00617129"/>
    <w:rsid w:val="00617181"/>
    <w:rsid w:val="00617255"/>
    <w:rsid w:val="006172EF"/>
    <w:rsid w:val="0061739B"/>
    <w:rsid w:val="006174FF"/>
    <w:rsid w:val="00617571"/>
    <w:rsid w:val="0061760C"/>
    <w:rsid w:val="006176A1"/>
    <w:rsid w:val="00617806"/>
    <w:rsid w:val="0061781E"/>
    <w:rsid w:val="0061788D"/>
    <w:rsid w:val="00617963"/>
    <w:rsid w:val="00617C0B"/>
    <w:rsid w:val="00617DAA"/>
    <w:rsid w:val="00617E33"/>
    <w:rsid w:val="00617F10"/>
    <w:rsid w:val="00617FC6"/>
    <w:rsid w:val="0062056D"/>
    <w:rsid w:val="006205E7"/>
    <w:rsid w:val="006207F8"/>
    <w:rsid w:val="0062082F"/>
    <w:rsid w:val="00620856"/>
    <w:rsid w:val="006208FB"/>
    <w:rsid w:val="00620920"/>
    <w:rsid w:val="00620AD8"/>
    <w:rsid w:val="00620B0F"/>
    <w:rsid w:val="00620B4C"/>
    <w:rsid w:val="00620C14"/>
    <w:rsid w:val="00620E50"/>
    <w:rsid w:val="00620EEB"/>
    <w:rsid w:val="00620F39"/>
    <w:rsid w:val="00621053"/>
    <w:rsid w:val="006211AD"/>
    <w:rsid w:val="006212FB"/>
    <w:rsid w:val="006217AC"/>
    <w:rsid w:val="00621B02"/>
    <w:rsid w:val="00621B9C"/>
    <w:rsid w:val="00621C08"/>
    <w:rsid w:val="00621C52"/>
    <w:rsid w:val="00621DA7"/>
    <w:rsid w:val="00621E3E"/>
    <w:rsid w:val="00621FB3"/>
    <w:rsid w:val="00622104"/>
    <w:rsid w:val="006222E0"/>
    <w:rsid w:val="0062232E"/>
    <w:rsid w:val="0062239A"/>
    <w:rsid w:val="0062239B"/>
    <w:rsid w:val="006226CD"/>
    <w:rsid w:val="006228EE"/>
    <w:rsid w:val="00622ADF"/>
    <w:rsid w:val="00623037"/>
    <w:rsid w:val="006233D3"/>
    <w:rsid w:val="006235E1"/>
    <w:rsid w:val="00623820"/>
    <w:rsid w:val="006239D9"/>
    <w:rsid w:val="00623B34"/>
    <w:rsid w:val="00623CA2"/>
    <w:rsid w:val="00623CEF"/>
    <w:rsid w:val="00623D02"/>
    <w:rsid w:val="00623E13"/>
    <w:rsid w:val="0062411B"/>
    <w:rsid w:val="00624256"/>
    <w:rsid w:val="006242C2"/>
    <w:rsid w:val="00624342"/>
    <w:rsid w:val="006245DC"/>
    <w:rsid w:val="006246F3"/>
    <w:rsid w:val="00624798"/>
    <w:rsid w:val="00624BAA"/>
    <w:rsid w:val="00624C4B"/>
    <w:rsid w:val="00624DCF"/>
    <w:rsid w:val="00624F1D"/>
    <w:rsid w:val="00625200"/>
    <w:rsid w:val="0062524D"/>
    <w:rsid w:val="0062529F"/>
    <w:rsid w:val="006253B0"/>
    <w:rsid w:val="006253B3"/>
    <w:rsid w:val="006255BD"/>
    <w:rsid w:val="006256CE"/>
    <w:rsid w:val="00625995"/>
    <w:rsid w:val="00625AA2"/>
    <w:rsid w:val="00625AFC"/>
    <w:rsid w:val="00625C95"/>
    <w:rsid w:val="00625E52"/>
    <w:rsid w:val="0062616E"/>
    <w:rsid w:val="0062642E"/>
    <w:rsid w:val="00626447"/>
    <w:rsid w:val="006264AE"/>
    <w:rsid w:val="006264CE"/>
    <w:rsid w:val="006264ED"/>
    <w:rsid w:val="00626621"/>
    <w:rsid w:val="0062662A"/>
    <w:rsid w:val="00626654"/>
    <w:rsid w:val="006266B8"/>
    <w:rsid w:val="006267D6"/>
    <w:rsid w:val="006268B3"/>
    <w:rsid w:val="0062698D"/>
    <w:rsid w:val="00626ADB"/>
    <w:rsid w:val="00626C76"/>
    <w:rsid w:val="00626C84"/>
    <w:rsid w:val="00626CA2"/>
    <w:rsid w:val="00626E53"/>
    <w:rsid w:val="00626EB5"/>
    <w:rsid w:val="00626F67"/>
    <w:rsid w:val="00626FFC"/>
    <w:rsid w:val="0062719B"/>
    <w:rsid w:val="006272CF"/>
    <w:rsid w:val="006274B3"/>
    <w:rsid w:val="0062762E"/>
    <w:rsid w:val="00627703"/>
    <w:rsid w:val="00627776"/>
    <w:rsid w:val="0062785B"/>
    <w:rsid w:val="006279E3"/>
    <w:rsid w:val="00627AB9"/>
    <w:rsid w:val="00627B10"/>
    <w:rsid w:val="00627B2C"/>
    <w:rsid w:val="00627BFD"/>
    <w:rsid w:val="00627D4B"/>
    <w:rsid w:val="00630010"/>
    <w:rsid w:val="006300B5"/>
    <w:rsid w:val="0063020A"/>
    <w:rsid w:val="0063023A"/>
    <w:rsid w:val="0063023F"/>
    <w:rsid w:val="0063050D"/>
    <w:rsid w:val="00630882"/>
    <w:rsid w:val="006309BD"/>
    <w:rsid w:val="006309D1"/>
    <w:rsid w:val="00630AA9"/>
    <w:rsid w:val="00630B1C"/>
    <w:rsid w:val="00630E88"/>
    <w:rsid w:val="00630EB3"/>
    <w:rsid w:val="00630EE2"/>
    <w:rsid w:val="0063117C"/>
    <w:rsid w:val="0063120F"/>
    <w:rsid w:val="0063168C"/>
    <w:rsid w:val="0063175C"/>
    <w:rsid w:val="00631769"/>
    <w:rsid w:val="00631779"/>
    <w:rsid w:val="00631BAE"/>
    <w:rsid w:val="0063200D"/>
    <w:rsid w:val="0063217F"/>
    <w:rsid w:val="00632426"/>
    <w:rsid w:val="006329B6"/>
    <w:rsid w:val="00632EB8"/>
    <w:rsid w:val="00632F16"/>
    <w:rsid w:val="00632F75"/>
    <w:rsid w:val="00632FDD"/>
    <w:rsid w:val="00633145"/>
    <w:rsid w:val="0063333C"/>
    <w:rsid w:val="006335EC"/>
    <w:rsid w:val="006336A8"/>
    <w:rsid w:val="00633729"/>
    <w:rsid w:val="00633832"/>
    <w:rsid w:val="006338ED"/>
    <w:rsid w:val="00633A05"/>
    <w:rsid w:val="00633DAC"/>
    <w:rsid w:val="00633F31"/>
    <w:rsid w:val="0063403B"/>
    <w:rsid w:val="00634040"/>
    <w:rsid w:val="006340A1"/>
    <w:rsid w:val="006340E8"/>
    <w:rsid w:val="006341A2"/>
    <w:rsid w:val="00634218"/>
    <w:rsid w:val="0063429A"/>
    <w:rsid w:val="006343B2"/>
    <w:rsid w:val="00634492"/>
    <w:rsid w:val="00634518"/>
    <w:rsid w:val="0063454B"/>
    <w:rsid w:val="0063457F"/>
    <w:rsid w:val="00634663"/>
    <w:rsid w:val="006346A5"/>
    <w:rsid w:val="0063471A"/>
    <w:rsid w:val="006349E1"/>
    <w:rsid w:val="006349F5"/>
    <w:rsid w:val="00634A7D"/>
    <w:rsid w:val="00634AC7"/>
    <w:rsid w:val="00634ACD"/>
    <w:rsid w:val="00634B67"/>
    <w:rsid w:val="00634C50"/>
    <w:rsid w:val="00634D6A"/>
    <w:rsid w:val="00634FD4"/>
    <w:rsid w:val="0063510B"/>
    <w:rsid w:val="00635158"/>
    <w:rsid w:val="00635370"/>
    <w:rsid w:val="00635631"/>
    <w:rsid w:val="006357BA"/>
    <w:rsid w:val="006359AC"/>
    <w:rsid w:val="00635A4C"/>
    <w:rsid w:val="00635B3C"/>
    <w:rsid w:val="00635BB9"/>
    <w:rsid w:val="00635CD9"/>
    <w:rsid w:val="0063612A"/>
    <w:rsid w:val="00636133"/>
    <w:rsid w:val="006363E6"/>
    <w:rsid w:val="0063643F"/>
    <w:rsid w:val="0063663D"/>
    <w:rsid w:val="00636655"/>
    <w:rsid w:val="006366FF"/>
    <w:rsid w:val="006367DC"/>
    <w:rsid w:val="00636A1F"/>
    <w:rsid w:val="00636A53"/>
    <w:rsid w:val="00636A91"/>
    <w:rsid w:val="00636C58"/>
    <w:rsid w:val="00636E04"/>
    <w:rsid w:val="00636E91"/>
    <w:rsid w:val="00636F1D"/>
    <w:rsid w:val="0063701C"/>
    <w:rsid w:val="00637036"/>
    <w:rsid w:val="0063758E"/>
    <w:rsid w:val="0063764C"/>
    <w:rsid w:val="0063772F"/>
    <w:rsid w:val="00637A17"/>
    <w:rsid w:val="00637A7A"/>
    <w:rsid w:val="00637C6D"/>
    <w:rsid w:val="00637CE9"/>
    <w:rsid w:val="00637DB2"/>
    <w:rsid w:val="00637E38"/>
    <w:rsid w:val="00637F71"/>
    <w:rsid w:val="0064043E"/>
    <w:rsid w:val="00640624"/>
    <w:rsid w:val="00640652"/>
    <w:rsid w:val="00640759"/>
    <w:rsid w:val="00640831"/>
    <w:rsid w:val="006409CD"/>
    <w:rsid w:val="00640A96"/>
    <w:rsid w:val="00640B7E"/>
    <w:rsid w:val="00640C1F"/>
    <w:rsid w:val="00640C43"/>
    <w:rsid w:val="00640C55"/>
    <w:rsid w:val="00640CD0"/>
    <w:rsid w:val="00640E3A"/>
    <w:rsid w:val="00640F83"/>
    <w:rsid w:val="00640FFA"/>
    <w:rsid w:val="0064101C"/>
    <w:rsid w:val="00641267"/>
    <w:rsid w:val="0064131F"/>
    <w:rsid w:val="0064152B"/>
    <w:rsid w:val="006415A3"/>
    <w:rsid w:val="006415D1"/>
    <w:rsid w:val="006416CF"/>
    <w:rsid w:val="006416D4"/>
    <w:rsid w:val="0064180F"/>
    <w:rsid w:val="006418E5"/>
    <w:rsid w:val="006419D4"/>
    <w:rsid w:val="00641ACE"/>
    <w:rsid w:val="00641AEC"/>
    <w:rsid w:val="00641D18"/>
    <w:rsid w:val="00641D5C"/>
    <w:rsid w:val="00641F75"/>
    <w:rsid w:val="00641F87"/>
    <w:rsid w:val="006420A1"/>
    <w:rsid w:val="006420C2"/>
    <w:rsid w:val="00642128"/>
    <w:rsid w:val="00642194"/>
    <w:rsid w:val="006421EF"/>
    <w:rsid w:val="006424F8"/>
    <w:rsid w:val="006425A4"/>
    <w:rsid w:val="00642786"/>
    <w:rsid w:val="00642879"/>
    <w:rsid w:val="0064289B"/>
    <w:rsid w:val="00642AAC"/>
    <w:rsid w:val="00642C1D"/>
    <w:rsid w:val="00642DA5"/>
    <w:rsid w:val="00642DD7"/>
    <w:rsid w:val="00643492"/>
    <w:rsid w:val="006436A9"/>
    <w:rsid w:val="006437D1"/>
    <w:rsid w:val="0064388F"/>
    <w:rsid w:val="00643A5F"/>
    <w:rsid w:val="00643B89"/>
    <w:rsid w:val="00643C84"/>
    <w:rsid w:val="00643DED"/>
    <w:rsid w:val="00643EA9"/>
    <w:rsid w:val="00643EE4"/>
    <w:rsid w:val="00643F34"/>
    <w:rsid w:val="00644093"/>
    <w:rsid w:val="006440E6"/>
    <w:rsid w:val="00644269"/>
    <w:rsid w:val="006444E7"/>
    <w:rsid w:val="00644565"/>
    <w:rsid w:val="006449AC"/>
    <w:rsid w:val="00644AC2"/>
    <w:rsid w:val="00644B57"/>
    <w:rsid w:val="00644BAF"/>
    <w:rsid w:val="00644BDC"/>
    <w:rsid w:val="00644C1B"/>
    <w:rsid w:val="00644E7C"/>
    <w:rsid w:val="006452AB"/>
    <w:rsid w:val="006452B5"/>
    <w:rsid w:val="006452C4"/>
    <w:rsid w:val="00645455"/>
    <w:rsid w:val="00645567"/>
    <w:rsid w:val="00645693"/>
    <w:rsid w:val="00645714"/>
    <w:rsid w:val="00645788"/>
    <w:rsid w:val="00645806"/>
    <w:rsid w:val="00645813"/>
    <w:rsid w:val="00645911"/>
    <w:rsid w:val="00645A77"/>
    <w:rsid w:val="00645B53"/>
    <w:rsid w:val="00645B83"/>
    <w:rsid w:val="00645C42"/>
    <w:rsid w:val="00645C6E"/>
    <w:rsid w:val="00645C96"/>
    <w:rsid w:val="00645CC3"/>
    <w:rsid w:val="00645DAA"/>
    <w:rsid w:val="00645F5A"/>
    <w:rsid w:val="00645FEF"/>
    <w:rsid w:val="00646000"/>
    <w:rsid w:val="00646130"/>
    <w:rsid w:val="0064616C"/>
    <w:rsid w:val="00646376"/>
    <w:rsid w:val="006463BC"/>
    <w:rsid w:val="00646508"/>
    <w:rsid w:val="00646532"/>
    <w:rsid w:val="0064665C"/>
    <w:rsid w:val="006466D6"/>
    <w:rsid w:val="006467C0"/>
    <w:rsid w:val="00646868"/>
    <w:rsid w:val="006469CC"/>
    <w:rsid w:val="006469D7"/>
    <w:rsid w:val="00646FE7"/>
    <w:rsid w:val="00647037"/>
    <w:rsid w:val="00647157"/>
    <w:rsid w:val="0064737C"/>
    <w:rsid w:val="006473D3"/>
    <w:rsid w:val="0064748D"/>
    <w:rsid w:val="0064767E"/>
    <w:rsid w:val="00647692"/>
    <w:rsid w:val="00647694"/>
    <w:rsid w:val="0064773C"/>
    <w:rsid w:val="0064779D"/>
    <w:rsid w:val="00647A2B"/>
    <w:rsid w:val="00647ACE"/>
    <w:rsid w:val="00647B89"/>
    <w:rsid w:val="00647CB3"/>
    <w:rsid w:val="00647D68"/>
    <w:rsid w:val="00647FD6"/>
    <w:rsid w:val="00650209"/>
    <w:rsid w:val="0065049F"/>
    <w:rsid w:val="0065054C"/>
    <w:rsid w:val="006505B3"/>
    <w:rsid w:val="006505D4"/>
    <w:rsid w:val="00650627"/>
    <w:rsid w:val="0065064D"/>
    <w:rsid w:val="00650683"/>
    <w:rsid w:val="006506A2"/>
    <w:rsid w:val="0065074B"/>
    <w:rsid w:val="00650BFA"/>
    <w:rsid w:val="00650C5E"/>
    <w:rsid w:val="00650DB0"/>
    <w:rsid w:val="006510AC"/>
    <w:rsid w:val="00651251"/>
    <w:rsid w:val="0065134C"/>
    <w:rsid w:val="0065141B"/>
    <w:rsid w:val="00651680"/>
    <w:rsid w:val="006517A9"/>
    <w:rsid w:val="00651AC8"/>
    <w:rsid w:val="00651B12"/>
    <w:rsid w:val="00651BD1"/>
    <w:rsid w:val="00651CF4"/>
    <w:rsid w:val="00651EB7"/>
    <w:rsid w:val="00651F05"/>
    <w:rsid w:val="006520CE"/>
    <w:rsid w:val="0065212E"/>
    <w:rsid w:val="00652447"/>
    <w:rsid w:val="006525D8"/>
    <w:rsid w:val="006527B8"/>
    <w:rsid w:val="00652825"/>
    <w:rsid w:val="00652934"/>
    <w:rsid w:val="00652984"/>
    <w:rsid w:val="006529AA"/>
    <w:rsid w:val="00652A8E"/>
    <w:rsid w:val="00652AE8"/>
    <w:rsid w:val="00652BAE"/>
    <w:rsid w:val="00652BE7"/>
    <w:rsid w:val="00652C35"/>
    <w:rsid w:val="00652CA2"/>
    <w:rsid w:val="00652CC0"/>
    <w:rsid w:val="00652EDD"/>
    <w:rsid w:val="00652FC1"/>
    <w:rsid w:val="00653699"/>
    <w:rsid w:val="006537B3"/>
    <w:rsid w:val="006537C6"/>
    <w:rsid w:val="00653912"/>
    <w:rsid w:val="00653936"/>
    <w:rsid w:val="006539C8"/>
    <w:rsid w:val="00653C26"/>
    <w:rsid w:val="00653C70"/>
    <w:rsid w:val="00653C79"/>
    <w:rsid w:val="00653D96"/>
    <w:rsid w:val="00653DC2"/>
    <w:rsid w:val="00653DD6"/>
    <w:rsid w:val="00654197"/>
    <w:rsid w:val="00654199"/>
    <w:rsid w:val="006541DA"/>
    <w:rsid w:val="006541E6"/>
    <w:rsid w:val="006541FA"/>
    <w:rsid w:val="006544B3"/>
    <w:rsid w:val="006544E6"/>
    <w:rsid w:val="0065465F"/>
    <w:rsid w:val="00654832"/>
    <w:rsid w:val="0065485E"/>
    <w:rsid w:val="00654969"/>
    <w:rsid w:val="006549AB"/>
    <w:rsid w:val="00654A78"/>
    <w:rsid w:val="00654A8F"/>
    <w:rsid w:val="00654AE9"/>
    <w:rsid w:val="00654C86"/>
    <w:rsid w:val="00654E5B"/>
    <w:rsid w:val="00654E73"/>
    <w:rsid w:val="00654F72"/>
    <w:rsid w:val="00654F7C"/>
    <w:rsid w:val="00654FE8"/>
    <w:rsid w:val="0065519D"/>
    <w:rsid w:val="00655333"/>
    <w:rsid w:val="0065533E"/>
    <w:rsid w:val="00655428"/>
    <w:rsid w:val="0065547B"/>
    <w:rsid w:val="00655523"/>
    <w:rsid w:val="00655923"/>
    <w:rsid w:val="00655929"/>
    <w:rsid w:val="0065595C"/>
    <w:rsid w:val="00655A09"/>
    <w:rsid w:val="00655A0F"/>
    <w:rsid w:val="00655A90"/>
    <w:rsid w:val="00655C8C"/>
    <w:rsid w:val="00655D6D"/>
    <w:rsid w:val="00655DA1"/>
    <w:rsid w:val="00655DDE"/>
    <w:rsid w:val="00655F7B"/>
    <w:rsid w:val="00656038"/>
    <w:rsid w:val="006560C9"/>
    <w:rsid w:val="00656262"/>
    <w:rsid w:val="0065629A"/>
    <w:rsid w:val="006562C6"/>
    <w:rsid w:val="00656457"/>
    <w:rsid w:val="006565E5"/>
    <w:rsid w:val="00656650"/>
    <w:rsid w:val="006566DB"/>
    <w:rsid w:val="006568E3"/>
    <w:rsid w:val="00656A33"/>
    <w:rsid w:val="00656B11"/>
    <w:rsid w:val="00656C8B"/>
    <w:rsid w:val="00656D3B"/>
    <w:rsid w:val="00656D50"/>
    <w:rsid w:val="00656D8E"/>
    <w:rsid w:val="0065724B"/>
    <w:rsid w:val="006572D8"/>
    <w:rsid w:val="00657469"/>
    <w:rsid w:val="006574E6"/>
    <w:rsid w:val="006575DC"/>
    <w:rsid w:val="006577AD"/>
    <w:rsid w:val="006577BC"/>
    <w:rsid w:val="0065784E"/>
    <w:rsid w:val="00657890"/>
    <w:rsid w:val="006579DA"/>
    <w:rsid w:val="00657BF9"/>
    <w:rsid w:val="00657CBC"/>
    <w:rsid w:val="00657F38"/>
    <w:rsid w:val="00657F51"/>
    <w:rsid w:val="00657FF4"/>
    <w:rsid w:val="0066002A"/>
    <w:rsid w:val="00660366"/>
    <w:rsid w:val="0066038D"/>
    <w:rsid w:val="00660534"/>
    <w:rsid w:val="0066057A"/>
    <w:rsid w:val="0066073F"/>
    <w:rsid w:val="0066078B"/>
    <w:rsid w:val="00660842"/>
    <w:rsid w:val="00660845"/>
    <w:rsid w:val="00660C64"/>
    <w:rsid w:val="00660DC3"/>
    <w:rsid w:val="00660DD6"/>
    <w:rsid w:val="00660FE3"/>
    <w:rsid w:val="006611A4"/>
    <w:rsid w:val="006613A0"/>
    <w:rsid w:val="00661408"/>
    <w:rsid w:val="0066144F"/>
    <w:rsid w:val="00661603"/>
    <w:rsid w:val="0066165D"/>
    <w:rsid w:val="006617F3"/>
    <w:rsid w:val="00661F4C"/>
    <w:rsid w:val="00661FD1"/>
    <w:rsid w:val="0066209A"/>
    <w:rsid w:val="006621A8"/>
    <w:rsid w:val="006624B1"/>
    <w:rsid w:val="00662506"/>
    <w:rsid w:val="00662564"/>
    <w:rsid w:val="006628F1"/>
    <w:rsid w:val="00662B5C"/>
    <w:rsid w:val="00662C33"/>
    <w:rsid w:val="00662FB4"/>
    <w:rsid w:val="006630A4"/>
    <w:rsid w:val="00663215"/>
    <w:rsid w:val="006632B4"/>
    <w:rsid w:val="006633E9"/>
    <w:rsid w:val="00663621"/>
    <w:rsid w:val="0066364F"/>
    <w:rsid w:val="006636E5"/>
    <w:rsid w:val="0066370C"/>
    <w:rsid w:val="00663751"/>
    <w:rsid w:val="00663AD7"/>
    <w:rsid w:val="00663C9F"/>
    <w:rsid w:val="006641E1"/>
    <w:rsid w:val="006644BA"/>
    <w:rsid w:val="0066459B"/>
    <w:rsid w:val="0066462E"/>
    <w:rsid w:val="0066496D"/>
    <w:rsid w:val="00664A85"/>
    <w:rsid w:val="00664B27"/>
    <w:rsid w:val="00664CCA"/>
    <w:rsid w:val="00664DB0"/>
    <w:rsid w:val="00664DED"/>
    <w:rsid w:val="00664DFF"/>
    <w:rsid w:val="00664EED"/>
    <w:rsid w:val="00664F47"/>
    <w:rsid w:val="00664F98"/>
    <w:rsid w:val="00664FBA"/>
    <w:rsid w:val="00664FBC"/>
    <w:rsid w:val="0066513D"/>
    <w:rsid w:val="0066533B"/>
    <w:rsid w:val="0066533F"/>
    <w:rsid w:val="0066540A"/>
    <w:rsid w:val="006654BF"/>
    <w:rsid w:val="006658B5"/>
    <w:rsid w:val="006659B0"/>
    <w:rsid w:val="00665A54"/>
    <w:rsid w:val="00665E48"/>
    <w:rsid w:val="00665F3D"/>
    <w:rsid w:val="00666000"/>
    <w:rsid w:val="006660B1"/>
    <w:rsid w:val="006661B4"/>
    <w:rsid w:val="006662BA"/>
    <w:rsid w:val="0066663B"/>
    <w:rsid w:val="00666667"/>
    <w:rsid w:val="00666672"/>
    <w:rsid w:val="00666708"/>
    <w:rsid w:val="0066670D"/>
    <w:rsid w:val="0066676C"/>
    <w:rsid w:val="006668AD"/>
    <w:rsid w:val="00666CE6"/>
    <w:rsid w:val="00666CEA"/>
    <w:rsid w:val="00666DCC"/>
    <w:rsid w:val="00666FA2"/>
    <w:rsid w:val="00667065"/>
    <w:rsid w:val="006670A1"/>
    <w:rsid w:val="006670DF"/>
    <w:rsid w:val="0066712E"/>
    <w:rsid w:val="006672D8"/>
    <w:rsid w:val="00667443"/>
    <w:rsid w:val="006674FE"/>
    <w:rsid w:val="00667795"/>
    <w:rsid w:val="006677D3"/>
    <w:rsid w:val="0066790B"/>
    <w:rsid w:val="0066792D"/>
    <w:rsid w:val="00667960"/>
    <w:rsid w:val="00667C4B"/>
    <w:rsid w:val="00667C6F"/>
    <w:rsid w:val="00667C85"/>
    <w:rsid w:val="00667CA3"/>
    <w:rsid w:val="00667E12"/>
    <w:rsid w:val="00667E6D"/>
    <w:rsid w:val="00667EB7"/>
    <w:rsid w:val="00667ED4"/>
    <w:rsid w:val="00667F96"/>
    <w:rsid w:val="00670102"/>
    <w:rsid w:val="006701AA"/>
    <w:rsid w:val="006702B3"/>
    <w:rsid w:val="00670360"/>
    <w:rsid w:val="006706D0"/>
    <w:rsid w:val="0067086C"/>
    <w:rsid w:val="006709A5"/>
    <w:rsid w:val="00670A55"/>
    <w:rsid w:val="00670A7B"/>
    <w:rsid w:val="00670ADC"/>
    <w:rsid w:val="00670BA0"/>
    <w:rsid w:val="00670E59"/>
    <w:rsid w:val="00670EBA"/>
    <w:rsid w:val="00670ED9"/>
    <w:rsid w:val="00671181"/>
    <w:rsid w:val="006711B3"/>
    <w:rsid w:val="0067144A"/>
    <w:rsid w:val="00671472"/>
    <w:rsid w:val="006714B8"/>
    <w:rsid w:val="006714BB"/>
    <w:rsid w:val="006714E4"/>
    <w:rsid w:val="006715D0"/>
    <w:rsid w:val="00671651"/>
    <w:rsid w:val="006719FD"/>
    <w:rsid w:val="00671BE5"/>
    <w:rsid w:val="00671D5F"/>
    <w:rsid w:val="00671DB3"/>
    <w:rsid w:val="00671EA5"/>
    <w:rsid w:val="00671EB4"/>
    <w:rsid w:val="006722BF"/>
    <w:rsid w:val="0067237B"/>
    <w:rsid w:val="00672613"/>
    <w:rsid w:val="00672AB3"/>
    <w:rsid w:val="00672AE2"/>
    <w:rsid w:val="00672B58"/>
    <w:rsid w:val="00672B5D"/>
    <w:rsid w:val="00672BC8"/>
    <w:rsid w:val="00672C95"/>
    <w:rsid w:val="00672DCD"/>
    <w:rsid w:val="00672E96"/>
    <w:rsid w:val="00672EAF"/>
    <w:rsid w:val="00673184"/>
    <w:rsid w:val="006731F9"/>
    <w:rsid w:val="006732A8"/>
    <w:rsid w:val="00673305"/>
    <w:rsid w:val="00673537"/>
    <w:rsid w:val="00673579"/>
    <w:rsid w:val="00673580"/>
    <w:rsid w:val="0067359B"/>
    <w:rsid w:val="00673AE5"/>
    <w:rsid w:val="00673B55"/>
    <w:rsid w:val="00673C4E"/>
    <w:rsid w:val="00673CD0"/>
    <w:rsid w:val="00673E48"/>
    <w:rsid w:val="00673FA2"/>
    <w:rsid w:val="00674011"/>
    <w:rsid w:val="0067406D"/>
    <w:rsid w:val="006740D8"/>
    <w:rsid w:val="006743A0"/>
    <w:rsid w:val="006746D0"/>
    <w:rsid w:val="00674701"/>
    <w:rsid w:val="0067481A"/>
    <w:rsid w:val="006748A2"/>
    <w:rsid w:val="00674C2B"/>
    <w:rsid w:val="00674C95"/>
    <w:rsid w:val="00674E39"/>
    <w:rsid w:val="00674E5B"/>
    <w:rsid w:val="006751EE"/>
    <w:rsid w:val="00675285"/>
    <w:rsid w:val="006753D7"/>
    <w:rsid w:val="00675899"/>
    <w:rsid w:val="006759F2"/>
    <w:rsid w:val="00675AA5"/>
    <w:rsid w:val="00675BF6"/>
    <w:rsid w:val="006761A1"/>
    <w:rsid w:val="0067622C"/>
    <w:rsid w:val="006762ED"/>
    <w:rsid w:val="00676336"/>
    <w:rsid w:val="00676363"/>
    <w:rsid w:val="0067646C"/>
    <w:rsid w:val="006766C2"/>
    <w:rsid w:val="0067674D"/>
    <w:rsid w:val="00676763"/>
    <w:rsid w:val="006767A7"/>
    <w:rsid w:val="0067685C"/>
    <w:rsid w:val="006768AC"/>
    <w:rsid w:val="0067695A"/>
    <w:rsid w:val="006769D1"/>
    <w:rsid w:val="00676A88"/>
    <w:rsid w:val="00676AD3"/>
    <w:rsid w:val="00676DC7"/>
    <w:rsid w:val="00676F64"/>
    <w:rsid w:val="00677001"/>
    <w:rsid w:val="00677003"/>
    <w:rsid w:val="0067734C"/>
    <w:rsid w:val="00677588"/>
    <w:rsid w:val="0067769F"/>
    <w:rsid w:val="006776B0"/>
    <w:rsid w:val="00677749"/>
    <w:rsid w:val="006777AD"/>
    <w:rsid w:val="00677A9C"/>
    <w:rsid w:val="00677BC6"/>
    <w:rsid w:val="00677E07"/>
    <w:rsid w:val="00677FB0"/>
    <w:rsid w:val="006801D0"/>
    <w:rsid w:val="006801F0"/>
    <w:rsid w:val="00680234"/>
    <w:rsid w:val="0068036F"/>
    <w:rsid w:val="0068046B"/>
    <w:rsid w:val="006805BD"/>
    <w:rsid w:val="006807B9"/>
    <w:rsid w:val="006808EC"/>
    <w:rsid w:val="0068098A"/>
    <w:rsid w:val="00680AF2"/>
    <w:rsid w:val="00680CB6"/>
    <w:rsid w:val="00680D9B"/>
    <w:rsid w:val="00680DA0"/>
    <w:rsid w:val="00680DA7"/>
    <w:rsid w:val="00680DC0"/>
    <w:rsid w:val="00680E99"/>
    <w:rsid w:val="00680FA6"/>
    <w:rsid w:val="006810C0"/>
    <w:rsid w:val="006812F3"/>
    <w:rsid w:val="006815AB"/>
    <w:rsid w:val="0068166C"/>
    <w:rsid w:val="0068166F"/>
    <w:rsid w:val="0068172C"/>
    <w:rsid w:val="0068197E"/>
    <w:rsid w:val="00681A6F"/>
    <w:rsid w:val="00681A8F"/>
    <w:rsid w:val="00681C12"/>
    <w:rsid w:val="00681CC1"/>
    <w:rsid w:val="00681E8A"/>
    <w:rsid w:val="00681F6F"/>
    <w:rsid w:val="00681F9E"/>
    <w:rsid w:val="00682023"/>
    <w:rsid w:val="006820CA"/>
    <w:rsid w:val="006820CD"/>
    <w:rsid w:val="006821FD"/>
    <w:rsid w:val="00682249"/>
    <w:rsid w:val="00682430"/>
    <w:rsid w:val="00682566"/>
    <w:rsid w:val="00682580"/>
    <w:rsid w:val="00682670"/>
    <w:rsid w:val="006827A9"/>
    <w:rsid w:val="006827CF"/>
    <w:rsid w:val="00682823"/>
    <w:rsid w:val="00682947"/>
    <w:rsid w:val="00682993"/>
    <w:rsid w:val="00682AED"/>
    <w:rsid w:val="00682BA7"/>
    <w:rsid w:val="00682F97"/>
    <w:rsid w:val="006830D8"/>
    <w:rsid w:val="0068321C"/>
    <w:rsid w:val="00683382"/>
    <w:rsid w:val="00683609"/>
    <w:rsid w:val="0068362F"/>
    <w:rsid w:val="006836E6"/>
    <w:rsid w:val="00683700"/>
    <w:rsid w:val="006837AA"/>
    <w:rsid w:val="00683849"/>
    <w:rsid w:val="00683893"/>
    <w:rsid w:val="006839F7"/>
    <w:rsid w:val="00683A67"/>
    <w:rsid w:val="00683A92"/>
    <w:rsid w:val="00683DFA"/>
    <w:rsid w:val="00683FA2"/>
    <w:rsid w:val="00683FC8"/>
    <w:rsid w:val="0068412E"/>
    <w:rsid w:val="006841E9"/>
    <w:rsid w:val="006842E9"/>
    <w:rsid w:val="00684339"/>
    <w:rsid w:val="006845C4"/>
    <w:rsid w:val="0068484D"/>
    <w:rsid w:val="0068486D"/>
    <w:rsid w:val="00684974"/>
    <w:rsid w:val="00684A35"/>
    <w:rsid w:val="00684ADB"/>
    <w:rsid w:val="0068501A"/>
    <w:rsid w:val="0068505C"/>
    <w:rsid w:val="00685064"/>
    <w:rsid w:val="0068531A"/>
    <w:rsid w:val="0068538B"/>
    <w:rsid w:val="006853CD"/>
    <w:rsid w:val="00685441"/>
    <w:rsid w:val="00685603"/>
    <w:rsid w:val="00685963"/>
    <w:rsid w:val="006859A6"/>
    <w:rsid w:val="00685BA7"/>
    <w:rsid w:val="00685CF7"/>
    <w:rsid w:val="00685D7B"/>
    <w:rsid w:val="00685E96"/>
    <w:rsid w:val="00685EE5"/>
    <w:rsid w:val="00685FE8"/>
    <w:rsid w:val="00686006"/>
    <w:rsid w:val="00686009"/>
    <w:rsid w:val="00686165"/>
    <w:rsid w:val="0068625E"/>
    <w:rsid w:val="00686407"/>
    <w:rsid w:val="00686468"/>
    <w:rsid w:val="0068659E"/>
    <w:rsid w:val="0068662C"/>
    <w:rsid w:val="006866FF"/>
    <w:rsid w:val="0068681E"/>
    <w:rsid w:val="00686AB8"/>
    <w:rsid w:val="00686B97"/>
    <w:rsid w:val="00686C55"/>
    <w:rsid w:val="00686D20"/>
    <w:rsid w:val="00686DC8"/>
    <w:rsid w:val="00686ED0"/>
    <w:rsid w:val="00686ED4"/>
    <w:rsid w:val="00686F51"/>
    <w:rsid w:val="006870E9"/>
    <w:rsid w:val="00687143"/>
    <w:rsid w:val="00687161"/>
    <w:rsid w:val="006873BA"/>
    <w:rsid w:val="0068740C"/>
    <w:rsid w:val="00687468"/>
    <w:rsid w:val="0068757E"/>
    <w:rsid w:val="006876BD"/>
    <w:rsid w:val="0068781E"/>
    <w:rsid w:val="006878FA"/>
    <w:rsid w:val="00687948"/>
    <w:rsid w:val="006879AA"/>
    <w:rsid w:val="00687A4E"/>
    <w:rsid w:val="00687A51"/>
    <w:rsid w:val="00687C88"/>
    <w:rsid w:val="00687D3A"/>
    <w:rsid w:val="00687E0B"/>
    <w:rsid w:val="00687E46"/>
    <w:rsid w:val="00687E6B"/>
    <w:rsid w:val="00687EBA"/>
    <w:rsid w:val="00687FD8"/>
    <w:rsid w:val="00687FFE"/>
    <w:rsid w:val="006900C7"/>
    <w:rsid w:val="00690310"/>
    <w:rsid w:val="0069068D"/>
    <w:rsid w:val="006908FD"/>
    <w:rsid w:val="00690C09"/>
    <w:rsid w:val="00690CCD"/>
    <w:rsid w:val="00690F33"/>
    <w:rsid w:val="00691277"/>
    <w:rsid w:val="0069128A"/>
    <w:rsid w:val="006912EA"/>
    <w:rsid w:val="006914E1"/>
    <w:rsid w:val="0069155B"/>
    <w:rsid w:val="00691575"/>
    <w:rsid w:val="006918CD"/>
    <w:rsid w:val="006919AF"/>
    <w:rsid w:val="00691B71"/>
    <w:rsid w:val="00691C44"/>
    <w:rsid w:val="00691CB5"/>
    <w:rsid w:val="00691DBE"/>
    <w:rsid w:val="00691E07"/>
    <w:rsid w:val="00691FF2"/>
    <w:rsid w:val="00692022"/>
    <w:rsid w:val="00692155"/>
    <w:rsid w:val="0069238D"/>
    <w:rsid w:val="006923DF"/>
    <w:rsid w:val="0069259E"/>
    <w:rsid w:val="006927FE"/>
    <w:rsid w:val="00692C47"/>
    <w:rsid w:val="00692D63"/>
    <w:rsid w:val="00692E41"/>
    <w:rsid w:val="00692F1B"/>
    <w:rsid w:val="00693203"/>
    <w:rsid w:val="0069320D"/>
    <w:rsid w:val="00693328"/>
    <w:rsid w:val="006934F5"/>
    <w:rsid w:val="00693726"/>
    <w:rsid w:val="006938C9"/>
    <w:rsid w:val="0069390A"/>
    <w:rsid w:val="00693AAB"/>
    <w:rsid w:val="00693BDD"/>
    <w:rsid w:val="00693DD3"/>
    <w:rsid w:val="00693F99"/>
    <w:rsid w:val="00694436"/>
    <w:rsid w:val="006944C5"/>
    <w:rsid w:val="006944F7"/>
    <w:rsid w:val="00694742"/>
    <w:rsid w:val="00694A2B"/>
    <w:rsid w:val="00694A79"/>
    <w:rsid w:val="00694C40"/>
    <w:rsid w:val="00694D33"/>
    <w:rsid w:val="00694FCB"/>
    <w:rsid w:val="006955E6"/>
    <w:rsid w:val="006957DE"/>
    <w:rsid w:val="00695A21"/>
    <w:rsid w:val="00695A50"/>
    <w:rsid w:val="00695D41"/>
    <w:rsid w:val="00695D65"/>
    <w:rsid w:val="00695F04"/>
    <w:rsid w:val="00695F63"/>
    <w:rsid w:val="00696163"/>
    <w:rsid w:val="006962EA"/>
    <w:rsid w:val="00696408"/>
    <w:rsid w:val="006964E6"/>
    <w:rsid w:val="006966AD"/>
    <w:rsid w:val="0069677F"/>
    <w:rsid w:val="00696856"/>
    <w:rsid w:val="006968D3"/>
    <w:rsid w:val="00696931"/>
    <w:rsid w:val="00696A63"/>
    <w:rsid w:val="00696AD2"/>
    <w:rsid w:val="00696B27"/>
    <w:rsid w:val="00696BE8"/>
    <w:rsid w:val="00696F7D"/>
    <w:rsid w:val="006970BB"/>
    <w:rsid w:val="00697146"/>
    <w:rsid w:val="00697152"/>
    <w:rsid w:val="006971F8"/>
    <w:rsid w:val="0069739C"/>
    <w:rsid w:val="006974AA"/>
    <w:rsid w:val="006974CE"/>
    <w:rsid w:val="0069765F"/>
    <w:rsid w:val="006976DA"/>
    <w:rsid w:val="00697741"/>
    <w:rsid w:val="00697775"/>
    <w:rsid w:val="00697936"/>
    <w:rsid w:val="00697AFF"/>
    <w:rsid w:val="00697B5E"/>
    <w:rsid w:val="00697C06"/>
    <w:rsid w:val="00697C11"/>
    <w:rsid w:val="00697C44"/>
    <w:rsid w:val="00697D52"/>
    <w:rsid w:val="00697E62"/>
    <w:rsid w:val="00697EDC"/>
    <w:rsid w:val="006A0025"/>
    <w:rsid w:val="006A00DC"/>
    <w:rsid w:val="006A00E0"/>
    <w:rsid w:val="006A017D"/>
    <w:rsid w:val="006A025C"/>
    <w:rsid w:val="006A03C8"/>
    <w:rsid w:val="006A0498"/>
    <w:rsid w:val="006A04C2"/>
    <w:rsid w:val="006A0543"/>
    <w:rsid w:val="006A0564"/>
    <w:rsid w:val="006A05BF"/>
    <w:rsid w:val="006A05F2"/>
    <w:rsid w:val="006A0766"/>
    <w:rsid w:val="006A0969"/>
    <w:rsid w:val="006A0AB6"/>
    <w:rsid w:val="006A0CA4"/>
    <w:rsid w:val="006A0CF7"/>
    <w:rsid w:val="006A0DAD"/>
    <w:rsid w:val="006A0DC9"/>
    <w:rsid w:val="006A0EDA"/>
    <w:rsid w:val="006A100D"/>
    <w:rsid w:val="006A1032"/>
    <w:rsid w:val="006A1064"/>
    <w:rsid w:val="006A1065"/>
    <w:rsid w:val="006A1116"/>
    <w:rsid w:val="006A1165"/>
    <w:rsid w:val="006A1293"/>
    <w:rsid w:val="006A12C1"/>
    <w:rsid w:val="006A13A3"/>
    <w:rsid w:val="006A148F"/>
    <w:rsid w:val="006A14C5"/>
    <w:rsid w:val="006A152B"/>
    <w:rsid w:val="006A15AD"/>
    <w:rsid w:val="006A1798"/>
    <w:rsid w:val="006A17DE"/>
    <w:rsid w:val="006A17E6"/>
    <w:rsid w:val="006A183E"/>
    <w:rsid w:val="006A1880"/>
    <w:rsid w:val="006A190D"/>
    <w:rsid w:val="006A1950"/>
    <w:rsid w:val="006A1A15"/>
    <w:rsid w:val="006A1C3C"/>
    <w:rsid w:val="006A1C85"/>
    <w:rsid w:val="006A1E47"/>
    <w:rsid w:val="006A1ED1"/>
    <w:rsid w:val="006A1FA5"/>
    <w:rsid w:val="006A208F"/>
    <w:rsid w:val="006A20D8"/>
    <w:rsid w:val="006A21FD"/>
    <w:rsid w:val="006A22DE"/>
    <w:rsid w:val="006A27B0"/>
    <w:rsid w:val="006A2994"/>
    <w:rsid w:val="006A2B9D"/>
    <w:rsid w:val="006A2C5A"/>
    <w:rsid w:val="006A2CA6"/>
    <w:rsid w:val="006A2CA7"/>
    <w:rsid w:val="006A2E75"/>
    <w:rsid w:val="006A2EB5"/>
    <w:rsid w:val="006A2EC3"/>
    <w:rsid w:val="006A33C6"/>
    <w:rsid w:val="006A3464"/>
    <w:rsid w:val="006A3572"/>
    <w:rsid w:val="006A375A"/>
    <w:rsid w:val="006A37F5"/>
    <w:rsid w:val="006A39B6"/>
    <w:rsid w:val="006A3A27"/>
    <w:rsid w:val="006A3D0B"/>
    <w:rsid w:val="006A3D65"/>
    <w:rsid w:val="006A3D9A"/>
    <w:rsid w:val="006A3DE7"/>
    <w:rsid w:val="006A3E75"/>
    <w:rsid w:val="006A40DA"/>
    <w:rsid w:val="006A4116"/>
    <w:rsid w:val="006A4145"/>
    <w:rsid w:val="006A418C"/>
    <w:rsid w:val="006A42E2"/>
    <w:rsid w:val="006A442E"/>
    <w:rsid w:val="006A4540"/>
    <w:rsid w:val="006A45C6"/>
    <w:rsid w:val="006A469E"/>
    <w:rsid w:val="006A46B0"/>
    <w:rsid w:val="006A476A"/>
    <w:rsid w:val="006A492D"/>
    <w:rsid w:val="006A4995"/>
    <w:rsid w:val="006A49F9"/>
    <w:rsid w:val="006A4AB7"/>
    <w:rsid w:val="006A4BF7"/>
    <w:rsid w:val="006A4C8B"/>
    <w:rsid w:val="006A4E0F"/>
    <w:rsid w:val="006A4F7E"/>
    <w:rsid w:val="006A508B"/>
    <w:rsid w:val="006A512C"/>
    <w:rsid w:val="006A5139"/>
    <w:rsid w:val="006A514B"/>
    <w:rsid w:val="006A525A"/>
    <w:rsid w:val="006A5534"/>
    <w:rsid w:val="006A55EC"/>
    <w:rsid w:val="006A566E"/>
    <w:rsid w:val="006A58C7"/>
    <w:rsid w:val="006A58CE"/>
    <w:rsid w:val="006A59EC"/>
    <w:rsid w:val="006A5C21"/>
    <w:rsid w:val="006A5C9E"/>
    <w:rsid w:val="006A5FF6"/>
    <w:rsid w:val="006A5FF7"/>
    <w:rsid w:val="006A60A6"/>
    <w:rsid w:val="006A634B"/>
    <w:rsid w:val="006A6394"/>
    <w:rsid w:val="006A6465"/>
    <w:rsid w:val="006A64B0"/>
    <w:rsid w:val="006A659E"/>
    <w:rsid w:val="006A65AC"/>
    <w:rsid w:val="006A6622"/>
    <w:rsid w:val="006A67EE"/>
    <w:rsid w:val="006A6AC0"/>
    <w:rsid w:val="006A6BEF"/>
    <w:rsid w:val="006A6E50"/>
    <w:rsid w:val="006A71F9"/>
    <w:rsid w:val="006A7216"/>
    <w:rsid w:val="006A72C2"/>
    <w:rsid w:val="006A74A4"/>
    <w:rsid w:val="006A7629"/>
    <w:rsid w:val="006A7633"/>
    <w:rsid w:val="006A76F6"/>
    <w:rsid w:val="006A77AB"/>
    <w:rsid w:val="006A77C7"/>
    <w:rsid w:val="006A78D2"/>
    <w:rsid w:val="006A799E"/>
    <w:rsid w:val="006A7B20"/>
    <w:rsid w:val="006A7B7E"/>
    <w:rsid w:val="006A7B93"/>
    <w:rsid w:val="006A7CC9"/>
    <w:rsid w:val="006A7FC3"/>
    <w:rsid w:val="006B0035"/>
    <w:rsid w:val="006B00FB"/>
    <w:rsid w:val="006B0100"/>
    <w:rsid w:val="006B02C4"/>
    <w:rsid w:val="006B051D"/>
    <w:rsid w:val="006B0545"/>
    <w:rsid w:val="006B0560"/>
    <w:rsid w:val="006B05C2"/>
    <w:rsid w:val="006B0756"/>
    <w:rsid w:val="006B0790"/>
    <w:rsid w:val="006B08B5"/>
    <w:rsid w:val="006B08C9"/>
    <w:rsid w:val="006B08FC"/>
    <w:rsid w:val="006B09E4"/>
    <w:rsid w:val="006B0A1D"/>
    <w:rsid w:val="006B0B33"/>
    <w:rsid w:val="006B0BC8"/>
    <w:rsid w:val="006B0CDD"/>
    <w:rsid w:val="006B0F59"/>
    <w:rsid w:val="006B0F7A"/>
    <w:rsid w:val="006B1015"/>
    <w:rsid w:val="006B1131"/>
    <w:rsid w:val="006B158F"/>
    <w:rsid w:val="006B1613"/>
    <w:rsid w:val="006B1824"/>
    <w:rsid w:val="006B1E09"/>
    <w:rsid w:val="006B1ED9"/>
    <w:rsid w:val="006B2307"/>
    <w:rsid w:val="006B23B6"/>
    <w:rsid w:val="006B2404"/>
    <w:rsid w:val="006B24C8"/>
    <w:rsid w:val="006B26BB"/>
    <w:rsid w:val="006B273D"/>
    <w:rsid w:val="006B2845"/>
    <w:rsid w:val="006B2AC7"/>
    <w:rsid w:val="006B2B67"/>
    <w:rsid w:val="006B2BBC"/>
    <w:rsid w:val="006B2CE5"/>
    <w:rsid w:val="006B2D3E"/>
    <w:rsid w:val="006B2D4D"/>
    <w:rsid w:val="006B2E26"/>
    <w:rsid w:val="006B2EFD"/>
    <w:rsid w:val="006B30A3"/>
    <w:rsid w:val="006B32BD"/>
    <w:rsid w:val="006B343D"/>
    <w:rsid w:val="006B34D6"/>
    <w:rsid w:val="006B3626"/>
    <w:rsid w:val="006B3811"/>
    <w:rsid w:val="006B3822"/>
    <w:rsid w:val="006B389E"/>
    <w:rsid w:val="006B38FF"/>
    <w:rsid w:val="006B3943"/>
    <w:rsid w:val="006B3AE4"/>
    <w:rsid w:val="006B3DDE"/>
    <w:rsid w:val="006B3EA9"/>
    <w:rsid w:val="006B41C1"/>
    <w:rsid w:val="006B42B4"/>
    <w:rsid w:val="006B42D6"/>
    <w:rsid w:val="006B4327"/>
    <w:rsid w:val="006B43E9"/>
    <w:rsid w:val="006B455B"/>
    <w:rsid w:val="006B45C5"/>
    <w:rsid w:val="006B4784"/>
    <w:rsid w:val="006B47AC"/>
    <w:rsid w:val="006B47C9"/>
    <w:rsid w:val="006B4B3E"/>
    <w:rsid w:val="006B4BDE"/>
    <w:rsid w:val="006B4C48"/>
    <w:rsid w:val="006B4CBA"/>
    <w:rsid w:val="006B511B"/>
    <w:rsid w:val="006B5159"/>
    <w:rsid w:val="006B518D"/>
    <w:rsid w:val="006B54B5"/>
    <w:rsid w:val="006B55CD"/>
    <w:rsid w:val="006B560A"/>
    <w:rsid w:val="006B577B"/>
    <w:rsid w:val="006B58F0"/>
    <w:rsid w:val="006B596A"/>
    <w:rsid w:val="006B5B12"/>
    <w:rsid w:val="006B5B8A"/>
    <w:rsid w:val="006B5C93"/>
    <w:rsid w:val="006B5CD9"/>
    <w:rsid w:val="006B5D6D"/>
    <w:rsid w:val="006B5DF5"/>
    <w:rsid w:val="006B5EAA"/>
    <w:rsid w:val="006B5F57"/>
    <w:rsid w:val="006B60A5"/>
    <w:rsid w:val="006B60BA"/>
    <w:rsid w:val="006B61E6"/>
    <w:rsid w:val="006B628D"/>
    <w:rsid w:val="006B62D0"/>
    <w:rsid w:val="006B634F"/>
    <w:rsid w:val="006B63E1"/>
    <w:rsid w:val="006B6A53"/>
    <w:rsid w:val="006B6B38"/>
    <w:rsid w:val="006B6D1E"/>
    <w:rsid w:val="006B6EA9"/>
    <w:rsid w:val="006B7314"/>
    <w:rsid w:val="006B7356"/>
    <w:rsid w:val="006B73FD"/>
    <w:rsid w:val="006B75D1"/>
    <w:rsid w:val="006B762E"/>
    <w:rsid w:val="006B76E0"/>
    <w:rsid w:val="006B782E"/>
    <w:rsid w:val="006B7972"/>
    <w:rsid w:val="006B7985"/>
    <w:rsid w:val="006B79DC"/>
    <w:rsid w:val="006B7A60"/>
    <w:rsid w:val="006B7AF8"/>
    <w:rsid w:val="006B7BFE"/>
    <w:rsid w:val="006B7DBC"/>
    <w:rsid w:val="006B7EF8"/>
    <w:rsid w:val="006C00C3"/>
    <w:rsid w:val="006C0237"/>
    <w:rsid w:val="006C025F"/>
    <w:rsid w:val="006C03ED"/>
    <w:rsid w:val="006C04AB"/>
    <w:rsid w:val="006C04EA"/>
    <w:rsid w:val="006C0674"/>
    <w:rsid w:val="006C06B9"/>
    <w:rsid w:val="006C06FC"/>
    <w:rsid w:val="006C07C1"/>
    <w:rsid w:val="006C0894"/>
    <w:rsid w:val="006C0899"/>
    <w:rsid w:val="006C0B2C"/>
    <w:rsid w:val="006C0BD2"/>
    <w:rsid w:val="006C0CD0"/>
    <w:rsid w:val="006C0D39"/>
    <w:rsid w:val="006C0E81"/>
    <w:rsid w:val="006C0E82"/>
    <w:rsid w:val="006C0ED5"/>
    <w:rsid w:val="006C0EDD"/>
    <w:rsid w:val="006C0F0B"/>
    <w:rsid w:val="006C12D4"/>
    <w:rsid w:val="006C1892"/>
    <w:rsid w:val="006C18E4"/>
    <w:rsid w:val="006C1A7F"/>
    <w:rsid w:val="006C1B01"/>
    <w:rsid w:val="006C1D80"/>
    <w:rsid w:val="006C1D95"/>
    <w:rsid w:val="006C1E1C"/>
    <w:rsid w:val="006C1E3B"/>
    <w:rsid w:val="006C1EEC"/>
    <w:rsid w:val="006C210C"/>
    <w:rsid w:val="006C21DF"/>
    <w:rsid w:val="006C245D"/>
    <w:rsid w:val="006C24FE"/>
    <w:rsid w:val="006C265C"/>
    <w:rsid w:val="006C2665"/>
    <w:rsid w:val="006C26AD"/>
    <w:rsid w:val="006C26BB"/>
    <w:rsid w:val="006C2733"/>
    <w:rsid w:val="006C2815"/>
    <w:rsid w:val="006C282E"/>
    <w:rsid w:val="006C29B6"/>
    <w:rsid w:val="006C2A4D"/>
    <w:rsid w:val="006C2A73"/>
    <w:rsid w:val="006C2B9C"/>
    <w:rsid w:val="006C2BEF"/>
    <w:rsid w:val="006C2ECA"/>
    <w:rsid w:val="006C2F6E"/>
    <w:rsid w:val="006C2F98"/>
    <w:rsid w:val="006C2FE8"/>
    <w:rsid w:val="006C32D6"/>
    <w:rsid w:val="006C3345"/>
    <w:rsid w:val="006C34A9"/>
    <w:rsid w:val="006C362A"/>
    <w:rsid w:val="006C3787"/>
    <w:rsid w:val="006C37AF"/>
    <w:rsid w:val="006C384F"/>
    <w:rsid w:val="006C38EB"/>
    <w:rsid w:val="006C392C"/>
    <w:rsid w:val="006C3959"/>
    <w:rsid w:val="006C3CB8"/>
    <w:rsid w:val="006C3F7F"/>
    <w:rsid w:val="006C403A"/>
    <w:rsid w:val="006C42CA"/>
    <w:rsid w:val="006C4313"/>
    <w:rsid w:val="006C4341"/>
    <w:rsid w:val="006C4413"/>
    <w:rsid w:val="006C44D0"/>
    <w:rsid w:val="006C4573"/>
    <w:rsid w:val="006C4716"/>
    <w:rsid w:val="006C4882"/>
    <w:rsid w:val="006C4902"/>
    <w:rsid w:val="006C4907"/>
    <w:rsid w:val="006C4B62"/>
    <w:rsid w:val="006C4C5B"/>
    <w:rsid w:val="006C4C75"/>
    <w:rsid w:val="006C4F90"/>
    <w:rsid w:val="006C5224"/>
    <w:rsid w:val="006C52B4"/>
    <w:rsid w:val="006C570C"/>
    <w:rsid w:val="006C5B73"/>
    <w:rsid w:val="006C5BA1"/>
    <w:rsid w:val="006C5C16"/>
    <w:rsid w:val="006C5C38"/>
    <w:rsid w:val="006C5EDB"/>
    <w:rsid w:val="006C61B0"/>
    <w:rsid w:val="006C61FB"/>
    <w:rsid w:val="006C645D"/>
    <w:rsid w:val="006C6558"/>
    <w:rsid w:val="006C6567"/>
    <w:rsid w:val="006C658F"/>
    <w:rsid w:val="006C65A4"/>
    <w:rsid w:val="006C65C3"/>
    <w:rsid w:val="006C6603"/>
    <w:rsid w:val="006C66A1"/>
    <w:rsid w:val="006C67EE"/>
    <w:rsid w:val="006C6937"/>
    <w:rsid w:val="006C69D7"/>
    <w:rsid w:val="006C6B5A"/>
    <w:rsid w:val="006C6C28"/>
    <w:rsid w:val="006C6F83"/>
    <w:rsid w:val="006C706E"/>
    <w:rsid w:val="006C71FE"/>
    <w:rsid w:val="006C724E"/>
    <w:rsid w:val="006C72C4"/>
    <w:rsid w:val="006C7423"/>
    <w:rsid w:val="006C75F5"/>
    <w:rsid w:val="006C772D"/>
    <w:rsid w:val="006C7AF6"/>
    <w:rsid w:val="006C7EE7"/>
    <w:rsid w:val="006C7F1F"/>
    <w:rsid w:val="006D0057"/>
    <w:rsid w:val="006D0114"/>
    <w:rsid w:val="006D0120"/>
    <w:rsid w:val="006D01A3"/>
    <w:rsid w:val="006D021A"/>
    <w:rsid w:val="006D0416"/>
    <w:rsid w:val="006D0459"/>
    <w:rsid w:val="006D0464"/>
    <w:rsid w:val="006D0617"/>
    <w:rsid w:val="006D0697"/>
    <w:rsid w:val="006D0707"/>
    <w:rsid w:val="006D072A"/>
    <w:rsid w:val="006D096F"/>
    <w:rsid w:val="006D0A92"/>
    <w:rsid w:val="006D0AE8"/>
    <w:rsid w:val="006D0B35"/>
    <w:rsid w:val="006D0CB5"/>
    <w:rsid w:val="006D0ED3"/>
    <w:rsid w:val="006D0F8D"/>
    <w:rsid w:val="006D1031"/>
    <w:rsid w:val="006D10C8"/>
    <w:rsid w:val="006D11D5"/>
    <w:rsid w:val="006D13C8"/>
    <w:rsid w:val="006D154A"/>
    <w:rsid w:val="006D16B2"/>
    <w:rsid w:val="006D175D"/>
    <w:rsid w:val="006D17F5"/>
    <w:rsid w:val="006D1BEE"/>
    <w:rsid w:val="006D1C93"/>
    <w:rsid w:val="006D1D77"/>
    <w:rsid w:val="006D1E0F"/>
    <w:rsid w:val="006D1FD1"/>
    <w:rsid w:val="006D216C"/>
    <w:rsid w:val="006D2186"/>
    <w:rsid w:val="006D2202"/>
    <w:rsid w:val="006D2360"/>
    <w:rsid w:val="006D2396"/>
    <w:rsid w:val="006D243E"/>
    <w:rsid w:val="006D27E5"/>
    <w:rsid w:val="006D299A"/>
    <w:rsid w:val="006D2A25"/>
    <w:rsid w:val="006D2A3F"/>
    <w:rsid w:val="006D2BEA"/>
    <w:rsid w:val="006D2CF6"/>
    <w:rsid w:val="006D2DF9"/>
    <w:rsid w:val="006D2E5D"/>
    <w:rsid w:val="006D3046"/>
    <w:rsid w:val="006D3143"/>
    <w:rsid w:val="006D3490"/>
    <w:rsid w:val="006D34EC"/>
    <w:rsid w:val="006D37C9"/>
    <w:rsid w:val="006D38C9"/>
    <w:rsid w:val="006D394A"/>
    <w:rsid w:val="006D39AF"/>
    <w:rsid w:val="006D3A59"/>
    <w:rsid w:val="006D3A6D"/>
    <w:rsid w:val="006D3AC8"/>
    <w:rsid w:val="006D3BAF"/>
    <w:rsid w:val="006D3BF9"/>
    <w:rsid w:val="006D3BFA"/>
    <w:rsid w:val="006D3E1B"/>
    <w:rsid w:val="006D439B"/>
    <w:rsid w:val="006D440A"/>
    <w:rsid w:val="006D440B"/>
    <w:rsid w:val="006D444C"/>
    <w:rsid w:val="006D4472"/>
    <w:rsid w:val="006D44BF"/>
    <w:rsid w:val="006D46B2"/>
    <w:rsid w:val="006D4889"/>
    <w:rsid w:val="006D48DE"/>
    <w:rsid w:val="006D49BE"/>
    <w:rsid w:val="006D4D0F"/>
    <w:rsid w:val="006D4DD3"/>
    <w:rsid w:val="006D4E67"/>
    <w:rsid w:val="006D4F1A"/>
    <w:rsid w:val="006D4F31"/>
    <w:rsid w:val="006D4F88"/>
    <w:rsid w:val="006D5132"/>
    <w:rsid w:val="006D519B"/>
    <w:rsid w:val="006D5311"/>
    <w:rsid w:val="006D53FC"/>
    <w:rsid w:val="006D5666"/>
    <w:rsid w:val="006D567E"/>
    <w:rsid w:val="006D5C8B"/>
    <w:rsid w:val="006D5CE4"/>
    <w:rsid w:val="006D5ECA"/>
    <w:rsid w:val="006D6093"/>
    <w:rsid w:val="006D61B9"/>
    <w:rsid w:val="006D62D5"/>
    <w:rsid w:val="006D62DF"/>
    <w:rsid w:val="006D637A"/>
    <w:rsid w:val="006D63A6"/>
    <w:rsid w:val="006D6469"/>
    <w:rsid w:val="006D6499"/>
    <w:rsid w:val="006D6644"/>
    <w:rsid w:val="006D66BA"/>
    <w:rsid w:val="006D6843"/>
    <w:rsid w:val="006D6899"/>
    <w:rsid w:val="006D6A83"/>
    <w:rsid w:val="006D6ABB"/>
    <w:rsid w:val="006D6C62"/>
    <w:rsid w:val="006D6E24"/>
    <w:rsid w:val="006D6ECC"/>
    <w:rsid w:val="006D6EEA"/>
    <w:rsid w:val="006D6F6C"/>
    <w:rsid w:val="006D6FDB"/>
    <w:rsid w:val="006D7039"/>
    <w:rsid w:val="006D720C"/>
    <w:rsid w:val="006D7278"/>
    <w:rsid w:val="006D7369"/>
    <w:rsid w:val="006D75D3"/>
    <w:rsid w:val="006D762E"/>
    <w:rsid w:val="006D76A7"/>
    <w:rsid w:val="006D776B"/>
    <w:rsid w:val="006D796A"/>
    <w:rsid w:val="006D7AB8"/>
    <w:rsid w:val="006D7B88"/>
    <w:rsid w:val="006D7BB1"/>
    <w:rsid w:val="006D7DA0"/>
    <w:rsid w:val="006E0097"/>
    <w:rsid w:val="006E00DA"/>
    <w:rsid w:val="006E02A4"/>
    <w:rsid w:val="006E0354"/>
    <w:rsid w:val="006E051C"/>
    <w:rsid w:val="006E0588"/>
    <w:rsid w:val="006E0819"/>
    <w:rsid w:val="006E08F6"/>
    <w:rsid w:val="006E0B9F"/>
    <w:rsid w:val="006E0BDC"/>
    <w:rsid w:val="006E0E20"/>
    <w:rsid w:val="006E0F84"/>
    <w:rsid w:val="006E101B"/>
    <w:rsid w:val="006E1055"/>
    <w:rsid w:val="006E1090"/>
    <w:rsid w:val="006E1148"/>
    <w:rsid w:val="006E11C3"/>
    <w:rsid w:val="006E12F9"/>
    <w:rsid w:val="006E1333"/>
    <w:rsid w:val="006E13D3"/>
    <w:rsid w:val="006E1404"/>
    <w:rsid w:val="006E14A9"/>
    <w:rsid w:val="006E14F0"/>
    <w:rsid w:val="006E15E1"/>
    <w:rsid w:val="006E18C6"/>
    <w:rsid w:val="006E1947"/>
    <w:rsid w:val="006E1D03"/>
    <w:rsid w:val="006E1EE1"/>
    <w:rsid w:val="006E2157"/>
    <w:rsid w:val="006E217F"/>
    <w:rsid w:val="006E232A"/>
    <w:rsid w:val="006E25BF"/>
    <w:rsid w:val="006E2661"/>
    <w:rsid w:val="006E2CB8"/>
    <w:rsid w:val="006E2D2A"/>
    <w:rsid w:val="006E2EA6"/>
    <w:rsid w:val="006E2F91"/>
    <w:rsid w:val="006E3073"/>
    <w:rsid w:val="006E3234"/>
    <w:rsid w:val="006E35D2"/>
    <w:rsid w:val="006E360A"/>
    <w:rsid w:val="006E3758"/>
    <w:rsid w:val="006E3985"/>
    <w:rsid w:val="006E3CC3"/>
    <w:rsid w:val="006E3D83"/>
    <w:rsid w:val="006E401C"/>
    <w:rsid w:val="006E4307"/>
    <w:rsid w:val="006E4521"/>
    <w:rsid w:val="006E4815"/>
    <w:rsid w:val="006E48AA"/>
    <w:rsid w:val="006E4A01"/>
    <w:rsid w:val="006E4A4E"/>
    <w:rsid w:val="006E4B3D"/>
    <w:rsid w:val="006E4B97"/>
    <w:rsid w:val="006E4C45"/>
    <w:rsid w:val="006E4D40"/>
    <w:rsid w:val="006E5154"/>
    <w:rsid w:val="006E520D"/>
    <w:rsid w:val="006E5344"/>
    <w:rsid w:val="006E53F4"/>
    <w:rsid w:val="006E54B6"/>
    <w:rsid w:val="006E5556"/>
    <w:rsid w:val="006E5577"/>
    <w:rsid w:val="006E55B2"/>
    <w:rsid w:val="006E55FE"/>
    <w:rsid w:val="006E56C0"/>
    <w:rsid w:val="006E583C"/>
    <w:rsid w:val="006E58F0"/>
    <w:rsid w:val="006E5986"/>
    <w:rsid w:val="006E5DDA"/>
    <w:rsid w:val="006E5DEB"/>
    <w:rsid w:val="006E5E00"/>
    <w:rsid w:val="006E5E9E"/>
    <w:rsid w:val="006E5EC6"/>
    <w:rsid w:val="006E612F"/>
    <w:rsid w:val="006E61EC"/>
    <w:rsid w:val="006E62C8"/>
    <w:rsid w:val="006E62E7"/>
    <w:rsid w:val="006E63F6"/>
    <w:rsid w:val="006E655F"/>
    <w:rsid w:val="006E66A2"/>
    <w:rsid w:val="006E680F"/>
    <w:rsid w:val="006E688B"/>
    <w:rsid w:val="006E68EF"/>
    <w:rsid w:val="006E69C1"/>
    <w:rsid w:val="006E6BBE"/>
    <w:rsid w:val="006E6C36"/>
    <w:rsid w:val="006E6E55"/>
    <w:rsid w:val="006E6E95"/>
    <w:rsid w:val="006E6F63"/>
    <w:rsid w:val="006E731B"/>
    <w:rsid w:val="006E731C"/>
    <w:rsid w:val="006E74CA"/>
    <w:rsid w:val="006E76CC"/>
    <w:rsid w:val="006E7987"/>
    <w:rsid w:val="006E7D1A"/>
    <w:rsid w:val="006E7DB1"/>
    <w:rsid w:val="006E7E0C"/>
    <w:rsid w:val="006E7FFC"/>
    <w:rsid w:val="006F00C5"/>
    <w:rsid w:val="006F00F8"/>
    <w:rsid w:val="006F010D"/>
    <w:rsid w:val="006F015D"/>
    <w:rsid w:val="006F0243"/>
    <w:rsid w:val="006F0358"/>
    <w:rsid w:val="006F04EC"/>
    <w:rsid w:val="006F069A"/>
    <w:rsid w:val="006F0707"/>
    <w:rsid w:val="006F0769"/>
    <w:rsid w:val="006F0779"/>
    <w:rsid w:val="006F0781"/>
    <w:rsid w:val="006F07E9"/>
    <w:rsid w:val="006F0981"/>
    <w:rsid w:val="006F09F0"/>
    <w:rsid w:val="006F0C63"/>
    <w:rsid w:val="006F0CCE"/>
    <w:rsid w:val="006F0D22"/>
    <w:rsid w:val="006F0F4F"/>
    <w:rsid w:val="006F10B8"/>
    <w:rsid w:val="006F121A"/>
    <w:rsid w:val="006F1260"/>
    <w:rsid w:val="006F153D"/>
    <w:rsid w:val="006F15F7"/>
    <w:rsid w:val="006F169B"/>
    <w:rsid w:val="006F19FE"/>
    <w:rsid w:val="006F1A5E"/>
    <w:rsid w:val="006F1C06"/>
    <w:rsid w:val="006F1C44"/>
    <w:rsid w:val="006F1CCF"/>
    <w:rsid w:val="006F1D21"/>
    <w:rsid w:val="006F1D94"/>
    <w:rsid w:val="006F1F07"/>
    <w:rsid w:val="006F1F57"/>
    <w:rsid w:val="006F1FCE"/>
    <w:rsid w:val="006F234B"/>
    <w:rsid w:val="006F25FE"/>
    <w:rsid w:val="006F265E"/>
    <w:rsid w:val="006F268E"/>
    <w:rsid w:val="006F272D"/>
    <w:rsid w:val="006F2732"/>
    <w:rsid w:val="006F28A6"/>
    <w:rsid w:val="006F2AF6"/>
    <w:rsid w:val="006F2CA5"/>
    <w:rsid w:val="006F2D35"/>
    <w:rsid w:val="006F2D3A"/>
    <w:rsid w:val="006F2DFA"/>
    <w:rsid w:val="006F32C3"/>
    <w:rsid w:val="006F3331"/>
    <w:rsid w:val="006F3474"/>
    <w:rsid w:val="006F3489"/>
    <w:rsid w:val="006F373B"/>
    <w:rsid w:val="006F377A"/>
    <w:rsid w:val="006F3DA2"/>
    <w:rsid w:val="006F3DDD"/>
    <w:rsid w:val="006F3EEB"/>
    <w:rsid w:val="006F3F28"/>
    <w:rsid w:val="006F3F2F"/>
    <w:rsid w:val="006F4219"/>
    <w:rsid w:val="006F42EE"/>
    <w:rsid w:val="006F44D0"/>
    <w:rsid w:val="006F453C"/>
    <w:rsid w:val="006F4759"/>
    <w:rsid w:val="006F477F"/>
    <w:rsid w:val="006F48AA"/>
    <w:rsid w:val="006F4F41"/>
    <w:rsid w:val="006F51B4"/>
    <w:rsid w:val="006F5454"/>
    <w:rsid w:val="006F5465"/>
    <w:rsid w:val="006F5481"/>
    <w:rsid w:val="006F55B3"/>
    <w:rsid w:val="006F5787"/>
    <w:rsid w:val="006F59B3"/>
    <w:rsid w:val="006F5A53"/>
    <w:rsid w:val="006F5AB5"/>
    <w:rsid w:val="006F5B16"/>
    <w:rsid w:val="006F5B31"/>
    <w:rsid w:val="006F5D2B"/>
    <w:rsid w:val="006F5DE3"/>
    <w:rsid w:val="006F5EB4"/>
    <w:rsid w:val="006F5EF6"/>
    <w:rsid w:val="006F5F88"/>
    <w:rsid w:val="006F62BC"/>
    <w:rsid w:val="006F63EB"/>
    <w:rsid w:val="006F641F"/>
    <w:rsid w:val="006F648C"/>
    <w:rsid w:val="006F661A"/>
    <w:rsid w:val="006F6651"/>
    <w:rsid w:val="006F677E"/>
    <w:rsid w:val="006F67C0"/>
    <w:rsid w:val="006F6C3F"/>
    <w:rsid w:val="006F6FF3"/>
    <w:rsid w:val="006F72FA"/>
    <w:rsid w:val="006F744E"/>
    <w:rsid w:val="006F7584"/>
    <w:rsid w:val="006F77A4"/>
    <w:rsid w:val="006F77CC"/>
    <w:rsid w:val="006F785D"/>
    <w:rsid w:val="006F78C0"/>
    <w:rsid w:val="006F7C46"/>
    <w:rsid w:val="006F7CE2"/>
    <w:rsid w:val="006F7D7E"/>
    <w:rsid w:val="006F7DA6"/>
    <w:rsid w:val="006F7F01"/>
    <w:rsid w:val="006F7F5B"/>
    <w:rsid w:val="00700163"/>
    <w:rsid w:val="007005C1"/>
    <w:rsid w:val="00700798"/>
    <w:rsid w:val="0070089D"/>
    <w:rsid w:val="0070094F"/>
    <w:rsid w:val="007009DD"/>
    <w:rsid w:val="00700AC9"/>
    <w:rsid w:val="00700BF7"/>
    <w:rsid w:val="00700D14"/>
    <w:rsid w:val="0070127D"/>
    <w:rsid w:val="00701297"/>
    <w:rsid w:val="0070139F"/>
    <w:rsid w:val="0070156C"/>
    <w:rsid w:val="00701671"/>
    <w:rsid w:val="007016A3"/>
    <w:rsid w:val="00701709"/>
    <w:rsid w:val="0070193D"/>
    <w:rsid w:val="00701B40"/>
    <w:rsid w:val="00701C8E"/>
    <w:rsid w:val="00702114"/>
    <w:rsid w:val="0070213A"/>
    <w:rsid w:val="00702228"/>
    <w:rsid w:val="00702233"/>
    <w:rsid w:val="00702393"/>
    <w:rsid w:val="0070246B"/>
    <w:rsid w:val="0070260E"/>
    <w:rsid w:val="007027CE"/>
    <w:rsid w:val="00702AB9"/>
    <w:rsid w:val="00702C58"/>
    <w:rsid w:val="00702C7B"/>
    <w:rsid w:val="00702D39"/>
    <w:rsid w:val="00702ED1"/>
    <w:rsid w:val="00702EF9"/>
    <w:rsid w:val="00703068"/>
    <w:rsid w:val="00703345"/>
    <w:rsid w:val="007034BE"/>
    <w:rsid w:val="007035AC"/>
    <w:rsid w:val="00703617"/>
    <w:rsid w:val="0070377A"/>
    <w:rsid w:val="007037A3"/>
    <w:rsid w:val="00703A46"/>
    <w:rsid w:val="00703C33"/>
    <w:rsid w:val="0070414C"/>
    <w:rsid w:val="00704192"/>
    <w:rsid w:val="0070427C"/>
    <w:rsid w:val="007042CA"/>
    <w:rsid w:val="007043D1"/>
    <w:rsid w:val="0070463D"/>
    <w:rsid w:val="0070486A"/>
    <w:rsid w:val="00704A31"/>
    <w:rsid w:val="00704B2B"/>
    <w:rsid w:val="00704B8B"/>
    <w:rsid w:val="00705184"/>
    <w:rsid w:val="007051F3"/>
    <w:rsid w:val="007052C2"/>
    <w:rsid w:val="007054A4"/>
    <w:rsid w:val="0070551A"/>
    <w:rsid w:val="0070565E"/>
    <w:rsid w:val="007057A6"/>
    <w:rsid w:val="007059AA"/>
    <w:rsid w:val="00705A2A"/>
    <w:rsid w:val="00705C15"/>
    <w:rsid w:val="00705C25"/>
    <w:rsid w:val="00705C61"/>
    <w:rsid w:val="00705C69"/>
    <w:rsid w:val="00705E99"/>
    <w:rsid w:val="00705EDB"/>
    <w:rsid w:val="00706105"/>
    <w:rsid w:val="0070630E"/>
    <w:rsid w:val="00706469"/>
    <w:rsid w:val="0070649E"/>
    <w:rsid w:val="0070660A"/>
    <w:rsid w:val="0070669C"/>
    <w:rsid w:val="007066A6"/>
    <w:rsid w:val="00706A8D"/>
    <w:rsid w:val="00706AED"/>
    <w:rsid w:val="00706E8E"/>
    <w:rsid w:val="00706F43"/>
    <w:rsid w:val="00707030"/>
    <w:rsid w:val="0070729A"/>
    <w:rsid w:val="007072F4"/>
    <w:rsid w:val="007073D6"/>
    <w:rsid w:val="00707476"/>
    <w:rsid w:val="00707494"/>
    <w:rsid w:val="007078A9"/>
    <w:rsid w:val="007078C4"/>
    <w:rsid w:val="00707911"/>
    <w:rsid w:val="00707CA7"/>
    <w:rsid w:val="007100D9"/>
    <w:rsid w:val="007100E1"/>
    <w:rsid w:val="0071010B"/>
    <w:rsid w:val="00710154"/>
    <w:rsid w:val="007101FD"/>
    <w:rsid w:val="007102A3"/>
    <w:rsid w:val="00710310"/>
    <w:rsid w:val="007103C7"/>
    <w:rsid w:val="0071047C"/>
    <w:rsid w:val="00710498"/>
    <w:rsid w:val="007104C1"/>
    <w:rsid w:val="007104DA"/>
    <w:rsid w:val="00710603"/>
    <w:rsid w:val="00710619"/>
    <w:rsid w:val="00710A71"/>
    <w:rsid w:val="00710AD3"/>
    <w:rsid w:val="00710C27"/>
    <w:rsid w:val="00710CDA"/>
    <w:rsid w:val="00710F34"/>
    <w:rsid w:val="00711203"/>
    <w:rsid w:val="0071130D"/>
    <w:rsid w:val="007113AC"/>
    <w:rsid w:val="00711525"/>
    <w:rsid w:val="00711533"/>
    <w:rsid w:val="007115AA"/>
    <w:rsid w:val="00711690"/>
    <w:rsid w:val="0071183C"/>
    <w:rsid w:val="0071189E"/>
    <w:rsid w:val="00711B0A"/>
    <w:rsid w:val="00711B97"/>
    <w:rsid w:val="00711C30"/>
    <w:rsid w:val="00711CE2"/>
    <w:rsid w:val="00711F62"/>
    <w:rsid w:val="0071211E"/>
    <w:rsid w:val="00712277"/>
    <w:rsid w:val="00712421"/>
    <w:rsid w:val="0071249A"/>
    <w:rsid w:val="007125EB"/>
    <w:rsid w:val="007126E2"/>
    <w:rsid w:val="007127A7"/>
    <w:rsid w:val="00712AEE"/>
    <w:rsid w:val="00712B49"/>
    <w:rsid w:val="00712DD6"/>
    <w:rsid w:val="00712F2D"/>
    <w:rsid w:val="00712FFD"/>
    <w:rsid w:val="00713233"/>
    <w:rsid w:val="007132B1"/>
    <w:rsid w:val="00713351"/>
    <w:rsid w:val="00713377"/>
    <w:rsid w:val="007134B2"/>
    <w:rsid w:val="00713990"/>
    <w:rsid w:val="007139B8"/>
    <w:rsid w:val="00713A33"/>
    <w:rsid w:val="00713A4C"/>
    <w:rsid w:val="00713B22"/>
    <w:rsid w:val="00713B87"/>
    <w:rsid w:val="00713BE5"/>
    <w:rsid w:val="00713D7B"/>
    <w:rsid w:val="00713EE7"/>
    <w:rsid w:val="00713FA3"/>
    <w:rsid w:val="0071419E"/>
    <w:rsid w:val="007141A7"/>
    <w:rsid w:val="007141F4"/>
    <w:rsid w:val="00714386"/>
    <w:rsid w:val="0071453B"/>
    <w:rsid w:val="007147D3"/>
    <w:rsid w:val="00714A2E"/>
    <w:rsid w:val="00714C03"/>
    <w:rsid w:val="00714C9A"/>
    <w:rsid w:val="00714CDF"/>
    <w:rsid w:val="00714D4D"/>
    <w:rsid w:val="00714D6F"/>
    <w:rsid w:val="00714DBF"/>
    <w:rsid w:val="00714DD3"/>
    <w:rsid w:val="00714E34"/>
    <w:rsid w:val="00714EB0"/>
    <w:rsid w:val="00714EF1"/>
    <w:rsid w:val="0071500B"/>
    <w:rsid w:val="00715209"/>
    <w:rsid w:val="00715294"/>
    <w:rsid w:val="007152F2"/>
    <w:rsid w:val="007154EE"/>
    <w:rsid w:val="00715563"/>
    <w:rsid w:val="00715629"/>
    <w:rsid w:val="00715751"/>
    <w:rsid w:val="0071577B"/>
    <w:rsid w:val="00715872"/>
    <w:rsid w:val="0071591E"/>
    <w:rsid w:val="0071596F"/>
    <w:rsid w:val="00715A25"/>
    <w:rsid w:val="00715AF5"/>
    <w:rsid w:val="00715B64"/>
    <w:rsid w:val="00715BBA"/>
    <w:rsid w:val="00715EE8"/>
    <w:rsid w:val="00715F68"/>
    <w:rsid w:val="00715FD6"/>
    <w:rsid w:val="0071602D"/>
    <w:rsid w:val="007161AA"/>
    <w:rsid w:val="007161FA"/>
    <w:rsid w:val="00716322"/>
    <w:rsid w:val="00716543"/>
    <w:rsid w:val="00716672"/>
    <w:rsid w:val="007166D2"/>
    <w:rsid w:val="00716704"/>
    <w:rsid w:val="00716836"/>
    <w:rsid w:val="0071685A"/>
    <w:rsid w:val="007169B7"/>
    <w:rsid w:val="00716F6F"/>
    <w:rsid w:val="007170FF"/>
    <w:rsid w:val="0071710B"/>
    <w:rsid w:val="007171E9"/>
    <w:rsid w:val="00717623"/>
    <w:rsid w:val="00717693"/>
    <w:rsid w:val="007176CE"/>
    <w:rsid w:val="00717A4B"/>
    <w:rsid w:val="00717ABE"/>
    <w:rsid w:val="00717B36"/>
    <w:rsid w:val="00717C3A"/>
    <w:rsid w:val="00717CD5"/>
    <w:rsid w:val="00717CFA"/>
    <w:rsid w:val="00717D4C"/>
    <w:rsid w:val="00717F29"/>
    <w:rsid w:val="00717FDF"/>
    <w:rsid w:val="00720011"/>
    <w:rsid w:val="007200FB"/>
    <w:rsid w:val="007201A4"/>
    <w:rsid w:val="00720266"/>
    <w:rsid w:val="007203EA"/>
    <w:rsid w:val="00720549"/>
    <w:rsid w:val="007206BD"/>
    <w:rsid w:val="007206BF"/>
    <w:rsid w:val="007208D4"/>
    <w:rsid w:val="00720A8A"/>
    <w:rsid w:val="00720AE4"/>
    <w:rsid w:val="00720D01"/>
    <w:rsid w:val="00720D4A"/>
    <w:rsid w:val="00720F84"/>
    <w:rsid w:val="00720FE6"/>
    <w:rsid w:val="00721332"/>
    <w:rsid w:val="007213E0"/>
    <w:rsid w:val="007219F5"/>
    <w:rsid w:val="00721A71"/>
    <w:rsid w:val="00721BFA"/>
    <w:rsid w:val="00721D85"/>
    <w:rsid w:val="00721E30"/>
    <w:rsid w:val="00721E4D"/>
    <w:rsid w:val="00722012"/>
    <w:rsid w:val="00722024"/>
    <w:rsid w:val="007224AB"/>
    <w:rsid w:val="00722569"/>
    <w:rsid w:val="0072273C"/>
    <w:rsid w:val="00722740"/>
    <w:rsid w:val="00722829"/>
    <w:rsid w:val="00722A71"/>
    <w:rsid w:val="00722A96"/>
    <w:rsid w:val="00722A97"/>
    <w:rsid w:val="00722B41"/>
    <w:rsid w:val="00722B53"/>
    <w:rsid w:val="00722BA1"/>
    <w:rsid w:val="00722BDD"/>
    <w:rsid w:val="00722DD9"/>
    <w:rsid w:val="00722E22"/>
    <w:rsid w:val="00722E2E"/>
    <w:rsid w:val="00722E7C"/>
    <w:rsid w:val="00723158"/>
    <w:rsid w:val="00723316"/>
    <w:rsid w:val="007233A7"/>
    <w:rsid w:val="00723428"/>
    <w:rsid w:val="0072381E"/>
    <w:rsid w:val="00723827"/>
    <w:rsid w:val="0072383B"/>
    <w:rsid w:val="007238CF"/>
    <w:rsid w:val="007238FE"/>
    <w:rsid w:val="00723B5B"/>
    <w:rsid w:val="00723EE7"/>
    <w:rsid w:val="00723EF2"/>
    <w:rsid w:val="00723F58"/>
    <w:rsid w:val="0072422D"/>
    <w:rsid w:val="007242AD"/>
    <w:rsid w:val="00724330"/>
    <w:rsid w:val="0072451E"/>
    <w:rsid w:val="0072459C"/>
    <w:rsid w:val="007245AA"/>
    <w:rsid w:val="007246F6"/>
    <w:rsid w:val="007247FB"/>
    <w:rsid w:val="00724916"/>
    <w:rsid w:val="00724980"/>
    <w:rsid w:val="00724B83"/>
    <w:rsid w:val="00724CC0"/>
    <w:rsid w:val="00724D58"/>
    <w:rsid w:val="007253D7"/>
    <w:rsid w:val="0072544F"/>
    <w:rsid w:val="00725764"/>
    <w:rsid w:val="0072577B"/>
    <w:rsid w:val="007257E5"/>
    <w:rsid w:val="0072595E"/>
    <w:rsid w:val="007259FA"/>
    <w:rsid w:val="00725A49"/>
    <w:rsid w:val="00725B49"/>
    <w:rsid w:val="00725C32"/>
    <w:rsid w:val="00725D3C"/>
    <w:rsid w:val="00725D81"/>
    <w:rsid w:val="00725EBD"/>
    <w:rsid w:val="007262C9"/>
    <w:rsid w:val="0072635B"/>
    <w:rsid w:val="0072652B"/>
    <w:rsid w:val="00726556"/>
    <w:rsid w:val="007265CD"/>
    <w:rsid w:val="007265F6"/>
    <w:rsid w:val="0072680D"/>
    <w:rsid w:val="00726B39"/>
    <w:rsid w:val="00726C41"/>
    <w:rsid w:val="00726FDC"/>
    <w:rsid w:val="00727155"/>
    <w:rsid w:val="00727484"/>
    <w:rsid w:val="007275E3"/>
    <w:rsid w:val="00727657"/>
    <w:rsid w:val="007277A6"/>
    <w:rsid w:val="007277C9"/>
    <w:rsid w:val="007278A5"/>
    <w:rsid w:val="007278EE"/>
    <w:rsid w:val="00727948"/>
    <w:rsid w:val="00727CA0"/>
    <w:rsid w:val="00727DDD"/>
    <w:rsid w:val="00727E70"/>
    <w:rsid w:val="00727EB5"/>
    <w:rsid w:val="00730062"/>
    <w:rsid w:val="00730486"/>
    <w:rsid w:val="007304B0"/>
    <w:rsid w:val="00730620"/>
    <w:rsid w:val="00730843"/>
    <w:rsid w:val="00730948"/>
    <w:rsid w:val="00730A2A"/>
    <w:rsid w:val="00730C61"/>
    <w:rsid w:val="00730CEA"/>
    <w:rsid w:val="00730E88"/>
    <w:rsid w:val="007310DA"/>
    <w:rsid w:val="00731153"/>
    <w:rsid w:val="007311F2"/>
    <w:rsid w:val="00731213"/>
    <w:rsid w:val="0073143A"/>
    <w:rsid w:val="0073148A"/>
    <w:rsid w:val="007315B1"/>
    <w:rsid w:val="007318F8"/>
    <w:rsid w:val="0073192C"/>
    <w:rsid w:val="00731994"/>
    <w:rsid w:val="00731BE0"/>
    <w:rsid w:val="00731D14"/>
    <w:rsid w:val="00731EF1"/>
    <w:rsid w:val="00731F56"/>
    <w:rsid w:val="0073202E"/>
    <w:rsid w:val="0073212F"/>
    <w:rsid w:val="007321E2"/>
    <w:rsid w:val="00732523"/>
    <w:rsid w:val="00732857"/>
    <w:rsid w:val="0073289D"/>
    <w:rsid w:val="00732AF9"/>
    <w:rsid w:val="00732B8F"/>
    <w:rsid w:val="00732C72"/>
    <w:rsid w:val="00732E26"/>
    <w:rsid w:val="00732F4B"/>
    <w:rsid w:val="00733031"/>
    <w:rsid w:val="0073314E"/>
    <w:rsid w:val="00733498"/>
    <w:rsid w:val="0073361A"/>
    <w:rsid w:val="00733725"/>
    <w:rsid w:val="00733735"/>
    <w:rsid w:val="00733BD3"/>
    <w:rsid w:val="0073406C"/>
    <w:rsid w:val="00734171"/>
    <w:rsid w:val="007341BE"/>
    <w:rsid w:val="007342C2"/>
    <w:rsid w:val="0073447B"/>
    <w:rsid w:val="00734599"/>
    <w:rsid w:val="00734722"/>
    <w:rsid w:val="007348D9"/>
    <w:rsid w:val="00734944"/>
    <w:rsid w:val="00734C2C"/>
    <w:rsid w:val="00734C7E"/>
    <w:rsid w:val="00734FA2"/>
    <w:rsid w:val="00735167"/>
    <w:rsid w:val="00735212"/>
    <w:rsid w:val="007354A6"/>
    <w:rsid w:val="007354B9"/>
    <w:rsid w:val="007357B8"/>
    <w:rsid w:val="0073596E"/>
    <w:rsid w:val="007359B2"/>
    <w:rsid w:val="007359E2"/>
    <w:rsid w:val="00735A27"/>
    <w:rsid w:val="00735BC8"/>
    <w:rsid w:val="00735CD3"/>
    <w:rsid w:val="00735CEE"/>
    <w:rsid w:val="00735E05"/>
    <w:rsid w:val="00735EE0"/>
    <w:rsid w:val="007362BB"/>
    <w:rsid w:val="00736599"/>
    <w:rsid w:val="007366C5"/>
    <w:rsid w:val="00736766"/>
    <w:rsid w:val="007367F8"/>
    <w:rsid w:val="00736A87"/>
    <w:rsid w:val="00736B85"/>
    <w:rsid w:val="00736BAB"/>
    <w:rsid w:val="00736CCA"/>
    <w:rsid w:val="00736D60"/>
    <w:rsid w:val="00736DB3"/>
    <w:rsid w:val="00736E0F"/>
    <w:rsid w:val="0073709B"/>
    <w:rsid w:val="00737115"/>
    <w:rsid w:val="007374D8"/>
    <w:rsid w:val="007375EA"/>
    <w:rsid w:val="00737629"/>
    <w:rsid w:val="00737746"/>
    <w:rsid w:val="0073774E"/>
    <w:rsid w:val="00737BAC"/>
    <w:rsid w:val="00737BCB"/>
    <w:rsid w:val="00737CE2"/>
    <w:rsid w:val="00737E68"/>
    <w:rsid w:val="00740295"/>
    <w:rsid w:val="00740585"/>
    <w:rsid w:val="007405C7"/>
    <w:rsid w:val="00740790"/>
    <w:rsid w:val="007407E5"/>
    <w:rsid w:val="00740900"/>
    <w:rsid w:val="00740920"/>
    <w:rsid w:val="007409F1"/>
    <w:rsid w:val="00740B60"/>
    <w:rsid w:val="00740BB9"/>
    <w:rsid w:val="00740CE2"/>
    <w:rsid w:val="00740D15"/>
    <w:rsid w:val="00740D35"/>
    <w:rsid w:val="00740D4D"/>
    <w:rsid w:val="00740D62"/>
    <w:rsid w:val="00740E91"/>
    <w:rsid w:val="00740EE3"/>
    <w:rsid w:val="007410AE"/>
    <w:rsid w:val="007411AB"/>
    <w:rsid w:val="007412DA"/>
    <w:rsid w:val="007414D5"/>
    <w:rsid w:val="00741735"/>
    <w:rsid w:val="00741947"/>
    <w:rsid w:val="00741A39"/>
    <w:rsid w:val="00741DF9"/>
    <w:rsid w:val="00741E3A"/>
    <w:rsid w:val="00741F3A"/>
    <w:rsid w:val="00742091"/>
    <w:rsid w:val="007420BB"/>
    <w:rsid w:val="007422E1"/>
    <w:rsid w:val="00742366"/>
    <w:rsid w:val="007424D0"/>
    <w:rsid w:val="007424F0"/>
    <w:rsid w:val="007427D5"/>
    <w:rsid w:val="00742968"/>
    <w:rsid w:val="00742A2B"/>
    <w:rsid w:val="00742A30"/>
    <w:rsid w:val="00742AFA"/>
    <w:rsid w:val="00742B10"/>
    <w:rsid w:val="00742BE4"/>
    <w:rsid w:val="00742CE3"/>
    <w:rsid w:val="00742F0B"/>
    <w:rsid w:val="00742F57"/>
    <w:rsid w:val="0074308F"/>
    <w:rsid w:val="007436FA"/>
    <w:rsid w:val="00743774"/>
    <w:rsid w:val="007437A9"/>
    <w:rsid w:val="007438F4"/>
    <w:rsid w:val="00743934"/>
    <w:rsid w:val="00743995"/>
    <w:rsid w:val="00743B1B"/>
    <w:rsid w:val="00743B66"/>
    <w:rsid w:val="00743C49"/>
    <w:rsid w:val="00743D0F"/>
    <w:rsid w:val="00743E94"/>
    <w:rsid w:val="00743EAA"/>
    <w:rsid w:val="00744046"/>
    <w:rsid w:val="00744114"/>
    <w:rsid w:val="00744179"/>
    <w:rsid w:val="00744361"/>
    <w:rsid w:val="00744484"/>
    <w:rsid w:val="00744530"/>
    <w:rsid w:val="0074459B"/>
    <w:rsid w:val="007445FC"/>
    <w:rsid w:val="007445FD"/>
    <w:rsid w:val="0074467E"/>
    <w:rsid w:val="00744771"/>
    <w:rsid w:val="00744802"/>
    <w:rsid w:val="0074494E"/>
    <w:rsid w:val="007449B3"/>
    <w:rsid w:val="007449FE"/>
    <w:rsid w:val="00744A3F"/>
    <w:rsid w:val="00744B7C"/>
    <w:rsid w:val="00744DB1"/>
    <w:rsid w:val="00744FF0"/>
    <w:rsid w:val="0074525C"/>
    <w:rsid w:val="00745307"/>
    <w:rsid w:val="0074548A"/>
    <w:rsid w:val="00745572"/>
    <w:rsid w:val="007455FF"/>
    <w:rsid w:val="0074560F"/>
    <w:rsid w:val="00745687"/>
    <w:rsid w:val="0074568F"/>
    <w:rsid w:val="007456BA"/>
    <w:rsid w:val="007456D4"/>
    <w:rsid w:val="007457A4"/>
    <w:rsid w:val="007458E3"/>
    <w:rsid w:val="007459B1"/>
    <w:rsid w:val="007459BC"/>
    <w:rsid w:val="007459D1"/>
    <w:rsid w:val="00745CCC"/>
    <w:rsid w:val="00745CE0"/>
    <w:rsid w:val="007462E3"/>
    <w:rsid w:val="00746368"/>
    <w:rsid w:val="0074640F"/>
    <w:rsid w:val="007464C9"/>
    <w:rsid w:val="007466A3"/>
    <w:rsid w:val="007469D9"/>
    <w:rsid w:val="00746B0F"/>
    <w:rsid w:val="00746D96"/>
    <w:rsid w:val="00746DE5"/>
    <w:rsid w:val="00746F00"/>
    <w:rsid w:val="007470A6"/>
    <w:rsid w:val="00747135"/>
    <w:rsid w:val="00747377"/>
    <w:rsid w:val="00747416"/>
    <w:rsid w:val="00747434"/>
    <w:rsid w:val="00747686"/>
    <w:rsid w:val="0074770A"/>
    <w:rsid w:val="00747818"/>
    <w:rsid w:val="0074797D"/>
    <w:rsid w:val="00747B9D"/>
    <w:rsid w:val="00747E25"/>
    <w:rsid w:val="00747E50"/>
    <w:rsid w:val="00747EA4"/>
    <w:rsid w:val="00747EC2"/>
    <w:rsid w:val="00747EF7"/>
    <w:rsid w:val="00747F04"/>
    <w:rsid w:val="00747F94"/>
    <w:rsid w:val="00747FA8"/>
    <w:rsid w:val="00747FDB"/>
    <w:rsid w:val="0075013D"/>
    <w:rsid w:val="00750308"/>
    <w:rsid w:val="0075035C"/>
    <w:rsid w:val="00750386"/>
    <w:rsid w:val="00750436"/>
    <w:rsid w:val="00750996"/>
    <w:rsid w:val="007509DD"/>
    <w:rsid w:val="00750BE5"/>
    <w:rsid w:val="00750CF1"/>
    <w:rsid w:val="00751272"/>
    <w:rsid w:val="00751278"/>
    <w:rsid w:val="00751597"/>
    <w:rsid w:val="007515B8"/>
    <w:rsid w:val="0075183F"/>
    <w:rsid w:val="00751900"/>
    <w:rsid w:val="00751A8F"/>
    <w:rsid w:val="00751D4E"/>
    <w:rsid w:val="00751DDC"/>
    <w:rsid w:val="00751F23"/>
    <w:rsid w:val="00751F31"/>
    <w:rsid w:val="00751F5C"/>
    <w:rsid w:val="00751F60"/>
    <w:rsid w:val="007520A6"/>
    <w:rsid w:val="00752311"/>
    <w:rsid w:val="007523F5"/>
    <w:rsid w:val="00752437"/>
    <w:rsid w:val="007524F5"/>
    <w:rsid w:val="007525DA"/>
    <w:rsid w:val="00752600"/>
    <w:rsid w:val="0075265F"/>
    <w:rsid w:val="007526C4"/>
    <w:rsid w:val="007526EB"/>
    <w:rsid w:val="0075275A"/>
    <w:rsid w:val="007527DA"/>
    <w:rsid w:val="0075288F"/>
    <w:rsid w:val="00752941"/>
    <w:rsid w:val="00752A35"/>
    <w:rsid w:val="00752D5F"/>
    <w:rsid w:val="00752D67"/>
    <w:rsid w:val="00752F98"/>
    <w:rsid w:val="007531F6"/>
    <w:rsid w:val="0075335E"/>
    <w:rsid w:val="00753400"/>
    <w:rsid w:val="007534D1"/>
    <w:rsid w:val="00753588"/>
    <w:rsid w:val="007535D5"/>
    <w:rsid w:val="007537BF"/>
    <w:rsid w:val="007538ED"/>
    <w:rsid w:val="00753982"/>
    <w:rsid w:val="00753B54"/>
    <w:rsid w:val="00753C76"/>
    <w:rsid w:val="00753D4D"/>
    <w:rsid w:val="00753E04"/>
    <w:rsid w:val="00754072"/>
    <w:rsid w:val="007540E7"/>
    <w:rsid w:val="00754258"/>
    <w:rsid w:val="00754277"/>
    <w:rsid w:val="00754355"/>
    <w:rsid w:val="007543C0"/>
    <w:rsid w:val="00754458"/>
    <w:rsid w:val="007544C8"/>
    <w:rsid w:val="00754510"/>
    <w:rsid w:val="007545FB"/>
    <w:rsid w:val="0075493D"/>
    <w:rsid w:val="00754953"/>
    <w:rsid w:val="00754973"/>
    <w:rsid w:val="00754A9C"/>
    <w:rsid w:val="00754AE1"/>
    <w:rsid w:val="00754BD4"/>
    <w:rsid w:val="00754CEA"/>
    <w:rsid w:val="007551FE"/>
    <w:rsid w:val="00755277"/>
    <w:rsid w:val="00755329"/>
    <w:rsid w:val="007556CC"/>
    <w:rsid w:val="007558EA"/>
    <w:rsid w:val="00755BD2"/>
    <w:rsid w:val="00755C45"/>
    <w:rsid w:val="00755C4B"/>
    <w:rsid w:val="00755CF2"/>
    <w:rsid w:val="00755F2D"/>
    <w:rsid w:val="00756008"/>
    <w:rsid w:val="00756093"/>
    <w:rsid w:val="00756158"/>
    <w:rsid w:val="007561E2"/>
    <w:rsid w:val="00756285"/>
    <w:rsid w:val="0075641D"/>
    <w:rsid w:val="00756579"/>
    <w:rsid w:val="007565F1"/>
    <w:rsid w:val="00756A46"/>
    <w:rsid w:val="00756BDA"/>
    <w:rsid w:val="00756D16"/>
    <w:rsid w:val="00756DB6"/>
    <w:rsid w:val="00756DE9"/>
    <w:rsid w:val="00756F72"/>
    <w:rsid w:val="0075716F"/>
    <w:rsid w:val="0075765E"/>
    <w:rsid w:val="0075785A"/>
    <w:rsid w:val="007579B5"/>
    <w:rsid w:val="00757A3B"/>
    <w:rsid w:val="00757AEF"/>
    <w:rsid w:val="00757BE1"/>
    <w:rsid w:val="00757BF9"/>
    <w:rsid w:val="00757CA6"/>
    <w:rsid w:val="00757CB7"/>
    <w:rsid w:val="0076008F"/>
    <w:rsid w:val="00760192"/>
    <w:rsid w:val="00760275"/>
    <w:rsid w:val="00760355"/>
    <w:rsid w:val="0076053F"/>
    <w:rsid w:val="00760807"/>
    <w:rsid w:val="0076090D"/>
    <w:rsid w:val="00760B1F"/>
    <w:rsid w:val="00760D8E"/>
    <w:rsid w:val="00760E92"/>
    <w:rsid w:val="0076114D"/>
    <w:rsid w:val="00761402"/>
    <w:rsid w:val="007615A1"/>
    <w:rsid w:val="007616A0"/>
    <w:rsid w:val="00761735"/>
    <w:rsid w:val="00761A63"/>
    <w:rsid w:val="00761B08"/>
    <w:rsid w:val="00761DFB"/>
    <w:rsid w:val="00761F25"/>
    <w:rsid w:val="007620D4"/>
    <w:rsid w:val="00762111"/>
    <w:rsid w:val="00762194"/>
    <w:rsid w:val="0076224B"/>
    <w:rsid w:val="0076228D"/>
    <w:rsid w:val="00762304"/>
    <w:rsid w:val="007623EB"/>
    <w:rsid w:val="0076241E"/>
    <w:rsid w:val="007624EC"/>
    <w:rsid w:val="007626D4"/>
    <w:rsid w:val="007628AB"/>
    <w:rsid w:val="0076291E"/>
    <w:rsid w:val="00762A85"/>
    <w:rsid w:val="00762BC6"/>
    <w:rsid w:val="00762DFA"/>
    <w:rsid w:val="0076314B"/>
    <w:rsid w:val="007631DD"/>
    <w:rsid w:val="00763474"/>
    <w:rsid w:val="007637F8"/>
    <w:rsid w:val="0076381A"/>
    <w:rsid w:val="00763964"/>
    <w:rsid w:val="00763B3D"/>
    <w:rsid w:val="00763B9F"/>
    <w:rsid w:val="00763BA3"/>
    <w:rsid w:val="00763CF1"/>
    <w:rsid w:val="00763FAC"/>
    <w:rsid w:val="00763FC0"/>
    <w:rsid w:val="007640BC"/>
    <w:rsid w:val="0076415C"/>
    <w:rsid w:val="007643A2"/>
    <w:rsid w:val="007643BD"/>
    <w:rsid w:val="007644C7"/>
    <w:rsid w:val="0076453A"/>
    <w:rsid w:val="007645DE"/>
    <w:rsid w:val="00764651"/>
    <w:rsid w:val="007646C8"/>
    <w:rsid w:val="00764A3A"/>
    <w:rsid w:val="00764A6E"/>
    <w:rsid w:val="00764CC7"/>
    <w:rsid w:val="00765035"/>
    <w:rsid w:val="007650EF"/>
    <w:rsid w:val="00765115"/>
    <w:rsid w:val="0076528B"/>
    <w:rsid w:val="0076530D"/>
    <w:rsid w:val="00765310"/>
    <w:rsid w:val="007653C4"/>
    <w:rsid w:val="00765497"/>
    <w:rsid w:val="00765498"/>
    <w:rsid w:val="007654D1"/>
    <w:rsid w:val="00765641"/>
    <w:rsid w:val="00765680"/>
    <w:rsid w:val="0076571D"/>
    <w:rsid w:val="00765745"/>
    <w:rsid w:val="00765816"/>
    <w:rsid w:val="00765A4A"/>
    <w:rsid w:val="00765AA0"/>
    <w:rsid w:val="00765B78"/>
    <w:rsid w:val="00765BEE"/>
    <w:rsid w:val="00765C02"/>
    <w:rsid w:val="00765C9F"/>
    <w:rsid w:val="00765CC0"/>
    <w:rsid w:val="00765FFE"/>
    <w:rsid w:val="0076607F"/>
    <w:rsid w:val="00766161"/>
    <w:rsid w:val="00766184"/>
    <w:rsid w:val="00766480"/>
    <w:rsid w:val="0076653E"/>
    <w:rsid w:val="0076663E"/>
    <w:rsid w:val="00766641"/>
    <w:rsid w:val="007667F3"/>
    <w:rsid w:val="0076696B"/>
    <w:rsid w:val="00766982"/>
    <w:rsid w:val="00766BC2"/>
    <w:rsid w:val="00766C97"/>
    <w:rsid w:val="00766DDA"/>
    <w:rsid w:val="00766E39"/>
    <w:rsid w:val="007670E5"/>
    <w:rsid w:val="00767123"/>
    <w:rsid w:val="007671A5"/>
    <w:rsid w:val="007671BB"/>
    <w:rsid w:val="00767213"/>
    <w:rsid w:val="0076732E"/>
    <w:rsid w:val="00767398"/>
    <w:rsid w:val="007674E4"/>
    <w:rsid w:val="00767793"/>
    <w:rsid w:val="0076785C"/>
    <w:rsid w:val="007678A2"/>
    <w:rsid w:val="00767C1C"/>
    <w:rsid w:val="00767C69"/>
    <w:rsid w:val="00767DCE"/>
    <w:rsid w:val="00767E0E"/>
    <w:rsid w:val="00767EA0"/>
    <w:rsid w:val="00767EBD"/>
    <w:rsid w:val="00767F0D"/>
    <w:rsid w:val="00767F3C"/>
    <w:rsid w:val="0077000F"/>
    <w:rsid w:val="007700C7"/>
    <w:rsid w:val="007706DC"/>
    <w:rsid w:val="00770720"/>
    <w:rsid w:val="0077072B"/>
    <w:rsid w:val="00770745"/>
    <w:rsid w:val="007707A7"/>
    <w:rsid w:val="007707FA"/>
    <w:rsid w:val="00770853"/>
    <w:rsid w:val="00770896"/>
    <w:rsid w:val="00770982"/>
    <w:rsid w:val="00770ADA"/>
    <w:rsid w:val="00770F1C"/>
    <w:rsid w:val="00771144"/>
    <w:rsid w:val="007715C1"/>
    <w:rsid w:val="00771696"/>
    <w:rsid w:val="0077190B"/>
    <w:rsid w:val="00771AB3"/>
    <w:rsid w:val="00771C4F"/>
    <w:rsid w:val="00771D07"/>
    <w:rsid w:val="00771D4C"/>
    <w:rsid w:val="00772295"/>
    <w:rsid w:val="00772321"/>
    <w:rsid w:val="0077244A"/>
    <w:rsid w:val="00772465"/>
    <w:rsid w:val="0077252D"/>
    <w:rsid w:val="007725A2"/>
    <w:rsid w:val="00772695"/>
    <w:rsid w:val="007726CE"/>
    <w:rsid w:val="007726D2"/>
    <w:rsid w:val="007727D4"/>
    <w:rsid w:val="0077298C"/>
    <w:rsid w:val="007729AA"/>
    <w:rsid w:val="00772E11"/>
    <w:rsid w:val="00772F62"/>
    <w:rsid w:val="00772FE6"/>
    <w:rsid w:val="00773131"/>
    <w:rsid w:val="0077347F"/>
    <w:rsid w:val="007736EA"/>
    <w:rsid w:val="00773727"/>
    <w:rsid w:val="007738D8"/>
    <w:rsid w:val="00773B63"/>
    <w:rsid w:val="00773CEF"/>
    <w:rsid w:val="00773D68"/>
    <w:rsid w:val="00773E0D"/>
    <w:rsid w:val="007744FA"/>
    <w:rsid w:val="007745B5"/>
    <w:rsid w:val="00774622"/>
    <w:rsid w:val="0077462F"/>
    <w:rsid w:val="00774750"/>
    <w:rsid w:val="007748D5"/>
    <w:rsid w:val="00774B07"/>
    <w:rsid w:val="00774C2D"/>
    <w:rsid w:val="00774F82"/>
    <w:rsid w:val="00774F9C"/>
    <w:rsid w:val="007750FE"/>
    <w:rsid w:val="007751FB"/>
    <w:rsid w:val="0077520B"/>
    <w:rsid w:val="00775295"/>
    <w:rsid w:val="00775339"/>
    <w:rsid w:val="007753EB"/>
    <w:rsid w:val="0077587D"/>
    <w:rsid w:val="00775919"/>
    <w:rsid w:val="00775988"/>
    <w:rsid w:val="00775A89"/>
    <w:rsid w:val="00775ADB"/>
    <w:rsid w:val="00775C47"/>
    <w:rsid w:val="007760C3"/>
    <w:rsid w:val="00776122"/>
    <w:rsid w:val="007764D5"/>
    <w:rsid w:val="007765E8"/>
    <w:rsid w:val="00776606"/>
    <w:rsid w:val="007766D0"/>
    <w:rsid w:val="007767E9"/>
    <w:rsid w:val="007769DE"/>
    <w:rsid w:val="00776AC1"/>
    <w:rsid w:val="00776BD9"/>
    <w:rsid w:val="00776C4A"/>
    <w:rsid w:val="00776CE1"/>
    <w:rsid w:val="00776D19"/>
    <w:rsid w:val="00776EAA"/>
    <w:rsid w:val="00776EDD"/>
    <w:rsid w:val="007770E7"/>
    <w:rsid w:val="00777267"/>
    <w:rsid w:val="0077742B"/>
    <w:rsid w:val="00777440"/>
    <w:rsid w:val="00777453"/>
    <w:rsid w:val="00777689"/>
    <w:rsid w:val="00777810"/>
    <w:rsid w:val="007778BA"/>
    <w:rsid w:val="00777AA6"/>
    <w:rsid w:val="00777AF5"/>
    <w:rsid w:val="00777D03"/>
    <w:rsid w:val="00777D2F"/>
    <w:rsid w:val="00777DD9"/>
    <w:rsid w:val="00777DE4"/>
    <w:rsid w:val="00777E9A"/>
    <w:rsid w:val="0078036C"/>
    <w:rsid w:val="00780373"/>
    <w:rsid w:val="007803B1"/>
    <w:rsid w:val="0078054A"/>
    <w:rsid w:val="0078057C"/>
    <w:rsid w:val="00780634"/>
    <w:rsid w:val="0078074E"/>
    <w:rsid w:val="0078090B"/>
    <w:rsid w:val="00780A1B"/>
    <w:rsid w:val="00780C83"/>
    <w:rsid w:val="00781235"/>
    <w:rsid w:val="00781319"/>
    <w:rsid w:val="007814F5"/>
    <w:rsid w:val="007816B8"/>
    <w:rsid w:val="0078175E"/>
    <w:rsid w:val="00781772"/>
    <w:rsid w:val="00781893"/>
    <w:rsid w:val="007818A0"/>
    <w:rsid w:val="00781B21"/>
    <w:rsid w:val="007820E3"/>
    <w:rsid w:val="00782180"/>
    <w:rsid w:val="00782186"/>
    <w:rsid w:val="007824B7"/>
    <w:rsid w:val="007824F4"/>
    <w:rsid w:val="0078257B"/>
    <w:rsid w:val="007827E8"/>
    <w:rsid w:val="0078293B"/>
    <w:rsid w:val="00782BC5"/>
    <w:rsid w:val="00782EA5"/>
    <w:rsid w:val="00782F93"/>
    <w:rsid w:val="00783033"/>
    <w:rsid w:val="00783067"/>
    <w:rsid w:val="0078309B"/>
    <w:rsid w:val="007830D3"/>
    <w:rsid w:val="007832D1"/>
    <w:rsid w:val="007833A5"/>
    <w:rsid w:val="00783492"/>
    <w:rsid w:val="007834B7"/>
    <w:rsid w:val="0078350B"/>
    <w:rsid w:val="007835C4"/>
    <w:rsid w:val="0078368F"/>
    <w:rsid w:val="00783781"/>
    <w:rsid w:val="0078378E"/>
    <w:rsid w:val="007839F4"/>
    <w:rsid w:val="00783BFA"/>
    <w:rsid w:val="00783D75"/>
    <w:rsid w:val="00783E13"/>
    <w:rsid w:val="007840D6"/>
    <w:rsid w:val="00784112"/>
    <w:rsid w:val="00784284"/>
    <w:rsid w:val="007842E3"/>
    <w:rsid w:val="0078440A"/>
    <w:rsid w:val="00784546"/>
    <w:rsid w:val="007845D5"/>
    <w:rsid w:val="0078466E"/>
    <w:rsid w:val="007847B2"/>
    <w:rsid w:val="007848E9"/>
    <w:rsid w:val="00784A15"/>
    <w:rsid w:val="00784A64"/>
    <w:rsid w:val="00784AC0"/>
    <w:rsid w:val="00784C0A"/>
    <w:rsid w:val="00784C7B"/>
    <w:rsid w:val="00784DA9"/>
    <w:rsid w:val="00784E93"/>
    <w:rsid w:val="00784F1C"/>
    <w:rsid w:val="00784FBF"/>
    <w:rsid w:val="007850F7"/>
    <w:rsid w:val="00785402"/>
    <w:rsid w:val="00785522"/>
    <w:rsid w:val="0078560D"/>
    <w:rsid w:val="0078576D"/>
    <w:rsid w:val="00785873"/>
    <w:rsid w:val="0078588D"/>
    <w:rsid w:val="00785C8E"/>
    <w:rsid w:val="00785CCD"/>
    <w:rsid w:val="00785D3D"/>
    <w:rsid w:val="00785DE4"/>
    <w:rsid w:val="00785E00"/>
    <w:rsid w:val="00785EC3"/>
    <w:rsid w:val="00786766"/>
    <w:rsid w:val="007867FA"/>
    <w:rsid w:val="007869C3"/>
    <w:rsid w:val="00786A33"/>
    <w:rsid w:val="00786B43"/>
    <w:rsid w:val="00786DFD"/>
    <w:rsid w:val="00786E7D"/>
    <w:rsid w:val="00786FF6"/>
    <w:rsid w:val="0078708E"/>
    <w:rsid w:val="00787226"/>
    <w:rsid w:val="00787700"/>
    <w:rsid w:val="007877D3"/>
    <w:rsid w:val="007877F7"/>
    <w:rsid w:val="00787959"/>
    <w:rsid w:val="007879B3"/>
    <w:rsid w:val="00787D82"/>
    <w:rsid w:val="00787EDC"/>
    <w:rsid w:val="00790121"/>
    <w:rsid w:val="00790236"/>
    <w:rsid w:val="00790259"/>
    <w:rsid w:val="0079028E"/>
    <w:rsid w:val="00790447"/>
    <w:rsid w:val="00790449"/>
    <w:rsid w:val="00790661"/>
    <w:rsid w:val="007907F0"/>
    <w:rsid w:val="0079085E"/>
    <w:rsid w:val="007909EC"/>
    <w:rsid w:val="00790B10"/>
    <w:rsid w:val="00790B6A"/>
    <w:rsid w:val="00790C94"/>
    <w:rsid w:val="00790CF1"/>
    <w:rsid w:val="00790D92"/>
    <w:rsid w:val="00791033"/>
    <w:rsid w:val="00791085"/>
    <w:rsid w:val="00791179"/>
    <w:rsid w:val="00791385"/>
    <w:rsid w:val="00791557"/>
    <w:rsid w:val="00791C45"/>
    <w:rsid w:val="00791E28"/>
    <w:rsid w:val="0079205D"/>
    <w:rsid w:val="007920A9"/>
    <w:rsid w:val="007920D2"/>
    <w:rsid w:val="007922A8"/>
    <w:rsid w:val="007922CB"/>
    <w:rsid w:val="00792387"/>
    <w:rsid w:val="0079248F"/>
    <w:rsid w:val="007926B1"/>
    <w:rsid w:val="007926EC"/>
    <w:rsid w:val="007928C7"/>
    <w:rsid w:val="007928E6"/>
    <w:rsid w:val="00792B20"/>
    <w:rsid w:val="00792BC4"/>
    <w:rsid w:val="00792F6F"/>
    <w:rsid w:val="00792F98"/>
    <w:rsid w:val="0079309F"/>
    <w:rsid w:val="007934DF"/>
    <w:rsid w:val="007936F3"/>
    <w:rsid w:val="00793711"/>
    <w:rsid w:val="0079389F"/>
    <w:rsid w:val="007939DD"/>
    <w:rsid w:val="00793A01"/>
    <w:rsid w:val="00793AD5"/>
    <w:rsid w:val="00793AFB"/>
    <w:rsid w:val="00793C54"/>
    <w:rsid w:val="00793DDB"/>
    <w:rsid w:val="00793E6E"/>
    <w:rsid w:val="0079413F"/>
    <w:rsid w:val="0079419E"/>
    <w:rsid w:val="00794405"/>
    <w:rsid w:val="0079452E"/>
    <w:rsid w:val="007945E3"/>
    <w:rsid w:val="007946E0"/>
    <w:rsid w:val="00794707"/>
    <w:rsid w:val="00794718"/>
    <w:rsid w:val="0079476D"/>
    <w:rsid w:val="007947CC"/>
    <w:rsid w:val="007947DC"/>
    <w:rsid w:val="0079481A"/>
    <w:rsid w:val="0079485E"/>
    <w:rsid w:val="00794937"/>
    <w:rsid w:val="00794B2D"/>
    <w:rsid w:val="00794B40"/>
    <w:rsid w:val="00794BA9"/>
    <w:rsid w:val="00794C6A"/>
    <w:rsid w:val="00794DE7"/>
    <w:rsid w:val="00794F0B"/>
    <w:rsid w:val="00794FD8"/>
    <w:rsid w:val="007950BC"/>
    <w:rsid w:val="0079527B"/>
    <w:rsid w:val="007952B2"/>
    <w:rsid w:val="0079531E"/>
    <w:rsid w:val="0079539A"/>
    <w:rsid w:val="00795420"/>
    <w:rsid w:val="007954DE"/>
    <w:rsid w:val="0079551A"/>
    <w:rsid w:val="00795529"/>
    <w:rsid w:val="00795542"/>
    <w:rsid w:val="007958D6"/>
    <w:rsid w:val="00795A4F"/>
    <w:rsid w:val="00795B4D"/>
    <w:rsid w:val="00795CA8"/>
    <w:rsid w:val="00795CAA"/>
    <w:rsid w:val="00795E31"/>
    <w:rsid w:val="00795E55"/>
    <w:rsid w:val="00795F01"/>
    <w:rsid w:val="00796084"/>
    <w:rsid w:val="00796127"/>
    <w:rsid w:val="007963F9"/>
    <w:rsid w:val="007964BC"/>
    <w:rsid w:val="007966A1"/>
    <w:rsid w:val="00796706"/>
    <w:rsid w:val="007967B2"/>
    <w:rsid w:val="007967CA"/>
    <w:rsid w:val="00796835"/>
    <w:rsid w:val="00796BBD"/>
    <w:rsid w:val="00796DC5"/>
    <w:rsid w:val="00796E26"/>
    <w:rsid w:val="00796EE9"/>
    <w:rsid w:val="00796F08"/>
    <w:rsid w:val="00796F7A"/>
    <w:rsid w:val="00797014"/>
    <w:rsid w:val="0079722A"/>
    <w:rsid w:val="0079726F"/>
    <w:rsid w:val="007972D9"/>
    <w:rsid w:val="00797314"/>
    <w:rsid w:val="00797580"/>
    <w:rsid w:val="00797681"/>
    <w:rsid w:val="00797687"/>
    <w:rsid w:val="00797764"/>
    <w:rsid w:val="007977D0"/>
    <w:rsid w:val="007978F6"/>
    <w:rsid w:val="00797953"/>
    <w:rsid w:val="007979CC"/>
    <w:rsid w:val="00797A8E"/>
    <w:rsid w:val="00797B88"/>
    <w:rsid w:val="00797C49"/>
    <w:rsid w:val="00797ED2"/>
    <w:rsid w:val="00797FF0"/>
    <w:rsid w:val="007A004D"/>
    <w:rsid w:val="007A00EF"/>
    <w:rsid w:val="007A05C4"/>
    <w:rsid w:val="007A08E2"/>
    <w:rsid w:val="007A0A58"/>
    <w:rsid w:val="007A0D95"/>
    <w:rsid w:val="007A0DDF"/>
    <w:rsid w:val="007A0E13"/>
    <w:rsid w:val="007A0E20"/>
    <w:rsid w:val="007A0FF7"/>
    <w:rsid w:val="007A1079"/>
    <w:rsid w:val="007A14E4"/>
    <w:rsid w:val="007A166D"/>
    <w:rsid w:val="007A16FD"/>
    <w:rsid w:val="007A17D6"/>
    <w:rsid w:val="007A1925"/>
    <w:rsid w:val="007A19D6"/>
    <w:rsid w:val="007A1A7B"/>
    <w:rsid w:val="007A1AF4"/>
    <w:rsid w:val="007A1BB3"/>
    <w:rsid w:val="007A1BBF"/>
    <w:rsid w:val="007A1BC9"/>
    <w:rsid w:val="007A1E03"/>
    <w:rsid w:val="007A1F31"/>
    <w:rsid w:val="007A2000"/>
    <w:rsid w:val="007A207F"/>
    <w:rsid w:val="007A20D4"/>
    <w:rsid w:val="007A2155"/>
    <w:rsid w:val="007A216A"/>
    <w:rsid w:val="007A2182"/>
    <w:rsid w:val="007A21DE"/>
    <w:rsid w:val="007A22B7"/>
    <w:rsid w:val="007A22CD"/>
    <w:rsid w:val="007A22EC"/>
    <w:rsid w:val="007A23B0"/>
    <w:rsid w:val="007A2433"/>
    <w:rsid w:val="007A24A7"/>
    <w:rsid w:val="007A2691"/>
    <w:rsid w:val="007A26BC"/>
    <w:rsid w:val="007A28F8"/>
    <w:rsid w:val="007A29CD"/>
    <w:rsid w:val="007A29D6"/>
    <w:rsid w:val="007A2A05"/>
    <w:rsid w:val="007A2A37"/>
    <w:rsid w:val="007A2A87"/>
    <w:rsid w:val="007A2BD3"/>
    <w:rsid w:val="007A2CDB"/>
    <w:rsid w:val="007A31CB"/>
    <w:rsid w:val="007A32B8"/>
    <w:rsid w:val="007A330B"/>
    <w:rsid w:val="007A3770"/>
    <w:rsid w:val="007A388F"/>
    <w:rsid w:val="007A38ED"/>
    <w:rsid w:val="007A3928"/>
    <w:rsid w:val="007A3984"/>
    <w:rsid w:val="007A3A09"/>
    <w:rsid w:val="007A3AB3"/>
    <w:rsid w:val="007A3CF4"/>
    <w:rsid w:val="007A3E72"/>
    <w:rsid w:val="007A3ECE"/>
    <w:rsid w:val="007A3ED7"/>
    <w:rsid w:val="007A3F43"/>
    <w:rsid w:val="007A410F"/>
    <w:rsid w:val="007A4198"/>
    <w:rsid w:val="007A41D8"/>
    <w:rsid w:val="007A41FB"/>
    <w:rsid w:val="007A43B4"/>
    <w:rsid w:val="007A44A5"/>
    <w:rsid w:val="007A4575"/>
    <w:rsid w:val="007A45EC"/>
    <w:rsid w:val="007A46D5"/>
    <w:rsid w:val="007A4812"/>
    <w:rsid w:val="007A4895"/>
    <w:rsid w:val="007A4929"/>
    <w:rsid w:val="007A49E9"/>
    <w:rsid w:val="007A4D46"/>
    <w:rsid w:val="007A4DCA"/>
    <w:rsid w:val="007A4E33"/>
    <w:rsid w:val="007A50A6"/>
    <w:rsid w:val="007A50CE"/>
    <w:rsid w:val="007A52E7"/>
    <w:rsid w:val="007A53ED"/>
    <w:rsid w:val="007A562D"/>
    <w:rsid w:val="007A5719"/>
    <w:rsid w:val="007A57B3"/>
    <w:rsid w:val="007A57D7"/>
    <w:rsid w:val="007A5BC1"/>
    <w:rsid w:val="007A5C26"/>
    <w:rsid w:val="007A5C51"/>
    <w:rsid w:val="007A5C5E"/>
    <w:rsid w:val="007A5E76"/>
    <w:rsid w:val="007A5E99"/>
    <w:rsid w:val="007A5FDF"/>
    <w:rsid w:val="007A6079"/>
    <w:rsid w:val="007A60EF"/>
    <w:rsid w:val="007A619D"/>
    <w:rsid w:val="007A6229"/>
    <w:rsid w:val="007A63E3"/>
    <w:rsid w:val="007A64E2"/>
    <w:rsid w:val="007A6500"/>
    <w:rsid w:val="007A65B7"/>
    <w:rsid w:val="007A6637"/>
    <w:rsid w:val="007A674E"/>
    <w:rsid w:val="007A6781"/>
    <w:rsid w:val="007A67CF"/>
    <w:rsid w:val="007A6817"/>
    <w:rsid w:val="007A6875"/>
    <w:rsid w:val="007A6956"/>
    <w:rsid w:val="007A6AE0"/>
    <w:rsid w:val="007A6B1A"/>
    <w:rsid w:val="007A6E00"/>
    <w:rsid w:val="007A6EA7"/>
    <w:rsid w:val="007A6EF5"/>
    <w:rsid w:val="007A70D8"/>
    <w:rsid w:val="007A71AC"/>
    <w:rsid w:val="007A7302"/>
    <w:rsid w:val="007A7408"/>
    <w:rsid w:val="007A7494"/>
    <w:rsid w:val="007A7A10"/>
    <w:rsid w:val="007A7A2F"/>
    <w:rsid w:val="007A7B45"/>
    <w:rsid w:val="007A7B7C"/>
    <w:rsid w:val="007A7D72"/>
    <w:rsid w:val="007B0154"/>
    <w:rsid w:val="007B01FF"/>
    <w:rsid w:val="007B0466"/>
    <w:rsid w:val="007B046E"/>
    <w:rsid w:val="007B0481"/>
    <w:rsid w:val="007B0730"/>
    <w:rsid w:val="007B075F"/>
    <w:rsid w:val="007B07CB"/>
    <w:rsid w:val="007B081B"/>
    <w:rsid w:val="007B09EE"/>
    <w:rsid w:val="007B0A7F"/>
    <w:rsid w:val="007B0B92"/>
    <w:rsid w:val="007B0BD1"/>
    <w:rsid w:val="007B1016"/>
    <w:rsid w:val="007B109B"/>
    <w:rsid w:val="007B16AC"/>
    <w:rsid w:val="007B16F7"/>
    <w:rsid w:val="007B1700"/>
    <w:rsid w:val="007B18FE"/>
    <w:rsid w:val="007B19B8"/>
    <w:rsid w:val="007B1AAD"/>
    <w:rsid w:val="007B1D44"/>
    <w:rsid w:val="007B1D61"/>
    <w:rsid w:val="007B1D91"/>
    <w:rsid w:val="007B1E5E"/>
    <w:rsid w:val="007B1E64"/>
    <w:rsid w:val="007B1ECF"/>
    <w:rsid w:val="007B1F1B"/>
    <w:rsid w:val="007B1FE8"/>
    <w:rsid w:val="007B237A"/>
    <w:rsid w:val="007B2494"/>
    <w:rsid w:val="007B2565"/>
    <w:rsid w:val="007B2677"/>
    <w:rsid w:val="007B26B3"/>
    <w:rsid w:val="007B27E8"/>
    <w:rsid w:val="007B28BD"/>
    <w:rsid w:val="007B28F5"/>
    <w:rsid w:val="007B29AF"/>
    <w:rsid w:val="007B29F0"/>
    <w:rsid w:val="007B2E3F"/>
    <w:rsid w:val="007B2EB8"/>
    <w:rsid w:val="007B2F4E"/>
    <w:rsid w:val="007B305D"/>
    <w:rsid w:val="007B3411"/>
    <w:rsid w:val="007B347D"/>
    <w:rsid w:val="007B3529"/>
    <w:rsid w:val="007B3534"/>
    <w:rsid w:val="007B36D0"/>
    <w:rsid w:val="007B3777"/>
    <w:rsid w:val="007B3A05"/>
    <w:rsid w:val="007B3A35"/>
    <w:rsid w:val="007B3C6A"/>
    <w:rsid w:val="007B3D05"/>
    <w:rsid w:val="007B3EFA"/>
    <w:rsid w:val="007B3F65"/>
    <w:rsid w:val="007B3F89"/>
    <w:rsid w:val="007B40E4"/>
    <w:rsid w:val="007B45A0"/>
    <w:rsid w:val="007B4664"/>
    <w:rsid w:val="007B482F"/>
    <w:rsid w:val="007B4830"/>
    <w:rsid w:val="007B4934"/>
    <w:rsid w:val="007B4A22"/>
    <w:rsid w:val="007B4C84"/>
    <w:rsid w:val="007B4F28"/>
    <w:rsid w:val="007B5034"/>
    <w:rsid w:val="007B519E"/>
    <w:rsid w:val="007B522C"/>
    <w:rsid w:val="007B53D8"/>
    <w:rsid w:val="007B5586"/>
    <w:rsid w:val="007B560F"/>
    <w:rsid w:val="007B5799"/>
    <w:rsid w:val="007B599D"/>
    <w:rsid w:val="007B5B1B"/>
    <w:rsid w:val="007B5B43"/>
    <w:rsid w:val="007B5B5D"/>
    <w:rsid w:val="007B5BC3"/>
    <w:rsid w:val="007B5D89"/>
    <w:rsid w:val="007B6241"/>
    <w:rsid w:val="007B62A3"/>
    <w:rsid w:val="007B65FC"/>
    <w:rsid w:val="007B6666"/>
    <w:rsid w:val="007B68BA"/>
    <w:rsid w:val="007B6B38"/>
    <w:rsid w:val="007B6BE4"/>
    <w:rsid w:val="007B6CCB"/>
    <w:rsid w:val="007B6CEF"/>
    <w:rsid w:val="007B6D07"/>
    <w:rsid w:val="007B6D74"/>
    <w:rsid w:val="007B6E88"/>
    <w:rsid w:val="007B6F90"/>
    <w:rsid w:val="007B71A5"/>
    <w:rsid w:val="007B72D6"/>
    <w:rsid w:val="007B7341"/>
    <w:rsid w:val="007B7359"/>
    <w:rsid w:val="007B7564"/>
    <w:rsid w:val="007B76AB"/>
    <w:rsid w:val="007B76CE"/>
    <w:rsid w:val="007B7724"/>
    <w:rsid w:val="007B78C8"/>
    <w:rsid w:val="007B78CE"/>
    <w:rsid w:val="007B7B9A"/>
    <w:rsid w:val="007B7C62"/>
    <w:rsid w:val="007B7CE2"/>
    <w:rsid w:val="007C0278"/>
    <w:rsid w:val="007C0390"/>
    <w:rsid w:val="007C045C"/>
    <w:rsid w:val="007C0465"/>
    <w:rsid w:val="007C04B2"/>
    <w:rsid w:val="007C07B4"/>
    <w:rsid w:val="007C0820"/>
    <w:rsid w:val="007C0AA1"/>
    <w:rsid w:val="007C0B4D"/>
    <w:rsid w:val="007C0D48"/>
    <w:rsid w:val="007C0EED"/>
    <w:rsid w:val="007C0F05"/>
    <w:rsid w:val="007C1063"/>
    <w:rsid w:val="007C124B"/>
    <w:rsid w:val="007C140D"/>
    <w:rsid w:val="007C1656"/>
    <w:rsid w:val="007C174F"/>
    <w:rsid w:val="007C1875"/>
    <w:rsid w:val="007C1988"/>
    <w:rsid w:val="007C1AAE"/>
    <w:rsid w:val="007C1B07"/>
    <w:rsid w:val="007C1B83"/>
    <w:rsid w:val="007C1B9D"/>
    <w:rsid w:val="007C1CE2"/>
    <w:rsid w:val="007C207A"/>
    <w:rsid w:val="007C243E"/>
    <w:rsid w:val="007C2481"/>
    <w:rsid w:val="007C2565"/>
    <w:rsid w:val="007C257E"/>
    <w:rsid w:val="007C262C"/>
    <w:rsid w:val="007C263D"/>
    <w:rsid w:val="007C267F"/>
    <w:rsid w:val="007C26C4"/>
    <w:rsid w:val="007C286B"/>
    <w:rsid w:val="007C287E"/>
    <w:rsid w:val="007C28BB"/>
    <w:rsid w:val="007C2903"/>
    <w:rsid w:val="007C2982"/>
    <w:rsid w:val="007C29D9"/>
    <w:rsid w:val="007C2B00"/>
    <w:rsid w:val="007C2BD3"/>
    <w:rsid w:val="007C2CA9"/>
    <w:rsid w:val="007C2D77"/>
    <w:rsid w:val="007C2E49"/>
    <w:rsid w:val="007C2ED6"/>
    <w:rsid w:val="007C2EE2"/>
    <w:rsid w:val="007C2F09"/>
    <w:rsid w:val="007C2F15"/>
    <w:rsid w:val="007C3000"/>
    <w:rsid w:val="007C3061"/>
    <w:rsid w:val="007C30B3"/>
    <w:rsid w:val="007C3113"/>
    <w:rsid w:val="007C3302"/>
    <w:rsid w:val="007C3425"/>
    <w:rsid w:val="007C3537"/>
    <w:rsid w:val="007C3639"/>
    <w:rsid w:val="007C365E"/>
    <w:rsid w:val="007C3804"/>
    <w:rsid w:val="007C3B96"/>
    <w:rsid w:val="007C3D5D"/>
    <w:rsid w:val="007C3E7D"/>
    <w:rsid w:val="007C3F51"/>
    <w:rsid w:val="007C3F7D"/>
    <w:rsid w:val="007C41D9"/>
    <w:rsid w:val="007C43DA"/>
    <w:rsid w:val="007C4437"/>
    <w:rsid w:val="007C4629"/>
    <w:rsid w:val="007C472A"/>
    <w:rsid w:val="007C4928"/>
    <w:rsid w:val="007C492E"/>
    <w:rsid w:val="007C498F"/>
    <w:rsid w:val="007C4A18"/>
    <w:rsid w:val="007C4B5F"/>
    <w:rsid w:val="007C4CA2"/>
    <w:rsid w:val="007C4EF2"/>
    <w:rsid w:val="007C4F20"/>
    <w:rsid w:val="007C50AD"/>
    <w:rsid w:val="007C50EB"/>
    <w:rsid w:val="007C51BB"/>
    <w:rsid w:val="007C54AE"/>
    <w:rsid w:val="007C562A"/>
    <w:rsid w:val="007C5B48"/>
    <w:rsid w:val="007C5DBE"/>
    <w:rsid w:val="007C5E04"/>
    <w:rsid w:val="007C5E66"/>
    <w:rsid w:val="007C5F55"/>
    <w:rsid w:val="007C5FD2"/>
    <w:rsid w:val="007C60B9"/>
    <w:rsid w:val="007C6103"/>
    <w:rsid w:val="007C6187"/>
    <w:rsid w:val="007C6301"/>
    <w:rsid w:val="007C6535"/>
    <w:rsid w:val="007C6A37"/>
    <w:rsid w:val="007C6A5E"/>
    <w:rsid w:val="007C6BA0"/>
    <w:rsid w:val="007C6CF0"/>
    <w:rsid w:val="007C6FBC"/>
    <w:rsid w:val="007C6FDC"/>
    <w:rsid w:val="007C70E3"/>
    <w:rsid w:val="007C7137"/>
    <w:rsid w:val="007C713D"/>
    <w:rsid w:val="007C7262"/>
    <w:rsid w:val="007C78C6"/>
    <w:rsid w:val="007C7922"/>
    <w:rsid w:val="007C7966"/>
    <w:rsid w:val="007C79F5"/>
    <w:rsid w:val="007C7A08"/>
    <w:rsid w:val="007C7A75"/>
    <w:rsid w:val="007C7C24"/>
    <w:rsid w:val="007C7D01"/>
    <w:rsid w:val="007C7E08"/>
    <w:rsid w:val="007C7E0C"/>
    <w:rsid w:val="007C7ED2"/>
    <w:rsid w:val="007D018B"/>
    <w:rsid w:val="007D02DA"/>
    <w:rsid w:val="007D04F1"/>
    <w:rsid w:val="007D084B"/>
    <w:rsid w:val="007D08CA"/>
    <w:rsid w:val="007D0A01"/>
    <w:rsid w:val="007D0A79"/>
    <w:rsid w:val="007D0BBB"/>
    <w:rsid w:val="007D0C68"/>
    <w:rsid w:val="007D0E1D"/>
    <w:rsid w:val="007D0E74"/>
    <w:rsid w:val="007D0F07"/>
    <w:rsid w:val="007D10A2"/>
    <w:rsid w:val="007D11E4"/>
    <w:rsid w:val="007D135E"/>
    <w:rsid w:val="007D160E"/>
    <w:rsid w:val="007D176A"/>
    <w:rsid w:val="007D17E3"/>
    <w:rsid w:val="007D1A54"/>
    <w:rsid w:val="007D1E3B"/>
    <w:rsid w:val="007D1F04"/>
    <w:rsid w:val="007D1F43"/>
    <w:rsid w:val="007D1FA4"/>
    <w:rsid w:val="007D2051"/>
    <w:rsid w:val="007D20CD"/>
    <w:rsid w:val="007D236D"/>
    <w:rsid w:val="007D254D"/>
    <w:rsid w:val="007D260A"/>
    <w:rsid w:val="007D2AD0"/>
    <w:rsid w:val="007D2CCE"/>
    <w:rsid w:val="007D2DC2"/>
    <w:rsid w:val="007D303F"/>
    <w:rsid w:val="007D30E7"/>
    <w:rsid w:val="007D323A"/>
    <w:rsid w:val="007D3478"/>
    <w:rsid w:val="007D3905"/>
    <w:rsid w:val="007D393E"/>
    <w:rsid w:val="007D3B98"/>
    <w:rsid w:val="007D3C19"/>
    <w:rsid w:val="007D3DE4"/>
    <w:rsid w:val="007D4062"/>
    <w:rsid w:val="007D40B4"/>
    <w:rsid w:val="007D40F2"/>
    <w:rsid w:val="007D4112"/>
    <w:rsid w:val="007D4242"/>
    <w:rsid w:val="007D4429"/>
    <w:rsid w:val="007D4582"/>
    <w:rsid w:val="007D4590"/>
    <w:rsid w:val="007D4668"/>
    <w:rsid w:val="007D47FC"/>
    <w:rsid w:val="007D4970"/>
    <w:rsid w:val="007D4ED4"/>
    <w:rsid w:val="007D4EE8"/>
    <w:rsid w:val="007D4F5E"/>
    <w:rsid w:val="007D4FFD"/>
    <w:rsid w:val="007D505A"/>
    <w:rsid w:val="007D50BC"/>
    <w:rsid w:val="007D50CF"/>
    <w:rsid w:val="007D50FE"/>
    <w:rsid w:val="007D51F8"/>
    <w:rsid w:val="007D53E2"/>
    <w:rsid w:val="007D5407"/>
    <w:rsid w:val="007D541F"/>
    <w:rsid w:val="007D55C9"/>
    <w:rsid w:val="007D563B"/>
    <w:rsid w:val="007D56FE"/>
    <w:rsid w:val="007D578B"/>
    <w:rsid w:val="007D5871"/>
    <w:rsid w:val="007D592B"/>
    <w:rsid w:val="007D593A"/>
    <w:rsid w:val="007D5AA6"/>
    <w:rsid w:val="007D5AAA"/>
    <w:rsid w:val="007D5B3D"/>
    <w:rsid w:val="007D5B92"/>
    <w:rsid w:val="007D5E2B"/>
    <w:rsid w:val="007D5F18"/>
    <w:rsid w:val="007D60EC"/>
    <w:rsid w:val="007D6288"/>
    <w:rsid w:val="007D633E"/>
    <w:rsid w:val="007D6450"/>
    <w:rsid w:val="007D6505"/>
    <w:rsid w:val="007D665B"/>
    <w:rsid w:val="007D6673"/>
    <w:rsid w:val="007D66CD"/>
    <w:rsid w:val="007D68B7"/>
    <w:rsid w:val="007D6914"/>
    <w:rsid w:val="007D6A1B"/>
    <w:rsid w:val="007D6A66"/>
    <w:rsid w:val="007D6A9D"/>
    <w:rsid w:val="007D6ADA"/>
    <w:rsid w:val="007D6C11"/>
    <w:rsid w:val="007D6F25"/>
    <w:rsid w:val="007D727A"/>
    <w:rsid w:val="007D7619"/>
    <w:rsid w:val="007D7673"/>
    <w:rsid w:val="007D76F6"/>
    <w:rsid w:val="007D77C0"/>
    <w:rsid w:val="007D780B"/>
    <w:rsid w:val="007D7973"/>
    <w:rsid w:val="007D7978"/>
    <w:rsid w:val="007D7A51"/>
    <w:rsid w:val="007D7A91"/>
    <w:rsid w:val="007D7A94"/>
    <w:rsid w:val="007D7BE2"/>
    <w:rsid w:val="007D7EA5"/>
    <w:rsid w:val="007E00EF"/>
    <w:rsid w:val="007E01D5"/>
    <w:rsid w:val="007E03EE"/>
    <w:rsid w:val="007E04E3"/>
    <w:rsid w:val="007E0589"/>
    <w:rsid w:val="007E062A"/>
    <w:rsid w:val="007E06CA"/>
    <w:rsid w:val="007E08A1"/>
    <w:rsid w:val="007E091A"/>
    <w:rsid w:val="007E099D"/>
    <w:rsid w:val="007E0AF2"/>
    <w:rsid w:val="007E0E16"/>
    <w:rsid w:val="007E109B"/>
    <w:rsid w:val="007E128B"/>
    <w:rsid w:val="007E1359"/>
    <w:rsid w:val="007E1434"/>
    <w:rsid w:val="007E14FB"/>
    <w:rsid w:val="007E16D3"/>
    <w:rsid w:val="007E170C"/>
    <w:rsid w:val="007E1869"/>
    <w:rsid w:val="007E19DE"/>
    <w:rsid w:val="007E1A81"/>
    <w:rsid w:val="007E1AE3"/>
    <w:rsid w:val="007E1B4A"/>
    <w:rsid w:val="007E1B7C"/>
    <w:rsid w:val="007E1C70"/>
    <w:rsid w:val="007E1D8E"/>
    <w:rsid w:val="007E1EDB"/>
    <w:rsid w:val="007E1FEE"/>
    <w:rsid w:val="007E204F"/>
    <w:rsid w:val="007E2134"/>
    <w:rsid w:val="007E2231"/>
    <w:rsid w:val="007E2282"/>
    <w:rsid w:val="007E234C"/>
    <w:rsid w:val="007E246D"/>
    <w:rsid w:val="007E25AB"/>
    <w:rsid w:val="007E25E7"/>
    <w:rsid w:val="007E2640"/>
    <w:rsid w:val="007E2742"/>
    <w:rsid w:val="007E279A"/>
    <w:rsid w:val="007E293C"/>
    <w:rsid w:val="007E2C19"/>
    <w:rsid w:val="007E2DCD"/>
    <w:rsid w:val="007E2F88"/>
    <w:rsid w:val="007E3117"/>
    <w:rsid w:val="007E3156"/>
    <w:rsid w:val="007E3178"/>
    <w:rsid w:val="007E3285"/>
    <w:rsid w:val="007E3357"/>
    <w:rsid w:val="007E347E"/>
    <w:rsid w:val="007E3704"/>
    <w:rsid w:val="007E3726"/>
    <w:rsid w:val="007E374F"/>
    <w:rsid w:val="007E37F9"/>
    <w:rsid w:val="007E3BB8"/>
    <w:rsid w:val="007E3BED"/>
    <w:rsid w:val="007E3CC7"/>
    <w:rsid w:val="007E4422"/>
    <w:rsid w:val="007E4437"/>
    <w:rsid w:val="007E468A"/>
    <w:rsid w:val="007E470E"/>
    <w:rsid w:val="007E489C"/>
    <w:rsid w:val="007E490A"/>
    <w:rsid w:val="007E49A2"/>
    <w:rsid w:val="007E49E0"/>
    <w:rsid w:val="007E4B43"/>
    <w:rsid w:val="007E4CB5"/>
    <w:rsid w:val="007E4D76"/>
    <w:rsid w:val="007E4D8F"/>
    <w:rsid w:val="007E4E6C"/>
    <w:rsid w:val="007E4FD1"/>
    <w:rsid w:val="007E52A7"/>
    <w:rsid w:val="007E5334"/>
    <w:rsid w:val="007E5574"/>
    <w:rsid w:val="007E5609"/>
    <w:rsid w:val="007E567D"/>
    <w:rsid w:val="007E580B"/>
    <w:rsid w:val="007E5AEF"/>
    <w:rsid w:val="007E5AF8"/>
    <w:rsid w:val="007E5D6C"/>
    <w:rsid w:val="007E5DD3"/>
    <w:rsid w:val="007E5E72"/>
    <w:rsid w:val="007E5F2D"/>
    <w:rsid w:val="007E605D"/>
    <w:rsid w:val="007E61D4"/>
    <w:rsid w:val="007E6290"/>
    <w:rsid w:val="007E63F3"/>
    <w:rsid w:val="007E644B"/>
    <w:rsid w:val="007E6456"/>
    <w:rsid w:val="007E6737"/>
    <w:rsid w:val="007E679F"/>
    <w:rsid w:val="007E6ABF"/>
    <w:rsid w:val="007E6BEC"/>
    <w:rsid w:val="007E6CD0"/>
    <w:rsid w:val="007E6DE5"/>
    <w:rsid w:val="007E6F3B"/>
    <w:rsid w:val="007E7159"/>
    <w:rsid w:val="007E715E"/>
    <w:rsid w:val="007E71D6"/>
    <w:rsid w:val="007E72B8"/>
    <w:rsid w:val="007E730D"/>
    <w:rsid w:val="007E73DE"/>
    <w:rsid w:val="007E7471"/>
    <w:rsid w:val="007E74E3"/>
    <w:rsid w:val="007E754A"/>
    <w:rsid w:val="007E776B"/>
    <w:rsid w:val="007E7806"/>
    <w:rsid w:val="007E78DF"/>
    <w:rsid w:val="007E7A4B"/>
    <w:rsid w:val="007E7F9F"/>
    <w:rsid w:val="007F00B8"/>
    <w:rsid w:val="007F031D"/>
    <w:rsid w:val="007F0508"/>
    <w:rsid w:val="007F0512"/>
    <w:rsid w:val="007F07A5"/>
    <w:rsid w:val="007F07AB"/>
    <w:rsid w:val="007F09D8"/>
    <w:rsid w:val="007F0DD9"/>
    <w:rsid w:val="007F0ED4"/>
    <w:rsid w:val="007F0EEB"/>
    <w:rsid w:val="007F0EEF"/>
    <w:rsid w:val="007F0F10"/>
    <w:rsid w:val="007F11C8"/>
    <w:rsid w:val="007F11CE"/>
    <w:rsid w:val="007F13B5"/>
    <w:rsid w:val="007F13C6"/>
    <w:rsid w:val="007F1442"/>
    <w:rsid w:val="007F15BA"/>
    <w:rsid w:val="007F17D9"/>
    <w:rsid w:val="007F1A59"/>
    <w:rsid w:val="007F1B05"/>
    <w:rsid w:val="007F1B2A"/>
    <w:rsid w:val="007F1B47"/>
    <w:rsid w:val="007F1CCA"/>
    <w:rsid w:val="007F1F1D"/>
    <w:rsid w:val="007F20D7"/>
    <w:rsid w:val="007F20F4"/>
    <w:rsid w:val="007F2468"/>
    <w:rsid w:val="007F276A"/>
    <w:rsid w:val="007F27D9"/>
    <w:rsid w:val="007F28CB"/>
    <w:rsid w:val="007F28F4"/>
    <w:rsid w:val="007F2967"/>
    <w:rsid w:val="007F2A6E"/>
    <w:rsid w:val="007F2AC6"/>
    <w:rsid w:val="007F2B75"/>
    <w:rsid w:val="007F2C3B"/>
    <w:rsid w:val="007F2C3E"/>
    <w:rsid w:val="007F2CAB"/>
    <w:rsid w:val="007F2CCE"/>
    <w:rsid w:val="007F2D0E"/>
    <w:rsid w:val="007F2D41"/>
    <w:rsid w:val="007F2FBB"/>
    <w:rsid w:val="007F30C5"/>
    <w:rsid w:val="007F30CE"/>
    <w:rsid w:val="007F3249"/>
    <w:rsid w:val="007F3271"/>
    <w:rsid w:val="007F32F9"/>
    <w:rsid w:val="007F33A9"/>
    <w:rsid w:val="007F36E3"/>
    <w:rsid w:val="007F3877"/>
    <w:rsid w:val="007F399E"/>
    <w:rsid w:val="007F3B94"/>
    <w:rsid w:val="007F3D9B"/>
    <w:rsid w:val="007F3EDC"/>
    <w:rsid w:val="007F3F57"/>
    <w:rsid w:val="007F4096"/>
    <w:rsid w:val="007F4317"/>
    <w:rsid w:val="007F43AB"/>
    <w:rsid w:val="007F43AE"/>
    <w:rsid w:val="007F4430"/>
    <w:rsid w:val="007F44C5"/>
    <w:rsid w:val="007F44D5"/>
    <w:rsid w:val="007F4552"/>
    <w:rsid w:val="007F457D"/>
    <w:rsid w:val="007F47F3"/>
    <w:rsid w:val="007F49D6"/>
    <w:rsid w:val="007F4AA3"/>
    <w:rsid w:val="007F4AB6"/>
    <w:rsid w:val="007F4C64"/>
    <w:rsid w:val="007F4CEC"/>
    <w:rsid w:val="007F4EFE"/>
    <w:rsid w:val="007F4F6B"/>
    <w:rsid w:val="007F51D3"/>
    <w:rsid w:val="007F5287"/>
    <w:rsid w:val="007F55FB"/>
    <w:rsid w:val="007F585B"/>
    <w:rsid w:val="007F5A6D"/>
    <w:rsid w:val="007F5B71"/>
    <w:rsid w:val="007F5BBA"/>
    <w:rsid w:val="007F5C27"/>
    <w:rsid w:val="007F5D88"/>
    <w:rsid w:val="007F5DC1"/>
    <w:rsid w:val="007F5E12"/>
    <w:rsid w:val="007F5E42"/>
    <w:rsid w:val="007F5E52"/>
    <w:rsid w:val="007F60CC"/>
    <w:rsid w:val="007F6149"/>
    <w:rsid w:val="007F61F9"/>
    <w:rsid w:val="007F6229"/>
    <w:rsid w:val="007F64AD"/>
    <w:rsid w:val="007F6521"/>
    <w:rsid w:val="007F6613"/>
    <w:rsid w:val="007F6654"/>
    <w:rsid w:val="007F66EC"/>
    <w:rsid w:val="007F6789"/>
    <w:rsid w:val="007F6879"/>
    <w:rsid w:val="007F689F"/>
    <w:rsid w:val="007F68C2"/>
    <w:rsid w:val="007F6A9E"/>
    <w:rsid w:val="007F6C1D"/>
    <w:rsid w:val="007F6D7A"/>
    <w:rsid w:val="007F6DB0"/>
    <w:rsid w:val="007F6DC9"/>
    <w:rsid w:val="007F6EC7"/>
    <w:rsid w:val="007F6EE3"/>
    <w:rsid w:val="007F705A"/>
    <w:rsid w:val="007F726A"/>
    <w:rsid w:val="007F7382"/>
    <w:rsid w:val="007F73FA"/>
    <w:rsid w:val="007F7477"/>
    <w:rsid w:val="007F74AA"/>
    <w:rsid w:val="007F74EF"/>
    <w:rsid w:val="007F763C"/>
    <w:rsid w:val="007F773E"/>
    <w:rsid w:val="007F77BE"/>
    <w:rsid w:val="007F77D0"/>
    <w:rsid w:val="007F7AE7"/>
    <w:rsid w:val="007F7C1F"/>
    <w:rsid w:val="007F7D73"/>
    <w:rsid w:val="007F7EB5"/>
    <w:rsid w:val="0080013B"/>
    <w:rsid w:val="00800258"/>
    <w:rsid w:val="008002E4"/>
    <w:rsid w:val="00800310"/>
    <w:rsid w:val="008004C9"/>
    <w:rsid w:val="0080060E"/>
    <w:rsid w:val="00800985"/>
    <w:rsid w:val="00800BF4"/>
    <w:rsid w:val="00800C45"/>
    <w:rsid w:val="00801057"/>
    <w:rsid w:val="0080120C"/>
    <w:rsid w:val="0080124A"/>
    <w:rsid w:val="00801370"/>
    <w:rsid w:val="008014AC"/>
    <w:rsid w:val="008016AE"/>
    <w:rsid w:val="008017B7"/>
    <w:rsid w:val="008017D4"/>
    <w:rsid w:val="008017F8"/>
    <w:rsid w:val="008019E9"/>
    <w:rsid w:val="00801BA6"/>
    <w:rsid w:val="00801C65"/>
    <w:rsid w:val="00801F30"/>
    <w:rsid w:val="00801F79"/>
    <w:rsid w:val="008020A4"/>
    <w:rsid w:val="008020AB"/>
    <w:rsid w:val="0080212C"/>
    <w:rsid w:val="008021B6"/>
    <w:rsid w:val="0080227D"/>
    <w:rsid w:val="008024C9"/>
    <w:rsid w:val="0080250D"/>
    <w:rsid w:val="0080255F"/>
    <w:rsid w:val="0080274B"/>
    <w:rsid w:val="00802788"/>
    <w:rsid w:val="008029BE"/>
    <w:rsid w:val="00802B8D"/>
    <w:rsid w:val="00802BDC"/>
    <w:rsid w:val="00802C0A"/>
    <w:rsid w:val="00802DE5"/>
    <w:rsid w:val="00802FFF"/>
    <w:rsid w:val="00803029"/>
    <w:rsid w:val="008030D1"/>
    <w:rsid w:val="0080343C"/>
    <w:rsid w:val="00803492"/>
    <w:rsid w:val="008034D3"/>
    <w:rsid w:val="008034E5"/>
    <w:rsid w:val="0080369F"/>
    <w:rsid w:val="0080377C"/>
    <w:rsid w:val="0080390C"/>
    <w:rsid w:val="00803A78"/>
    <w:rsid w:val="00803BCE"/>
    <w:rsid w:val="00803F62"/>
    <w:rsid w:val="00803F8B"/>
    <w:rsid w:val="00803F9E"/>
    <w:rsid w:val="00804137"/>
    <w:rsid w:val="0080413B"/>
    <w:rsid w:val="0080437D"/>
    <w:rsid w:val="00804503"/>
    <w:rsid w:val="008045EC"/>
    <w:rsid w:val="0080467B"/>
    <w:rsid w:val="0080486B"/>
    <w:rsid w:val="008048F9"/>
    <w:rsid w:val="00804B42"/>
    <w:rsid w:val="00804C63"/>
    <w:rsid w:val="00804E0E"/>
    <w:rsid w:val="00804F88"/>
    <w:rsid w:val="00804FF7"/>
    <w:rsid w:val="0080502A"/>
    <w:rsid w:val="0080523E"/>
    <w:rsid w:val="00805269"/>
    <w:rsid w:val="008053A6"/>
    <w:rsid w:val="00805504"/>
    <w:rsid w:val="00805628"/>
    <w:rsid w:val="00805677"/>
    <w:rsid w:val="00805D25"/>
    <w:rsid w:val="00805E84"/>
    <w:rsid w:val="00805E89"/>
    <w:rsid w:val="00805EDD"/>
    <w:rsid w:val="00806172"/>
    <w:rsid w:val="008064BD"/>
    <w:rsid w:val="00806503"/>
    <w:rsid w:val="00806548"/>
    <w:rsid w:val="008068B3"/>
    <w:rsid w:val="00806933"/>
    <w:rsid w:val="008069CC"/>
    <w:rsid w:val="00806BAD"/>
    <w:rsid w:val="00806BF0"/>
    <w:rsid w:val="00806CB2"/>
    <w:rsid w:val="00806D7A"/>
    <w:rsid w:val="00806D98"/>
    <w:rsid w:val="00806DB9"/>
    <w:rsid w:val="00806E14"/>
    <w:rsid w:val="00807118"/>
    <w:rsid w:val="00807345"/>
    <w:rsid w:val="008073A7"/>
    <w:rsid w:val="0080787E"/>
    <w:rsid w:val="00807910"/>
    <w:rsid w:val="008079F7"/>
    <w:rsid w:val="008079FD"/>
    <w:rsid w:val="00807BA8"/>
    <w:rsid w:val="00807CA6"/>
    <w:rsid w:val="00807CE3"/>
    <w:rsid w:val="00807F01"/>
    <w:rsid w:val="00807F5C"/>
    <w:rsid w:val="008101EE"/>
    <w:rsid w:val="00810221"/>
    <w:rsid w:val="008102DB"/>
    <w:rsid w:val="00810403"/>
    <w:rsid w:val="0081045D"/>
    <w:rsid w:val="0081050E"/>
    <w:rsid w:val="00810529"/>
    <w:rsid w:val="00810595"/>
    <w:rsid w:val="00810613"/>
    <w:rsid w:val="008106A3"/>
    <w:rsid w:val="00810893"/>
    <w:rsid w:val="008108F7"/>
    <w:rsid w:val="00810AC4"/>
    <w:rsid w:val="00811075"/>
    <w:rsid w:val="00811159"/>
    <w:rsid w:val="008112DC"/>
    <w:rsid w:val="008114CA"/>
    <w:rsid w:val="00811943"/>
    <w:rsid w:val="00811A1C"/>
    <w:rsid w:val="00811B29"/>
    <w:rsid w:val="00811C32"/>
    <w:rsid w:val="00811C8B"/>
    <w:rsid w:val="00811DC8"/>
    <w:rsid w:val="00811E49"/>
    <w:rsid w:val="0081216F"/>
    <w:rsid w:val="00812286"/>
    <w:rsid w:val="008123E9"/>
    <w:rsid w:val="00812406"/>
    <w:rsid w:val="0081242F"/>
    <w:rsid w:val="00812521"/>
    <w:rsid w:val="008126D4"/>
    <w:rsid w:val="008126DA"/>
    <w:rsid w:val="008127F3"/>
    <w:rsid w:val="00812960"/>
    <w:rsid w:val="00812A34"/>
    <w:rsid w:val="00812B5F"/>
    <w:rsid w:val="00812E0B"/>
    <w:rsid w:val="00812F4B"/>
    <w:rsid w:val="0081301E"/>
    <w:rsid w:val="00813034"/>
    <w:rsid w:val="00813687"/>
    <w:rsid w:val="008136A8"/>
    <w:rsid w:val="008138B4"/>
    <w:rsid w:val="008138C9"/>
    <w:rsid w:val="00813D78"/>
    <w:rsid w:val="00813F19"/>
    <w:rsid w:val="00813F7F"/>
    <w:rsid w:val="008140C3"/>
    <w:rsid w:val="00814176"/>
    <w:rsid w:val="00814210"/>
    <w:rsid w:val="008142AE"/>
    <w:rsid w:val="0081462F"/>
    <w:rsid w:val="00814828"/>
    <w:rsid w:val="00814908"/>
    <w:rsid w:val="0081490B"/>
    <w:rsid w:val="00814A03"/>
    <w:rsid w:val="00814A1F"/>
    <w:rsid w:val="00814B75"/>
    <w:rsid w:val="00814BFB"/>
    <w:rsid w:val="00814FC1"/>
    <w:rsid w:val="0081514E"/>
    <w:rsid w:val="0081518E"/>
    <w:rsid w:val="0081518F"/>
    <w:rsid w:val="008151AA"/>
    <w:rsid w:val="00815587"/>
    <w:rsid w:val="008155FC"/>
    <w:rsid w:val="00815894"/>
    <w:rsid w:val="00815C19"/>
    <w:rsid w:val="00815C73"/>
    <w:rsid w:val="00815C81"/>
    <w:rsid w:val="00815D64"/>
    <w:rsid w:val="00815D6E"/>
    <w:rsid w:val="00815F0D"/>
    <w:rsid w:val="00815F15"/>
    <w:rsid w:val="00815F47"/>
    <w:rsid w:val="00815FC6"/>
    <w:rsid w:val="008160D4"/>
    <w:rsid w:val="008161FC"/>
    <w:rsid w:val="008163D2"/>
    <w:rsid w:val="00816464"/>
    <w:rsid w:val="008166B0"/>
    <w:rsid w:val="008166C9"/>
    <w:rsid w:val="0081680A"/>
    <w:rsid w:val="00816A13"/>
    <w:rsid w:val="00816A4F"/>
    <w:rsid w:val="00816B1B"/>
    <w:rsid w:val="00816BAC"/>
    <w:rsid w:val="00816BFB"/>
    <w:rsid w:val="00816CF6"/>
    <w:rsid w:val="00816D46"/>
    <w:rsid w:val="00816DDD"/>
    <w:rsid w:val="00816E87"/>
    <w:rsid w:val="00817151"/>
    <w:rsid w:val="00817252"/>
    <w:rsid w:val="00817369"/>
    <w:rsid w:val="0081746D"/>
    <w:rsid w:val="00817540"/>
    <w:rsid w:val="0081758A"/>
    <w:rsid w:val="0081772A"/>
    <w:rsid w:val="0081785F"/>
    <w:rsid w:val="008178A5"/>
    <w:rsid w:val="00817B99"/>
    <w:rsid w:val="00817C4F"/>
    <w:rsid w:val="00817CE2"/>
    <w:rsid w:val="0082001C"/>
    <w:rsid w:val="00820056"/>
    <w:rsid w:val="00820126"/>
    <w:rsid w:val="00820212"/>
    <w:rsid w:val="008202D8"/>
    <w:rsid w:val="008203A6"/>
    <w:rsid w:val="008206BB"/>
    <w:rsid w:val="008207F0"/>
    <w:rsid w:val="008209AE"/>
    <w:rsid w:val="008209EF"/>
    <w:rsid w:val="00820A5A"/>
    <w:rsid w:val="00820C45"/>
    <w:rsid w:val="00820EB5"/>
    <w:rsid w:val="008210BA"/>
    <w:rsid w:val="0082112A"/>
    <w:rsid w:val="008212E1"/>
    <w:rsid w:val="00821441"/>
    <w:rsid w:val="008216DF"/>
    <w:rsid w:val="00821717"/>
    <w:rsid w:val="00821722"/>
    <w:rsid w:val="0082181D"/>
    <w:rsid w:val="00821855"/>
    <w:rsid w:val="00821858"/>
    <w:rsid w:val="008219E4"/>
    <w:rsid w:val="00821C25"/>
    <w:rsid w:val="00821C84"/>
    <w:rsid w:val="00821D81"/>
    <w:rsid w:val="00821DFC"/>
    <w:rsid w:val="00821ED2"/>
    <w:rsid w:val="008220AB"/>
    <w:rsid w:val="008220B2"/>
    <w:rsid w:val="00822241"/>
    <w:rsid w:val="00822385"/>
    <w:rsid w:val="008225DB"/>
    <w:rsid w:val="00822865"/>
    <w:rsid w:val="008228D7"/>
    <w:rsid w:val="00822A7C"/>
    <w:rsid w:val="00822CD6"/>
    <w:rsid w:val="00822D8A"/>
    <w:rsid w:val="00822EE8"/>
    <w:rsid w:val="00823102"/>
    <w:rsid w:val="00823194"/>
    <w:rsid w:val="008231B8"/>
    <w:rsid w:val="00823271"/>
    <w:rsid w:val="0082330D"/>
    <w:rsid w:val="00823352"/>
    <w:rsid w:val="008233C7"/>
    <w:rsid w:val="008233DE"/>
    <w:rsid w:val="0082350F"/>
    <w:rsid w:val="008236CD"/>
    <w:rsid w:val="00823797"/>
    <w:rsid w:val="0082379C"/>
    <w:rsid w:val="00823875"/>
    <w:rsid w:val="00823A69"/>
    <w:rsid w:val="00823BBD"/>
    <w:rsid w:val="00823C31"/>
    <w:rsid w:val="00823D2F"/>
    <w:rsid w:val="00823DD1"/>
    <w:rsid w:val="00823E61"/>
    <w:rsid w:val="00823EC4"/>
    <w:rsid w:val="00823ED6"/>
    <w:rsid w:val="00824170"/>
    <w:rsid w:val="008241F9"/>
    <w:rsid w:val="0082420C"/>
    <w:rsid w:val="008243AD"/>
    <w:rsid w:val="008244D4"/>
    <w:rsid w:val="008245F7"/>
    <w:rsid w:val="008246FF"/>
    <w:rsid w:val="0082472B"/>
    <w:rsid w:val="008247D0"/>
    <w:rsid w:val="008248D9"/>
    <w:rsid w:val="0082494F"/>
    <w:rsid w:val="008249A5"/>
    <w:rsid w:val="00824A17"/>
    <w:rsid w:val="00824A52"/>
    <w:rsid w:val="00824D4D"/>
    <w:rsid w:val="00824E61"/>
    <w:rsid w:val="00824F33"/>
    <w:rsid w:val="0082503E"/>
    <w:rsid w:val="008252E1"/>
    <w:rsid w:val="00825377"/>
    <w:rsid w:val="0082559D"/>
    <w:rsid w:val="00825607"/>
    <w:rsid w:val="008256E8"/>
    <w:rsid w:val="00825853"/>
    <w:rsid w:val="00825932"/>
    <w:rsid w:val="00825A51"/>
    <w:rsid w:val="00825A73"/>
    <w:rsid w:val="00825AA0"/>
    <w:rsid w:val="00825B25"/>
    <w:rsid w:val="00825BB9"/>
    <w:rsid w:val="00825BF6"/>
    <w:rsid w:val="00825C04"/>
    <w:rsid w:val="00825C3F"/>
    <w:rsid w:val="00825D58"/>
    <w:rsid w:val="00825EEC"/>
    <w:rsid w:val="00825EEE"/>
    <w:rsid w:val="00825F3A"/>
    <w:rsid w:val="008260E9"/>
    <w:rsid w:val="008261F9"/>
    <w:rsid w:val="0082630E"/>
    <w:rsid w:val="008263D7"/>
    <w:rsid w:val="00826512"/>
    <w:rsid w:val="008265F7"/>
    <w:rsid w:val="0082671B"/>
    <w:rsid w:val="00826768"/>
    <w:rsid w:val="008267C0"/>
    <w:rsid w:val="00826865"/>
    <w:rsid w:val="0082686A"/>
    <w:rsid w:val="00826A20"/>
    <w:rsid w:val="00826AAA"/>
    <w:rsid w:val="00826AB7"/>
    <w:rsid w:val="00826B0B"/>
    <w:rsid w:val="00826B82"/>
    <w:rsid w:val="00826C1D"/>
    <w:rsid w:val="00826C59"/>
    <w:rsid w:val="00826CF6"/>
    <w:rsid w:val="00826CF9"/>
    <w:rsid w:val="00826D57"/>
    <w:rsid w:val="00826EA8"/>
    <w:rsid w:val="00826FCF"/>
    <w:rsid w:val="00827319"/>
    <w:rsid w:val="0082736D"/>
    <w:rsid w:val="0082760C"/>
    <w:rsid w:val="0082775E"/>
    <w:rsid w:val="00827809"/>
    <w:rsid w:val="008278C0"/>
    <w:rsid w:val="00827B5B"/>
    <w:rsid w:val="00827B7C"/>
    <w:rsid w:val="00827B83"/>
    <w:rsid w:val="00827CD0"/>
    <w:rsid w:val="00827D76"/>
    <w:rsid w:val="00827DA7"/>
    <w:rsid w:val="00827DA8"/>
    <w:rsid w:val="00827DD3"/>
    <w:rsid w:val="00827F06"/>
    <w:rsid w:val="008304A4"/>
    <w:rsid w:val="008304DE"/>
    <w:rsid w:val="008305BB"/>
    <w:rsid w:val="008305CD"/>
    <w:rsid w:val="00830739"/>
    <w:rsid w:val="00830751"/>
    <w:rsid w:val="0083084D"/>
    <w:rsid w:val="00830869"/>
    <w:rsid w:val="00830E46"/>
    <w:rsid w:val="00830E82"/>
    <w:rsid w:val="00830F19"/>
    <w:rsid w:val="00830F8E"/>
    <w:rsid w:val="00830FDA"/>
    <w:rsid w:val="008311B8"/>
    <w:rsid w:val="0083122B"/>
    <w:rsid w:val="008315BC"/>
    <w:rsid w:val="008317D7"/>
    <w:rsid w:val="00831B37"/>
    <w:rsid w:val="00831B8B"/>
    <w:rsid w:val="00831DD0"/>
    <w:rsid w:val="00831E2F"/>
    <w:rsid w:val="00831F8D"/>
    <w:rsid w:val="00831FAD"/>
    <w:rsid w:val="00832129"/>
    <w:rsid w:val="008322A3"/>
    <w:rsid w:val="0083234E"/>
    <w:rsid w:val="00832611"/>
    <w:rsid w:val="0083266E"/>
    <w:rsid w:val="0083291B"/>
    <w:rsid w:val="00832A82"/>
    <w:rsid w:val="00832B09"/>
    <w:rsid w:val="00832C88"/>
    <w:rsid w:val="00832E94"/>
    <w:rsid w:val="00833091"/>
    <w:rsid w:val="0083310C"/>
    <w:rsid w:val="008331B3"/>
    <w:rsid w:val="00833281"/>
    <w:rsid w:val="008332BF"/>
    <w:rsid w:val="00833348"/>
    <w:rsid w:val="008333DF"/>
    <w:rsid w:val="008333E2"/>
    <w:rsid w:val="008334B1"/>
    <w:rsid w:val="0083352A"/>
    <w:rsid w:val="008335E0"/>
    <w:rsid w:val="00833601"/>
    <w:rsid w:val="0083387E"/>
    <w:rsid w:val="008339AF"/>
    <w:rsid w:val="00833A84"/>
    <w:rsid w:val="00833C16"/>
    <w:rsid w:val="00833C37"/>
    <w:rsid w:val="00833ED6"/>
    <w:rsid w:val="00833F0A"/>
    <w:rsid w:val="0083408E"/>
    <w:rsid w:val="00834243"/>
    <w:rsid w:val="008342BF"/>
    <w:rsid w:val="0083433D"/>
    <w:rsid w:val="008345C5"/>
    <w:rsid w:val="0083472B"/>
    <w:rsid w:val="0083491A"/>
    <w:rsid w:val="0083498A"/>
    <w:rsid w:val="00834D75"/>
    <w:rsid w:val="00834E8B"/>
    <w:rsid w:val="00834FFB"/>
    <w:rsid w:val="00835276"/>
    <w:rsid w:val="00835407"/>
    <w:rsid w:val="008354B4"/>
    <w:rsid w:val="0083580E"/>
    <w:rsid w:val="0083581D"/>
    <w:rsid w:val="00835A17"/>
    <w:rsid w:val="00835B50"/>
    <w:rsid w:val="00835B97"/>
    <w:rsid w:val="00835C19"/>
    <w:rsid w:val="00835C74"/>
    <w:rsid w:val="00835D72"/>
    <w:rsid w:val="00835DC7"/>
    <w:rsid w:val="00835E7A"/>
    <w:rsid w:val="00836206"/>
    <w:rsid w:val="008362BF"/>
    <w:rsid w:val="00836422"/>
    <w:rsid w:val="0083650A"/>
    <w:rsid w:val="00836557"/>
    <w:rsid w:val="008367A5"/>
    <w:rsid w:val="008367AD"/>
    <w:rsid w:val="008368AA"/>
    <w:rsid w:val="008368D6"/>
    <w:rsid w:val="00836A70"/>
    <w:rsid w:val="00836A83"/>
    <w:rsid w:val="00836B4A"/>
    <w:rsid w:val="008370E3"/>
    <w:rsid w:val="008371C2"/>
    <w:rsid w:val="008371C4"/>
    <w:rsid w:val="0083726F"/>
    <w:rsid w:val="0083740C"/>
    <w:rsid w:val="00837457"/>
    <w:rsid w:val="00837496"/>
    <w:rsid w:val="008374BA"/>
    <w:rsid w:val="008374C4"/>
    <w:rsid w:val="008375DF"/>
    <w:rsid w:val="008376E6"/>
    <w:rsid w:val="00837784"/>
    <w:rsid w:val="00837CAF"/>
    <w:rsid w:val="00837CD2"/>
    <w:rsid w:val="00837D9D"/>
    <w:rsid w:val="00837EEA"/>
    <w:rsid w:val="00837FE6"/>
    <w:rsid w:val="008400CF"/>
    <w:rsid w:val="00840196"/>
    <w:rsid w:val="00840522"/>
    <w:rsid w:val="008406EF"/>
    <w:rsid w:val="008408B5"/>
    <w:rsid w:val="008409AB"/>
    <w:rsid w:val="0084100B"/>
    <w:rsid w:val="008411C3"/>
    <w:rsid w:val="00841292"/>
    <w:rsid w:val="00841318"/>
    <w:rsid w:val="008414BB"/>
    <w:rsid w:val="008414EC"/>
    <w:rsid w:val="00841629"/>
    <w:rsid w:val="00841655"/>
    <w:rsid w:val="00841661"/>
    <w:rsid w:val="00841685"/>
    <w:rsid w:val="008416F1"/>
    <w:rsid w:val="008417E7"/>
    <w:rsid w:val="00841A52"/>
    <w:rsid w:val="00841BAF"/>
    <w:rsid w:val="00841BD8"/>
    <w:rsid w:val="00841CCD"/>
    <w:rsid w:val="00841D62"/>
    <w:rsid w:val="00841D6D"/>
    <w:rsid w:val="00841E71"/>
    <w:rsid w:val="00841ED6"/>
    <w:rsid w:val="00841F1E"/>
    <w:rsid w:val="0084217B"/>
    <w:rsid w:val="008421F3"/>
    <w:rsid w:val="00842203"/>
    <w:rsid w:val="00842320"/>
    <w:rsid w:val="008424AC"/>
    <w:rsid w:val="00842670"/>
    <w:rsid w:val="0084276D"/>
    <w:rsid w:val="00842788"/>
    <w:rsid w:val="008427E2"/>
    <w:rsid w:val="00842BDE"/>
    <w:rsid w:val="00842D06"/>
    <w:rsid w:val="00842E6D"/>
    <w:rsid w:val="00842E7D"/>
    <w:rsid w:val="00842FAD"/>
    <w:rsid w:val="0084301A"/>
    <w:rsid w:val="00843033"/>
    <w:rsid w:val="0084339E"/>
    <w:rsid w:val="008435A1"/>
    <w:rsid w:val="00843781"/>
    <w:rsid w:val="008437C4"/>
    <w:rsid w:val="00843E57"/>
    <w:rsid w:val="00843F38"/>
    <w:rsid w:val="008440E9"/>
    <w:rsid w:val="008442A8"/>
    <w:rsid w:val="00844452"/>
    <w:rsid w:val="008445D8"/>
    <w:rsid w:val="00844663"/>
    <w:rsid w:val="008447C7"/>
    <w:rsid w:val="0084487E"/>
    <w:rsid w:val="008448EC"/>
    <w:rsid w:val="00844926"/>
    <w:rsid w:val="00844D35"/>
    <w:rsid w:val="00844D67"/>
    <w:rsid w:val="00844DB4"/>
    <w:rsid w:val="00844EE0"/>
    <w:rsid w:val="00845115"/>
    <w:rsid w:val="008453E3"/>
    <w:rsid w:val="008454AC"/>
    <w:rsid w:val="00845565"/>
    <w:rsid w:val="008455A8"/>
    <w:rsid w:val="00845615"/>
    <w:rsid w:val="00845806"/>
    <w:rsid w:val="00845A4F"/>
    <w:rsid w:val="00845A99"/>
    <w:rsid w:val="00845BD0"/>
    <w:rsid w:val="00845C03"/>
    <w:rsid w:val="00845F5A"/>
    <w:rsid w:val="00845FC8"/>
    <w:rsid w:val="0084654A"/>
    <w:rsid w:val="00846553"/>
    <w:rsid w:val="00846584"/>
    <w:rsid w:val="00846671"/>
    <w:rsid w:val="008466C7"/>
    <w:rsid w:val="00846755"/>
    <w:rsid w:val="008467F6"/>
    <w:rsid w:val="00846961"/>
    <w:rsid w:val="00846BFA"/>
    <w:rsid w:val="00846E00"/>
    <w:rsid w:val="00847073"/>
    <w:rsid w:val="008472E3"/>
    <w:rsid w:val="00847415"/>
    <w:rsid w:val="0084746B"/>
    <w:rsid w:val="008474B3"/>
    <w:rsid w:val="00847587"/>
    <w:rsid w:val="008478C1"/>
    <w:rsid w:val="00847947"/>
    <w:rsid w:val="00847973"/>
    <w:rsid w:val="00847B6A"/>
    <w:rsid w:val="00847E8B"/>
    <w:rsid w:val="0085002D"/>
    <w:rsid w:val="008502CB"/>
    <w:rsid w:val="00850874"/>
    <w:rsid w:val="008509DD"/>
    <w:rsid w:val="00850AD5"/>
    <w:rsid w:val="00850BC7"/>
    <w:rsid w:val="00850CEC"/>
    <w:rsid w:val="00850DD6"/>
    <w:rsid w:val="00850E8D"/>
    <w:rsid w:val="00850ECA"/>
    <w:rsid w:val="00851014"/>
    <w:rsid w:val="0085131B"/>
    <w:rsid w:val="0085134E"/>
    <w:rsid w:val="00851352"/>
    <w:rsid w:val="0085140C"/>
    <w:rsid w:val="0085148D"/>
    <w:rsid w:val="008514FF"/>
    <w:rsid w:val="00851617"/>
    <w:rsid w:val="00851639"/>
    <w:rsid w:val="00851705"/>
    <w:rsid w:val="00851830"/>
    <w:rsid w:val="00851895"/>
    <w:rsid w:val="0085189D"/>
    <w:rsid w:val="00851931"/>
    <w:rsid w:val="008519A9"/>
    <w:rsid w:val="00851A7B"/>
    <w:rsid w:val="00851AE4"/>
    <w:rsid w:val="00851B2A"/>
    <w:rsid w:val="00851B99"/>
    <w:rsid w:val="00851C1A"/>
    <w:rsid w:val="00851C24"/>
    <w:rsid w:val="00851E7E"/>
    <w:rsid w:val="00851EE2"/>
    <w:rsid w:val="0085215E"/>
    <w:rsid w:val="00852181"/>
    <w:rsid w:val="0085219D"/>
    <w:rsid w:val="008522DC"/>
    <w:rsid w:val="00852673"/>
    <w:rsid w:val="008526EE"/>
    <w:rsid w:val="00852709"/>
    <w:rsid w:val="00852803"/>
    <w:rsid w:val="0085287B"/>
    <w:rsid w:val="008528B5"/>
    <w:rsid w:val="00852B7C"/>
    <w:rsid w:val="00852DB9"/>
    <w:rsid w:val="00853063"/>
    <w:rsid w:val="00853072"/>
    <w:rsid w:val="00853183"/>
    <w:rsid w:val="00853192"/>
    <w:rsid w:val="00853366"/>
    <w:rsid w:val="00853556"/>
    <w:rsid w:val="00853607"/>
    <w:rsid w:val="0085363E"/>
    <w:rsid w:val="008538BB"/>
    <w:rsid w:val="0085393C"/>
    <w:rsid w:val="00853948"/>
    <w:rsid w:val="00853972"/>
    <w:rsid w:val="00853A06"/>
    <w:rsid w:val="00853AC0"/>
    <w:rsid w:val="00853E40"/>
    <w:rsid w:val="00853F33"/>
    <w:rsid w:val="00853F6D"/>
    <w:rsid w:val="008543D1"/>
    <w:rsid w:val="00854598"/>
    <w:rsid w:val="00854779"/>
    <w:rsid w:val="00854853"/>
    <w:rsid w:val="00854C75"/>
    <w:rsid w:val="00854E2B"/>
    <w:rsid w:val="008550F4"/>
    <w:rsid w:val="008551C2"/>
    <w:rsid w:val="008551E7"/>
    <w:rsid w:val="008551F3"/>
    <w:rsid w:val="008552E0"/>
    <w:rsid w:val="00855334"/>
    <w:rsid w:val="00855398"/>
    <w:rsid w:val="008557D2"/>
    <w:rsid w:val="0085585D"/>
    <w:rsid w:val="008559CC"/>
    <w:rsid w:val="00855CC0"/>
    <w:rsid w:val="00855D65"/>
    <w:rsid w:val="00855D7C"/>
    <w:rsid w:val="00855ED7"/>
    <w:rsid w:val="00855F4E"/>
    <w:rsid w:val="008561F9"/>
    <w:rsid w:val="00856379"/>
    <w:rsid w:val="008563D3"/>
    <w:rsid w:val="008565FE"/>
    <w:rsid w:val="008566F7"/>
    <w:rsid w:val="008567E7"/>
    <w:rsid w:val="008568DE"/>
    <w:rsid w:val="00856923"/>
    <w:rsid w:val="00856955"/>
    <w:rsid w:val="00856A5B"/>
    <w:rsid w:val="00856AB9"/>
    <w:rsid w:val="00856C75"/>
    <w:rsid w:val="00856C7B"/>
    <w:rsid w:val="00856C8E"/>
    <w:rsid w:val="00856DA2"/>
    <w:rsid w:val="00856DD6"/>
    <w:rsid w:val="00856E07"/>
    <w:rsid w:val="00856EAB"/>
    <w:rsid w:val="00856EDE"/>
    <w:rsid w:val="00856F7D"/>
    <w:rsid w:val="008572D0"/>
    <w:rsid w:val="008575C6"/>
    <w:rsid w:val="008576D4"/>
    <w:rsid w:val="00857931"/>
    <w:rsid w:val="00857969"/>
    <w:rsid w:val="00857A02"/>
    <w:rsid w:val="00857A2B"/>
    <w:rsid w:val="00857B56"/>
    <w:rsid w:val="00857D33"/>
    <w:rsid w:val="00857E38"/>
    <w:rsid w:val="008601B3"/>
    <w:rsid w:val="00860327"/>
    <w:rsid w:val="0086051B"/>
    <w:rsid w:val="00860785"/>
    <w:rsid w:val="00860837"/>
    <w:rsid w:val="008608AB"/>
    <w:rsid w:val="00860A58"/>
    <w:rsid w:val="00860A81"/>
    <w:rsid w:val="00860A88"/>
    <w:rsid w:val="00860B92"/>
    <w:rsid w:val="00860E5D"/>
    <w:rsid w:val="00860F2E"/>
    <w:rsid w:val="00860F2F"/>
    <w:rsid w:val="00860FF4"/>
    <w:rsid w:val="0086104E"/>
    <w:rsid w:val="00861079"/>
    <w:rsid w:val="008610B9"/>
    <w:rsid w:val="00861186"/>
    <w:rsid w:val="00861299"/>
    <w:rsid w:val="008612BB"/>
    <w:rsid w:val="00861374"/>
    <w:rsid w:val="00861494"/>
    <w:rsid w:val="00861578"/>
    <w:rsid w:val="008615D2"/>
    <w:rsid w:val="0086162B"/>
    <w:rsid w:val="008616F4"/>
    <w:rsid w:val="008617F3"/>
    <w:rsid w:val="0086182F"/>
    <w:rsid w:val="008618EF"/>
    <w:rsid w:val="00861A74"/>
    <w:rsid w:val="00861F1C"/>
    <w:rsid w:val="00861FC2"/>
    <w:rsid w:val="00862013"/>
    <w:rsid w:val="00862159"/>
    <w:rsid w:val="00862281"/>
    <w:rsid w:val="0086244F"/>
    <w:rsid w:val="00862535"/>
    <w:rsid w:val="00862577"/>
    <w:rsid w:val="00862B44"/>
    <w:rsid w:val="00862C7F"/>
    <w:rsid w:val="00862D23"/>
    <w:rsid w:val="00862F0D"/>
    <w:rsid w:val="00863140"/>
    <w:rsid w:val="008631D3"/>
    <w:rsid w:val="00863284"/>
    <w:rsid w:val="0086331D"/>
    <w:rsid w:val="00863399"/>
    <w:rsid w:val="008633DF"/>
    <w:rsid w:val="008633E9"/>
    <w:rsid w:val="00863410"/>
    <w:rsid w:val="00863695"/>
    <w:rsid w:val="00863819"/>
    <w:rsid w:val="00863A86"/>
    <w:rsid w:val="00863B82"/>
    <w:rsid w:val="00863C42"/>
    <w:rsid w:val="00863ED2"/>
    <w:rsid w:val="00864055"/>
    <w:rsid w:val="00864084"/>
    <w:rsid w:val="00864185"/>
    <w:rsid w:val="0086423D"/>
    <w:rsid w:val="00864315"/>
    <w:rsid w:val="00864330"/>
    <w:rsid w:val="00864411"/>
    <w:rsid w:val="008644C8"/>
    <w:rsid w:val="008646F0"/>
    <w:rsid w:val="008647B2"/>
    <w:rsid w:val="00864AD2"/>
    <w:rsid w:val="00864FD7"/>
    <w:rsid w:val="008650C9"/>
    <w:rsid w:val="00865185"/>
    <w:rsid w:val="0086539C"/>
    <w:rsid w:val="00865536"/>
    <w:rsid w:val="00865549"/>
    <w:rsid w:val="0086560D"/>
    <w:rsid w:val="0086571E"/>
    <w:rsid w:val="008658A5"/>
    <w:rsid w:val="008659E3"/>
    <w:rsid w:val="00865AF5"/>
    <w:rsid w:val="00865EE7"/>
    <w:rsid w:val="00865F25"/>
    <w:rsid w:val="00866022"/>
    <w:rsid w:val="0086622A"/>
    <w:rsid w:val="008662E8"/>
    <w:rsid w:val="0086631D"/>
    <w:rsid w:val="00866395"/>
    <w:rsid w:val="00866441"/>
    <w:rsid w:val="0086648E"/>
    <w:rsid w:val="008664CF"/>
    <w:rsid w:val="0086655A"/>
    <w:rsid w:val="00866595"/>
    <w:rsid w:val="00866601"/>
    <w:rsid w:val="00866789"/>
    <w:rsid w:val="008668F4"/>
    <w:rsid w:val="00866950"/>
    <w:rsid w:val="00866A2F"/>
    <w:rsid w:val="00866AEF"/>
    <w:rsid w:val="00866C1D"/>
    <w:rsid w:val="00866C22"/>
    <w:rsid w:val="00866C37"/>
    <w:rsid w:val="00866C4C"/>
    <w:rsid w:val="00866E6A"/>
    <w:rsid w:val="00866F41"/>
    <w:rsid w:val="00866FFF"/>
    <w:rsid w:val="0086705C"/>
    <w:rsid w:val="008670D2"/>
    <w:rsid w:val="008671D7"/>
    <w:rsid w:val="008673C4"/>
    <w:rsid w:val="00867673"/>
    <w:rsid w:val="0086771C"/>
    <w:rsid w:val="008677AD"/>
    <w:rsid w:val="00867871"/>
    <w:rsid w:val="008679B5"/>
    <w:rsid w:val="008679B9"/>
    <w:rsid w:val="008679D0"/>
    <w:rsid w:val="00867A31"/>
    <w:rsid w:val="00867B65"/>
    <w:rsid w:val="00867C46"/>
    <w:rsid w:val="00867D2B"/>
    <w:rsid w:val="00867DE4"/>
    <w:rsid w:val="00867F25"/>
    <w:rsid w:val="00867FC5"/>
    <w:rsid w:val="0087019C"/>
    <w:rsid w:val="00870215"/>
    <w:rsid w:val="008702ED"/>
    <w:rsid w:val="008705B9"/>
    <w:rsid w:val="0087062E"/>
    <w:rsid w:val="00870785"/>
    <w:rsid w:val="008707CD"/>
    <w:rsid w:val="00870804"/>
    <w:rsid w:val="00870833"/>
    <w:rsid w:val="00870893"/>
    <w:rsid w:val="0087094B"/>
    <w:rsid w:val="0087098F"/>
    <w:rsid w:val="00870BFF"/>
    <w:rsid w:val="00870D88"/>
    <w:rsid w:val="00870F74"/>
    <w:rsid w:val="008712DB"/>
    <w:rsid w:val="00871396"/>
    <w:rsid w:val="008713BC"/>
    <w:rsid w:val="00871478"/>
    <w:rsid w:val="00871549"/>
    <w:rsid w:val="008715CA"/>
    <w:rsid w:val="0087160D"/>
    <w:rsid w:val="0087166C"/>
    <w:rsid w:val="00871857"/>
    <w:rsid w:val="00871871"/>
    <w:rsid w:val="0087191E"/>
    <w:rsid w:val="008719A5"/>
    <w:rsid w:val="00871DE1"/>
    <w:rsid w:val="00871F2D"/>
    <w:rsid w:val="00871FE5"/>
    <w:rsid w:val="00872041"/>
    <w:rsid w:val="008720D8"/>
    <w:rsid w:val="00872336"/>
    <w:rsid w:val="00872547"/>
    <w:rsid w:val="008725BC"/>
    <w:rsid w:val="008728CE"/>
    <w:rsid w:val="00872983"/>
    <w:rsid w:val="0087298A"/>
    <w:rsid w:val="0087298B"/>
    <w:rsid w:val="00872AA9"/>
    <w:rsid w:val="00872AC6"/>
    <w:rsid w:val="00872BBE"/>
    <w:rsid w:val="00872BDF"/>
    <w:rsid w:val="00872CE0"/>
    <w:rsid w:val="00872D65"/>
    <w:rsid w:val="00872EE8"/>
    <w:rsid w:val="00872F08"/>
    <w:rsid w:val="008730FA"/>
    <w:rsid w:val="00873100"/>
    <w:rsid w:val="00873112"/>
    <w:rsid w:val="00873223"/>
    <w:rsid w:val="008732D3"/>
    <w:rsid w:val="008732D5"/>
    <w:rsid w:val="00873405"/>
    <w:rsid w:val="0087363B"/>
    <w:rsid w:val="00873690"/>
    <w:rsid w:val="0087371F"/>
    <w:rsid w:val="008737ED"/>
    <w:rsid w:val="0087382E"/>
    <w:rsid w:val="0087387A"/>
    <w:rsid w:val="00873971"/>
    <w:rsid w:val="00873A3C"/>
    <w:rsid w:val="00873A7E"/>
    <w:rsid w:val="00873ABC"/>
    <w:rsid w:val="00873B1E"/>
    <w:rsid w:val="00873B33"/>
    <w:rsid w:val="00873C07"/>
    <w:rsid w:val="00873C22"/>
    <w:rsid w:val="00873C6F"/>
    <w:rsid w:val="00873D29"/>
    <w:rsid w:val="00873EDD"/>
    <w:rsid w:val="00873F58"/>
    <w:rsid w:val="008740DA"/>
    <w:rsid w:val="008741CA"/>
    <w:rsid w:val="00874304"/>
    <w:rsid w:val="00874504"/>
    <w:rsid w:val="0087460B"/>
    <w:rsid w:val="008747EB"/>
    <w:rsid w:val="00874A5B"/>
    <w:rsid w:val="00874B25"/>
    <w:rsid w:val="00874D4E"/>
    <w:rsid w:val="00874D93"/>
    <w:rsid w:val="00874E8B"/>
    <w:rsid w:val="00874E98"/>
    <w:rsid w:val="00874ED0"/>
    <w:rsid w:val="00874FDF"/>
    <w:rsid w:val="00874FF5"/>
    <w:rsid w:val="0087503C"/>
    <w:rsid w:val="00875558"/>
    <w:rsid w:val="00875584"/>
    <w:rsid w:val="00875586"/>
    <w:rsid w:val="008755FF"/>
    <w:rsid w:val="00875614"/>
    <w:rsid w:val="00875732"/>
    <w:rsid w:val="0087586D"/>
    <w:rsid w:val="008758B2"/>
    <w:rsid w:val="00875A01"/>
    <w:rsid w:val="00875BD6"/>
    <w:rsid w:val="00875C9C"/>
    <w:rsid w:val="00875CA9"/>
    <w:rsid w:val="00875D0E"/>
    <w:rsid w:val="00875D45"/>
    <w:rsid w:val="00875D9A"/>
    <w:rsid w:val="00876109"/>
    <w:rsid w:val="008761D1"/>
    <w:rsid w:val="008762EF"/>
    <w:rsid w:val="008764DE"/>
    <w:rsid w:val="008765AC"/>
    <w:rsid w:val="008765D1"/>
    <w:rsid w:val="008765DF"/>
    <w:rsid w:val="008769E2"/>
    <w:rsid w:val="00876A1F"/>
    <w:rsid w:val="00876A7F"/>
    <w:rsid w:val="00876A80"/>
    <w:rsid w:val="00876D4A"/>
    <w:rsid w:val="00876DA2"/>
    <w:rsid w:val="0087701B"/>
    <w:rsid w:val="008771C6"/>
    <w:rsid w:val="008771F9"/>
    <w:rsid w:val="0087721C"/>
    <w:rsid w:val="008773B2"/>
    <w:rsid w:val="0087740A"/>
    <w:rsid w:val="00877540"/>
    <w:rsid w:val="00877690"/>
    <w:rsid w:val="00877AC2"/>
    <w:rsid w:val="00877BF9"/>
    <w:rsid w:val="00877C0A"/>
    <w:rsid w:val="00877C1C"/>
    <w:rsid w:val="00880116"/>
    <w:rsid w:val="00880130"/>
    <w:rsid w:val="0088021C"/>
    <w:rsid w:val="00880312"/>
    <w:rsid w:val="008803C0"/>
    <w:rsid w:val="0088043B"/>
    <w:rsid w:val="0088045E"/>
    <w:rsid w:val="008804A4"/>
    <w:rsid w:val="00880504"/>
    <w:rsid w:val="008806C7"/>
    <w:rsid w:val="00880715"/>
    <w:rsid w:val="0088086C"/>
    <w:rsid w:val="0088095F"/>
    <w:rsid w:val="008809F1"/>
    <w:rsid w:val="00880B2F"/>
    <w:rsid w:val="00880DEC"/>
    <w:rsid w:val="00880E00"/>
    <w:rsid w:val="00881367"/>
    <w:rsid w:val="008813DB"/>
    <w:rsid w:val="0088146C"/>
    <w:rsid w:val="008815D0"/>
    <w:rsid w:val="00881699"/>
    <w:rsid w:val="008816A3"/>
    <w:rsid w:val="008816CE"/>
    <w:rsid w:val="008818F8"/>
    <w:rsid w:val="00881950"/>
    <w:rsid w:val="00881CC4"/>
    <w:rsid w:val="00881D4A"/>
    <w:rsid w:val="00881E4E"/>
    <w:rsid w:val="00882004"/>
    <w:rsid w:val="00882005"/>
    <w:rsid w:val="0088201C"/>
    <w:rsid w:val="00882079"/>
    <w:rsid w:val="00882117"/>
    <w:rsid w:val="008822A9"/>
    <w:rsid w:val="008822F4"/>
    <w:rsid w:val="008823DE"/>
    <w:rsid w:val="00882451"/>
    <w:rsid w:val="008824FF"/>
    <w:rsid w:val="00882832"/>
    <w:rsid w:val="00882B32"/>
    <w:rsid w:val="00882B9F"/>
    <w:rsid w:val="00882C5C"/>
    <w:rsid w:val="00882C9E"/>
    <w:rsid w:val="00882CC4"/>
    <w:rsid w:val="00882E60"/>
    <w:rsid w:val="00882F8C"/>
    <w:rsid w:val="0088322F"/>
    <w:rsid w:val="00883267"/>
    <w:rsid w:val="00883486"/>
    <w:rsid w:val="008834C3"/>
    <w:rsid w:val="0088368C"/>
    <w:rsid w:val="008837DC"/>
    <w:rsid w:val="008837ED"/>
    <w:rsid w:val="00883815"/>
    <w:rsid w:val="0088387B"/>
    <w:rsid w:val="008839F1"/>
    <w:rsid w:val="00883D3F"/>
    <w:rsid w:val="00883DC2"/>
    <w:rsid w:val="00883F98"/>
    <w:rsid w:val="00884080"/>
    <w:rsid w:val="008842DF"/>
    <w:rsid w:val="0088430D"/>
    <w:rsid w:val="00884493"/>
    <w:rsid w:val="008844AC"/>
    <w:rsid w:val="00884926"/>
    <w:rsid w:val="00884990"/>
    <w:rsid w:val="00884AA5"/>
    <w:rsid w:val="00884AD8"/>
    <w:rsid w:val="00884C26"/>
    <w:rsid w:val="00884D1D"/>
    <w:rsid w:val="00884EAD"/>
    <w:rsid w:val="00884EDA"/>
    <w:rsid w:val="008851A0"/>
    <w:rsid w:val="008851D4"/>
    <w:rsid w:val="00885274"/>
    <w:rsid w:val="0088536E"/>
    <w:rsid w:val="008854C9"/>
    <w:rsid w:val="00885561"/>
    <w:rsid w:val="0088558F"/>
    <w:rsid w:val="008855BA"/>
    <w:rsid w:val="00885746"/>
    <w:rsid w:val="0088596D"/>
    <w:rsid w:val="0088598A"/>
    <w:rsid w:val="00885BED"/>
    <w:rsid w:val="00885C4B"/>
    <w:rsid w:val="00885D7D"/>
    <w:rsid w:val="00885EF1"/>
    <w:rsid w:val="00885F97"/>
    <w:rsid w:val="00886031"/>
    <w:rsid w:val="00886191"/>
    <w:rsid w:val="00886282"/>
    <w:rsid w:val="008864D8"/>
    <w:rsid w:val="008865AD"/>
    <w:rsid w:val="0088666B"/>
    <w:rsid w:val="00886710"/>
    <w:rsid w:val="008867D9"/>
    <w:rsid w:val="00886D1C"/>
    <w:rsid w:val="00886E10"/>
    <w:rsid w:val="00886F31"/>
    <w:rsid w:val="00886F35"/>
    <w:rsid w:val="00886F3A"/>
    <w:rsid w:val="00886FC1"/>
    <w:rsid w:val="00887015"/>
    <w:rsid w:val="0088717A"/>
    <w:rsid w:val="008872D2"/>
    <w:rsid w:val="0088738A"/>
    <w:rsid w:val="008873AD"/>
    <w:rsid w:val="008873C1"/>
    <w:rsid w:val="00887614"/>
    <w:rsid w:val="00887748"/>
    <w:rsid w:val="00887808"/>
    <w:rsid w:val="00887951"/>
    <w:rsid w:val="00887AF2"/>
    <w:rsid w:val="00887B1A"/>
    <w:rsid w:val="00887C5A"/>
    <w:rsid w:val="00887E94"/>
    <w:rsid w:val="00887EF7"/>
    <w:rsid w:val="00890186"/>
    <w:rsid w:val="00890352"/>
    <w:rsid w:val="00890383"/>
    <w:rsid w:val="0089049A"/>
    <w:rsid w:val="00890648"/>
    <w:rsid w:val="008907B5"/>
    <w:rsid w:val="008907D0"/>
    <w:rsid w:val="00890919"/>
    <w:rsid w:val="0089091A"/>
    <w:rsid w:val="00890942"/>
    <w:rsid w:val="008909D5"/>
    <w:rsid w:val="00890A0E"/>
    <w:rsid w:val="00890A15"/>
    <w:rsid w:val="00890E10"/>
    <w:rsid w:val="00890E85"/>
    <w:rsid w:val="00891047"/>
    <w:rsid w:val="00891079"/>
    <w:rsid w:val="008910A7"/>
    <w:rsid w:val="0089172C"/>
    <w:rsid w:val="008917BB"/>
    <w:rsid w:val="008917E9"/>
    <w:rsid w:val="008918FE"/>
    <w:rsid w:val="00891976"/>
    <w:rsid w:val="00891A10"/>
    <w:rsid w:val="00891AA1"/>
    <w:rsid w:val="00891B50"/>
    <w:rsid w:val="00891C0C"/>
    <w:rsid w:val="00891E33"/>
    <w:rsid w:val="00891E97"/>
    <w:rsid w:val="00891F18"/>
    <w:rsid w:val="00891FE1"/>
    <w:rsid w:val="0089223C"/>
    <w:rsid w:val="0089235D"/>
    <w:rsid w:val="008923D0"/>
    <w:rsid w:val="00892413"/>
    <w:rsid w:val="0089241F"/>
    <w:rsid w:val="00892490"/>
    <w:rsid w:val="00892527"/>
    <w:rsid w:val="00892710"/>
    <w:rsid w:val="008927FB"/>
    <w:rsid w:val="0089285A"/>
    <w:rsid w:val="0089285D"/>
    <w:rsid w:val="0089298D"/>
    <w:rsid w:val="008929C2"/>
    <w:rsid w:val="00892A14"/>
    <w:rsid w:val="00892BF6"/>
    <w:rsid w:val="00892C16"/>
    <w:rsid w:val="00892DFB"/>
    <w:rsid w:val="00892F2B"/>
    <w:rsid w:val="00892F50"/>
    <w:rsid w:val="00892F5B"/>
    <w:rsid w:val="00892F9F"/>
    <w:rsid w:val="0089310F"/>
    <w:rsid w:val="0089324B"/>
    <w:rsid w:val="008934A7"/>
    <w:rsid w:val="008935A7"/>
    <w:rsid w:val="008939D8"/>
    <w:rsid w:val="00893B1A"/>
    <w:rsid w:val="00893B6D"/>
    <w:rsid w:val="00893B93"/>
    <w:rsid w:val="00893BA7"/>
    <w:rsid w:val="00893C27"/>
    <w:rsid w:val="00894004"/>
    <w:rsid w:val="00894005"/>
    <w:rsid w:val="008942D3"/>
    <w:rsid w:val="00894459"/>
    <w:rsid w:val="0089465B"/>
    <w:rsid w:val="0089479D"/>
    <w:rsid w:val="008948D5"/>
    <w:rsid w:val="00894935"/>
    <w:rsid w:val="00894AB0"/>
    <w:rsid w:val="00894AF6"/>
    <w:rsid w:val="00894CD5"/>
    <w:rsid w:val="00894F2D"/>
    <w:rsid w:val="00894FC2"/>
    <w:rsid w:val="0089510A"/>
    <w:rsid w:val="00895189"/>
    <w:rsid w:val="008951AF"/>
    <w:rsid w:val="008951F8"/>
    <w:rsid w:val="0089546E"/>
    <w:rsid w:val="008954A5"/>
    <w:rsid w:val="008955AE"/>
    <w:rsid w:val="0089587D"/>
    <w:rsid w:val="00895947"/>
    <w:rsid w:val="00895B4B"/>
    <w:rsid w:val="00895BCF"/>
    <w:rsid w:val="00895CBE"/>
    <w:rsid w:val="00895F97"/>
    <w:rsid w:val="00895FAD"/>
    <w:rsid w:val="00895FDA"/>
    <w:rsid w:val="0089610A"/>
    <w:rsid w:val="00896155"/>
    <w:rsid w:val="0089627C"/>
    <w:rsid w:val="008962D8"/>
    <w:rsid w:val="008964EC"/>
    <w:rsid w:val="0089659C"/>
    <w:rsid w:val="008966E8"/>
    <w:rsid w:val="0089671D"/>
    <w:rsid w:val="00896966"/>
    <w:rsid w:val="00896B0E"/>
    <w:rsid w:val="00896C6A"/>
    <w:rsid w:val="00896C7F"/>
    <w:rsid w:val="00896CEF"/>
    <w:rsid w:val="00896DA2"/>
    <w:rsid w:val="00896FEE"/>
    <w:rsid w:val="00896FF3"/>
    <w:rsid w:val="00896FFF"/>
    <w:rsid w:val="008971C7"/>
    <w:rsid w:val="008972D0"/>
    <w:rsid w:val="00897382"/>
    <w:rsid w:val="0089752C"/>
    <w:rsid w:val="008975C4"/>
    <w:rsid w:val="0089780C"/>
    <w:rsid w:val="008978E6"/>
    <w:rsid w:val="008979C9"/>
    <w:rsid w:val="008979D3"/>
    <w:rsid w:val="00897B49"/>
    <w:rsid w:val="00897BFC"/>
    <w:rsid w:val="00897D38"/>
    <w:rsid w:val="00897DD5"/>
    <w:rsid w:val="00897E60"/>
    <w:rsid w:val="00897F46"/>
    <w:rsid w:val="008A0017"/>
    <w:rsid w:val="008A029D"/>
    <w:rsid w:val="008A0306"/>
    <w:rsid w:val="008A03A6"/>
    <w:rsid w:val="008A050E"/>
    <w:rsid w:val="008A0515"/>
    <w:rsid w:val="008A091F"/>
    <w:rsid w:val="008A0ADB"/>
    <w:rsid w:val="008A0C88"/>
    <w:rsid w:val="008A0CCC"/>
    <w:rsid w:val="008A0E81"/>
    <w:rsid w:val="008A0F23"/>
    <w:rsid w:val="008A0F9B"/>
    <w:rsid w:val="008A117B"/>
    <w:rsid w:val="008A11E6"/>
    <w:rsid w:val="008A12E2"/>
    <w:rsid w:val="008A13C5"/>
    <w:rsid w:val="008A1401"/>
    <w:rsid w:val="008A17B0"/>
    <w:rsid w:val="008A1882"/>
    <w:rsid w:val="008A190E"/>
    <w:rsid w:val="008A1A3D"/>
    <w:rsid w:val="008A1A9E"/>
    <w:rsid w:val="008A1B2D"/>
    <w:rsid w:val="008A1C14"/>
    <w:rsid w:val="008A1C2A"/>
    <w:rsid w:val="008A1C75"/>
    <w:rsid w:val="008A1CAF"/>
    <w:rsid w:val="008A1EB5"/>
    <w:rsid w:val="008A2046"/>
    <w:rsid w:val="008A207B"/>
    <w:rsid w:val="008A231A"/>
    <w:rsid w:val="008A23F6"/>
    <w:rsid w:val="008A25E9"/>
    <w:rsid w:val="008A26DB"/>
    <w:rsid w:val="008A270D"/>
    <w:rsid w:val="008A279E"/>
    <w:rsid w:val="008A28CE"/>
    <w:rsid w:val="008A291C"/>
    <w:rsid w:val="008A2A67"/>
    <w:rsid w:val="008A2DDB"/>
    <w:rsid w:val="008A2F17"/>
    <w:rsid w:val="008A2F24"/>
    <w:rsid w:val="008A3038"/>
    <w:rsid w:val="008A306E"/>
    <w:rsid w:val="008A3279"/>
    <w:rsid w:val="008A3320"/>
    <w:rsid w:val="008A3388"/>
    <w:rsid w:val="008A33D5"/>
    <w:rsid w:val="008A35BD"/>
    <w:rsid w:val="008A35D3"/>
    <w:rsid w:val="008A3695"/>
    <w:rsid w:val="008A36B8"/>
    <w:rsid w:val="008A3855"/>
    <w:rsid w:val="008A3A5D"/>
    <w:rsid w:val="008A3BDC"/>
    <w:rsid w:val="008A3C0B"/>
    <w:rsid w:val="008A3F0F"/>
    <w:rsid w:val="008A3F84"/>
    <w:rsid w:val="008A3F89"/>
    <w:rsid w:val="008A419E"/>
    <w:rsid w:val="008A424A"/>
    <w:rsid w:val="008A4305"/>
    <w:rsid w:val="008A442B"/>
    <w:rsid w:val="008A475C"/>
    <w:rsid w:val="008A47AA"/>
    <w:rsid w:val="008A4832"/>
    <w:rsid w:val="008A485C"/>
    <w:rsid w:val="008A4985"/>
    <w:rsid w:val="008A4B4E"/>
    <w:rsid w:val="008A4CD9"/>
    <w:rsid w:val="008A4D2B"/>
    <w:rsid w:val="008A4D5A"/>
    <w:rsid w:val="008A5211"/>
    <w:rsid w:val="008A58EC"/>
    <w:rsid w:val="008A59AE"/>
    <w:rsid w:val="008A59D6"/>
    <w:rsid w:val="008A5ABF"/>
    <w:rsid w:val="008A5BA4"/>
    <w:rsid w:val="008A5EB0"/>
    <w:rsid w:val="008A61A1"/>
    <w:rsid w:val="008A6306"/>
    <w:rsid w:val="008A65DA"/>
    <w:rsid w:val="008A660C"/>
    <w:rsid w:val="008A660E"/>
    <w:rsid w:val="008A6656"/>
    <w:rsid w:val="008A6663"/>
    <w:rsid w:val="008A6666"/>
    <w:rsid w:val="008A67F0"/>
    <w:rsid w:val="008A6A41"/>
    <w:rsid w:val="008A6A7B"/>
    <w:rsid w:val="008A6C0A"/>
    <w:rsid w:val="008A6C19"/>
    <w:rsid w:val="008A6CD0"/>
    <w:rsid w:val="008A6CF0"/>
    <w:rsid w:val="008A6DFB"/>
    <w:rsid w:val="008A6EEB"/>
    <w:rsid w:val="008A6F0C"/>
    <w:rsid w:val="008A6F32"/>
    <w:rsid w:val="008A704A"/>
    <w:rsid w:val="008A71F6"/>
    <w:rsid w:val="008A7580"/>
    <w:rsid w:val="008A76D9"/>
    <w:rsid w:val="008A7740"/>
    <w:rsid w:val="008A77A9"/>
    <w:rsid w:val="008A780B"/>
    <w:rsid w:val="008A78D2"/>
    <w:rsid w:val="008A7F4A"/>
    <w:rsid w:val="008B002F"/>
    <w:rsid w:val="008B0289"/>
    <w:rsid w:val="008B0470"/>
    <w:rsid w:val="008B04DF"/>
    <w:rsid w:val="008B06B6"/>
    <w:rsid w:val="008B07E7"/>
    <w:rsid w:val="008B0920"/>
    <w:rsid w:val="008B09CF"/>
    <w:rsid w:val="008B0A07"/>
    <w:rsid w:val="008B0AA9"/>
    <w:rsid w:val="008B0C9C"/>
    <w:rsid w:val="008B0C9E"/>
    <w:rsid w:val="008B0CB4"/>
    <w:rsid w:val="008B0D55"/>
    <w:rsid w:val="008B0DCE"/>
    <w:rsid w:val="008B0E9A"/>
    <w:rsid w:val="008B1118"/>
    <w:rsid w:val="008B112A"/>
    <w:rsid w:val="008B1146"/>
    <w:rsid w:val="008B1506"/>
    <w:rsid w:val="008B15B2"/>
    <w:rsid w:val="008B164D"/>
    <w:rsid w:val="008B16B4"/>
    <w:rsid w:val="008B184E"/>
    <w:rsid w:val="008B1B54"/>
    <w:rsid w:val="008B1BD6"/>
    <w:rsid w:val="008B1D0A"/>
    <w:rsid w:val="008B1D5A"/>
    <w:rsid w:val="008B1EB1"/>
    <w:rsid w:val="008B1F1B"/>
    <w:rsid w:val="008B1FC5"/>
    <w:rsid w:val="008B200D"/>
    <w:rsid w:val="008B218A"/>
    <w:rsid w:val="008B23BF"/>
    <w:rsid w:val="008B23E2"/>
    <w:rsid w:val="008B24BA"/>
    <w:rsid w:val="008B25BB"/>
    <w:rsid w:val="008B2729"/>
    <w:rsid w:val="008B272A"/>
    <w:rsid w:val="008B280D"/>
    <w:rsid w:val="008B28D2"/>
    <w:rsid w:val="008B28F6"/>
    <w:rsid w:val="008B298A"/>
    <w:rsid w:val="008B2ABA"/>
    <w:rsid w:val="008B2BDA"/>
    <w:rsid w:val="008B2D2C"/>
    <w:rsid w:val="008B2E47"/>
    <w:rsid w:val="008B2FA0"/>
    <w:rsid w:val="008B3055"/>
    <w:rsid w:val="008B3223"/>
    <w:rsid w:val="008B33F1"/>
    <w:rsid w:val="008B3413"/>
    <w:rsid w:val="008B35FC"/>
    <w:rsid w:val="008B36DF"/>
    <w:rsid w:val="008B3711"/>
    <w:rsid w:val="008B387E"/>
    <w:rsid w:val="008B393B"/>
    <w:rsid w:val="008B39A7"/>
    <w:rsid w:val="008B3C9E"/>
    <w:rsid w:val="008B4034"/>
    <w:rsid w:val="008B41C2"/>
    <w:rsid w:val="008B4263"/>
    <w:rsid w:val="008B43F7"/>
    <w:rsid w:val="008B4544"/>
    <w:rsid w:val="008B4601"/>
    <w:rsid w:val="008B46BE"/>
    <w:rsid w:val="008B4805"/>
    <w:rsid w:val="008B482F"/>
    <w:rsid w:val="008B486B"/>
    <w:rsid w:val="008B499C"/>
    <w:rsid w:val="008B4B30"/>
    <w:rsid w:val="008B4B66"/>
    <w:rsid w:val="008B4BEF"/>
    <w:rsid w:val="008B4CCC"/>
    <w:rsid w:val="008B4D70"/>
    <w:rsid w:val="008B4DF5"/>
    <w:rsid w:val="008B4F29"/>
    <w:rsid w:val="008B4F62"/>
    <w:rsid w:val="008B4FF8"/>
    <w:rsid w:val="008B524F"/>
    <w:rsid w:val="008B52D2"/>
    <w:rsid w:val="008B536C"/>
    <w:rsid w:val="008B57A2"/>
    <w:rsid w:val="008B592C"/>
    <w:rsid w:val="008B5968"/>
    <w:rsid w:val="008B5995"/>
    <w:rsid w:val="008B5A2F"/>
    <w:rsid w:val="008B5CAB"/>
    <w:rsid w:val="008B5ECD"/>
    <w:rsid w:val="008B5ED2"/>
    <w:rsid w:val="008B5EF4"/>
    <w:rsid w:val="008B5F86"/>
    <w:rsid w:val="008B61B4"/>
    <w:rsid w:val="008B64B9"/>
    <w:rsid w:val="008B6579"/>
    <w:rsid w:val="008B69B4"/>
    <w:rsid w:val="008B6AB3"/>
    <w:rsid w:val="008B6DDC"/>
    <w:rsid w:val="008B6E10"/>
    <w:rsid w:val="008B70DE"/>
    <w:rsid w:val="008B7384"/>
    <w:rsid w:val="008B73DC"/>
    <w:rsid w:val="008B7492"/>
    <w:rsid w:val="008B74CB"/>
    <w:rsid w:val="008B754F"/>
    <w:rsid w:val="008B7573"/>
    <w:rsid w:val="008B7683"/>
    <w:rsid w:val="008B78B3"/>
    <w:rsid w:val="008B79FC"/>
    <w:rsid w:val="008B7B64"/>
    <w:rsid w:val="008B7BB9"/>
    <w:rsid w:val="008B7C8C"/>
    <w:rsid w:val="008B7CFE"/>
    <w:rsid w:val="008B7D96"/>
    <w:rsid w:val="008C0018"/>
    <w:rsid w:val="008C008F"/>
    <w:rsid w:val="008C0145"/>
    <w:rsid w:val="008C01AF"/>
    <w:rsid w:val="008C0398"/>
    <w:rsid w:val="008C04D4"/>
    <w:rsid w:val="008C0710"/>
    <w:rsid w:val="008C07A8"/>
    <w:rsid w:val="008C0842"/>
    <w:rsid w:val="008C086E"/>
    <w:rsid w:val="008C0948"/>
    <w:rsid w:val="008C0AC2"/>
    <w:rsid w:val="008C0CF3"/>
    <w:rsid w:val="008C0DBD"/>
    <w:rsid w:val="008C0FD8"/>
    <w:rsid w:val="008C107D"/>
    <w:rsid w:val="008C10F2"/>
    <w:rsid w:val="008C1172"/>
    <w:rsid w:val="008C12CB"/>
    <w:rsid w:val="008C15D7"/>
    <w:rsid w:val="008C173D"/>
    <w:rsid w:val="008C17B4"/>
    <w:rsid w:val="008C1836"/>
    <w:rsid w:val="008C19B4"/>
    <w:rsid w:val="008C1B94"/>
    <w:rsid w:val="008C1BB6"/>
    <w:rsid w:val="008C1BF7"/>
    <w:rsid w:val="008C1BF9"/>
    <w:rsid w:val="008C1CA6"/>
    <w:rsid w:val="008C1F0E"/>
    <w:rsid w:val="008C1F20"/>
    <w:rsid w:val="008C1FBD"/>
    <w:rsid w:val="008C1FF0"/>
    <w:rsid w:val="008C2548"/>
    <w:rsid w:val="008C25C7"/>
    <w:rsid w:val="008C2662"/>
    <w:rsid w:val="008C266A"/>
    <w:rsid w:val="008C26BA"/>
    <w:rsid w:val="008C283C"/>
    <w:rsid w:val="008C28E4"/>
    <w:rsid w:val="008C28E5"/>
    <w:rsid w:val="008C2919"/>
    <w:rsid w:val="008C2BF9"/>
    <w:rsid w:val="008C2D14"/>
    <w:rsid w:val="008C2EBB"/>
    <w:rsid w:val="008C2EE3"/>
    <w:rsid w:val="008C31FA"/>
    <w:rsid w:val="008C3237"/>
    <w:rsid w:val="008C3278"/>
    <w:rsid w:val="008C32F1"/>
    <w:rsid w:val="008C32FB"/>
    <w:rsid w:val="008C3520"/>
    <w:rsid w:val="008C38F3"/>
    <w:rsid w:val="008C3A3A"/>
    <w:rsid w:val="008C3A44"/>
    <w:rsid w:val="008C3A7E"/>
    <w:rsid w:val="008C3AAC"/>
    <w:rsid w:val="008C3C32"/>
    <w:rsid w:val="008C3C6D"/>
    <w:rsid w:val="008C3DC3"/>
    <w:rsid w:val="008C4407"/>
    <w:rsid w:val="008C46BF"/>
    <w:rsid w:val="008C46F1"/>
    <w:rsid w:val="008C4941"/>
    <w:rsid w:val="008C4B22"/>
    <w:rsid w:val="008C4C62"/>
    <w:rsid w:val="008C4CD2"/>
    <w:rsid w:val="008C4EA8"/>
    <w:rsid w:val="008C4F66"/>
    <w:rsid w:val="008C5253"/>
    <w:rsid w:val="008C526F"/>
    <w:rsid w:val="008C5276"/>
    <w:rsid w:val="008C5351"/>
    <w:rsid w:val="008C53E4"/>
    <w:rsid w:val="008C54D1"/>
    <w:rsid w:val="008C564C"/>
    <w:rsid w:val="008C56BF"/>
    <w:rsid w:val="008C5725"/>
    <w:rsid w:val="008C57F4"/>
    <w:rsid w:val="008C5843"/>
    <w:rsid w:val="008C5931"/>
    <w:rsid w:val="008C5979"/>
    <w:rsid w:val="008C598E"/>
    <w:rsid w:val="008C5A0E"/>
    <w:rsid w:val="008C5BBD"/>
    <w:rsid w:val="008C5BFC"/>
    <w:rsid w:val="008C5E29"/>
    <w:rsid w:val="008C5EC0"/>
    <w:rsid w:val="008C5F32"/>
    <w:rsid w:val="008C5F3C"/>
    <w:rsid w:val="008C5FF3"/>
    <w:rsid w:val="008C6489"/>
    <w:rsid w:val="008C67AB"/>
    <w:rsid w:val="008C67FF"/>
    <w:rsid w:val="008C68D3"/>
    <w:rsid w:val="008C6E69"/>
    <w:rsid w:val="008C70D4"/>
    <w:rsid w:val="008C71D1"/>
    <w:rsid w:val="008C7273"/>
    <w:rsid w:val="008C72F3"/>
    <w:rsid w:val="008C7359"/>
    <w:rsid w:val="008C750F"/>
    <w:rsid w:val="008C76B9"/>
    <w:rsid w:val="008C77D5"/>
    <w:rsid w:val="008C790F"/>
    <w:rsid w:val="008C7A27"/>
    <w:rsid w:val="008C7C38"/>
    <w:rsid w:val="008C7E1A"/>
    <w:rsid w:val="008C7E40"/>
    <w:rsid w:val="008C7EAD"/>
    <w:rsid w:val="008C7EB2"/>
    <w:rsid w:val="008C7EDF"/>
    <w:rsid w:val="008C7F2C"/>
    <w:rsid w:val="008C7F71"/>
    <w:rsid w:val="008C7F86"/>
    <w:rsid w:val="008D0015"/>
    <w:rsid w:val="008D0166"/>
    <w:rsid w:val="008D016F"/>
    <w:rsid w:val="008D0200"/>
    <w:rsid w:val="008D040E"/>
    <w:rsid w:val="008D0499"/>
    <w:rsid w:val="008D0563"/>
    <w:rsid w:val="008D064C"/>
    <w:rsid w:val="008D0826"/>
    <w:rsid w:val="008D089F"/>
    <w:rsid w:val="008D08ED"/>
    <w:rsid w:val="008D090A"/>
    <w:rsid w:val="008D0984"/>
    <w:rsid w:val="008D0C6F"/>
    <w:rsid w:val="008D0DD3"/>
    <w:rsid w:val="008D0DEC"/>
    <w:rsid w:val="008D0F59"/>
    <w:rsid w:val="008D1035"/>
    <w:rsid w:val="008D10E5"/>
    <w:rsid w:val="008D1119"/>
    <w:rsid w:val="008D1511"/>
    <w:rsid w:val="008D1548"/>
    <w:rsid w:val="008D198F"/>
    <w:rsid w:val="008D1BD2"/>
    <w:rsid w:val="008D1D0B"/>
    <w:rsid w:val="008D1FDC"/>
    <w:rsid w:val="008D2020"/>
    <w:rsid w:val="008D20E9"/>
    <w:rsid w:val="008D2269"/>
    <w:rsid w:val="008D2401"/>
    <w:rsid w:val="008D2646"/>
    <w:rsid w:val="008D26FD"/>
    <w:rsid w:val="008D275F"/>
    <w:rsid w:val="008D2829"/>
    <w:rsid w:val="008D28D6"/>
    <w:rsid w:val="008D2C16"/>
    <w:rsid w:val="008D2CFE"/>
    <w:rsid w:val="008D2E1B"/>
    <w:rsid w:val="008D305E"/>
    <w:rsid w:val="008D3246"/>
    <w:rsid w:val="008D327B"/>
    <w:rsid w:val="008D339F"/>
    <w:rsid w:val="008D3422"/>
    <w:rsid w:val="008D3489"/>
    <w:rsid w:val="008D3546"/>
    <w:rsid w:val="008D36FE"/>
    <w:rsid w:val="008D377A"/>
    <w:rsid w:val="008D39DF"/>
    <w:rsid w:val="008D39F6"/>
    <w:rsid w:val="008D39FD"/>
    <w:rsid w:val="008D3D51"/>
    <w:rsid w:val="008D3DCB"/>
    <w:rsid w:val="008D3DF8"/>
    <w:rsid w:val="008D3E61"/>
    <w:rsid w:val="008D40F4"/>
    <w:rsid w:val="008D410F"/>
    <w:rsid w:val="008D4225"/>
    <w:rsid w:val="008D4275"/>
    <w:rsid w:val="008D42BE"/>
    <w:rsid w:val="008D43B4"/>
    <w:rsid w:val="008D4489"/>
    <w:rsid w:val="008D44D7"/>
    <w:rsid w:val="008D4565"/>
    <w:rsid w:val="008D4655"/>
    <w:rsid w:val="008D4670"/>
    <w:rsid w:val="008D472D"/>
    <w:rsid w:val="008D47DA"/>
    <w:rsid w:val="008D48C8"/>
    <w:rsid w:val="008D4A0A"/>
    <w:rsid w:val="008D4A11"/>
    <w:rsid w:val="008D4CB8"/>
    <w:rsid w:val="008D4CD1"/>
    <w:rsid w:val="008D4E05"/>
    <w:rsid w:val="008D4FAA"/>
    <w:rsid w:val="008D4FCA"/>
    <w:rsid w:val="008D526D"/>
    <w:rsid w:val="008D527F"/>
    <w:rsid w:val="008D5452"/>
    <w:rsid w:val="008D5545"/>
    <w:rsid w:val="008D557F"/>
    <w:rsid w:val="008D5687"/>
    <w:rsid w:val="008D5759"/>
    <w:rsid w:val="008D59F5"/>
    <w:rsid w:val="008D5D44"/>
    <w:rsid w:val="008D5E86"/>
    <w:rsid w:val="008D5FC0"/>
    <w:rsid w:val="008D6094"/>
    <w:rsid w:val="008D6253"/>
    <w:rsid w:val="008D6283"/>
    <w:rsid w:val="008D6337"/>
    <w:rsid w:val="008D6351"/>
    <w:rsid w:val="008D637C"/>
    <w:rsid w:val="008D65AE"/>
    <w:rsid w:val="008D662C"/>
    <w:rsid w:val="008D6897"/>
    <w:rsid w:val="008D6A39"/>
    <w:rsid w:val="008D6BE1"/>
    <w:rsid w:val="008D6C9D"/>
    <w:rsid w:val="008D6D70"/>
    <w:rsid w:val="008D6EFE"/>
    <w:rsid w:val="008D7010"/>
    <w:rsid w:val="008D7085"/>
    <w:rsid w:val="008D708A"/>
    <w:rsid w:val="008D72AB"/>
    <w:rsid w:val="008D74A4"/>
    <w:rsid w:val="008D74E6"/>
    <w:rsid w:val="008D77D6"/>
    <w:rsid w:val="008D7AE0"/>
    <w:rsid w:val="008D7C0D"/>
    <w:rsid w:val="008D7C1F"/>
    <w:rsid w:val="008D7C72"/>
    <w:rsid w:val="008D7CC4"/>
    <w:rsid w:val="008D7DDE"/>
    <w:rsid w:val="008D7DED"/>
    <w:rsid w:val="008D7E00"/>
    <w:rsid w:val="008D7EF8"/>
    <w:rsid w:val="008D7F79"/>
    <w:rsid w:val="008E0576"/>
    <w:rsid w:val="008E0670"/>
    <w:rsid w:val="008E068F"/>
    <w:rsid w:val="008E07DC"/>
    <w:rsid w:val="008E085B"/>
    <w:rsid w:val="008E08B7"/>
    <w:rsid w:val="008E08E9"/>
    <w:rsid w:val="008E09B7"/>
    <w:rsid w:val="008E0A1C"/>
    <w:rsid w:val="008E0B54"/>
    <w:rsid w:val="008E0C39"/>
    <w:rsid w:val="008E0C89"/>
    <w:rsid w:val="008E0D77"/>
    <w:rsid w:val="008E0DFA"/>
    <w:rsid w:val="008E0E1D"/>
    <w:rsid w:val="008E0E6E"/>
    <w:rsid w:val="008E0ECB"/>
    <w:rsid w:val="008E0FC3"/>
    <w:rsid w:val="008E1045"/>
    <w:rsid w:val="008E1144"/>
    <w:rsid w:val="008E12D1"/>
    <w:rsid w:val="008E135E"/>
    <w:rsid w:val="008E150E"/>
    <w:rsid w:val="008E1578"/>
    <w:rsid w:val="008E15F2"/>
    <w:rsid w:val="008E161B"/>
    <w:rsid w:val="008E163B"/>
    <w:rsid w:val="008E1876"/>
    <w:rsid w:val="008E19BD"/>
    <w:rsid w:val="008E1B02"/>
    <w:rsid w:val="008E1C75"/>
    <w:rsid w:val="008E1C81"/>
    <w:rsid w:val="008E1DDD"/>
    <w:rsid w:val="008E1F4D"/>
    <w:rsid w:val="008E211D"/>
    <w:rsid w:val="008E21BC"/>
    <w:rsid w:val="008E21F5"/>
    <w:rsid w:val="008E251D"/>
    <w:rsid w:val="008E272A"/>
    <w:rsid w:val="008E27B7"/>
    <w:rsid w:val="008E27BE"/>
    <w:rsid w:val="008E2869"/>
    <w:rsid w:val="008E286E"/>
    <w:rsid w:val="008E293D"/>
    <w:rsid w:val="008E295B"/>
    <w:rsid w:val="008E2EE4"/>
    <w:rsid w:val="008E30D2"/>
    <w:rsid w:val="008E31C7"/>
    <w:rsid w:val="008E3254"/>
    <w:rsid w:val="008E32EF"/>
    <w:rsid w:val="008E340E"/>
    <w:rsid w:val="008E3501"/>
    <w:rsid w:val="008E35C9"/>
    <w:rsid w:val="008E3752"/>
    <w:rsid w:val="008E3783"/>
    <w:rsid w:val="008E39C5"/>
    <w:rsid w:val="008E3ADD"/>
    <w:rsid w:val="008E3B0C"/>
    <w:rsid w:val="008E3B13"/>
    <w:rsid w:val="008E3B50"/>
    <w:rsid w:val="008E3B9F"/>
    <w:rsid w:val="008E3BA1"/>
    <w:rsid w:val="008E3C98"/>
    <w:rsid w:val="008E3E47"/>
    <w:rsid w:val="008E3E64"/>
    <w:rsid w:val="008E3E6D"/>
    <w:rsid w:val="008E3F43"/>
    <w:rsid w:val="008E3FB9"/>
    <w:rsid w:val="008E3FEF"/>
    <w:rsid w:val="008E40AE"/>
    <w:rsid w:val="008E4318"/>
    <w:rsid w:val="008E44F8"/>
    <w:rsid w:val="008E4549"/>
    <w:rsid w:val="008E45C8"/>
    <w:rsid w:val="008E4761"/>
    <w:rsid w:val="008E47DC"/>
    <w:rsid w:val="008E4AE5"/>
    <w:rsid w:val="008E4DFA"/>
    <w:rsid w:val="008E4E1A"/>
    <w:rsid w:val="008E4E76"/>
    <w:rsid w:val="008E4FC2"/>
    <w:rsid w:val="008E5007"/>
    <w:rsid w:val="008E5126"/>
    <w:rsid w:val="008E5325"/>
    <w:rsid w:val="008E556F"/>
    <w:rsid w:val="008E591D"/>
    <w:rsid w:val="008E5956"/>
    <w:rsid w:val="008E5BD2"/>
    <w:rsid w:val="008E5CFD"/>
    <w:rsid w:val="008E5D80"/>
    <w:rsid w:val="008E5F24"/>
    <w:rsid w:val="008E6292"/>
    <w:rsid w:val="008E62CD"/>
    <w:rsid w:val="008E62E9"/>
    <w:rsid w:val="008E6327"/>
    <w:rsid w:val="008E638C"/>
    <w:rsid w:val="008E64CF"/>
    <w:rsid w:val="008E6723"/>
    <w:rsid w:val="008E67A6"/>
    <w:rsid w:val="008E67BC"/>
    <w:rsid w:val="008E67BF"/>
    <w:rsid w:val="008E68F7"/>
    <w:rsid w:val="008E6921"/>
    <w:rsid w:val="008E6DCD"/>
    <w:rsid w:val="008E701A"/>
    <w:rsid w:val="008E7164"/>
    <w:rsid w:val="008E71CC"/>
    <w:rsid w:val="008E7437"/>
    <w:rsid w:val="008E764B"/>
    <w:rsid w:val="008E782C"/>
    <w:rsid w:val="008E79D5"/>
    <w:rsid w:val="008E7A94"/>
    <w:rsid w:val="008E7E43"/>
    <w:rsid w:val="008F0010"/>
    <w:rsid w:val="008F003E"/>
    <w:rsid w:val="008F0057"/>
    <w:rsid w:val="008F0225"/>
    <w:rsid w:val="008F052A"/>
    <w:rsid w:val="008F09DC"/>
    <w:rsid w:val="008F0CCD"/>
    <w:rsid w:val="008F0E56"/>
    <w:rsid w:val="008F0ECB"/>
    <w:rsid w:val="008F0F35"/>
    <w:rsid w:val="008F1065"/>
    <w:rsid w:val="008F12D5"/>
    <w:rsid w:val="008F141D"/>
    <w:rsid w:val="008F14C1"/>
    <w:rsid w:val="008F17AA"/>
    <w:rsid w:val="008F1868"/>
    <w:rsid w:val="008F193F"/>
    <w:rsid w:val="008F1944"/>
    <w:rsid w:val="008F1A59"/>
    <w:rsid w:val="008F1A7B"/>
    <w:rsid w:val="008F1ABD"/>
    <w:rsid w:val="008F1ADC"/>
    <w:rsid w:val="008F1AFE"/>
    <w:rsid w:val="008F1D9D"/>
    <w:rsid w:val="008F1F84"/>
    <w:rsid w:val="008F1FD6"/>
    <w:rsid w:val="008F2309"/>
    <w:rsid w:val="008F23EB"/>
    <w:rsid w:val="008F24C6"/>
    <w:rsid w:val="008F25D9"/>
    <w:rsid w:val="008F275F"/>
    <w:rsid w:val="008F276A"/>
    <w:rsid w:val="008F286F"/>
    <w:rsid w:val="008F2946"/>
    <w:rsid w:val="008F2A3D"/>
    <w:rsid w:val="008F2C70"/>
    <w:rsid w:val="008F2D88"/>
    <w:rsid w:val="008F3581"/>
    <w:rsid w:val="008F3662"/>
    <w:rsid w:val="008F3697"/>
    <w:rsid w:val="008F3A1A"/>
    <w:rsid w:val="008F3C2D"/>
    <w:rsid w:val="008F3C33"/>
    <w:rsid w:val="008F3CDC"/>
    <w:rsid w:val="008F3E34"/>
    <w:rsid w:val="008F3E4D"/>
    <w:rsid w:val="008F3E86"/>
    <w:rsid w:val="008F4106"/>
    <w:rsid w:val="008F42A5"/>
    <w:rsid w:val="008F42E1"/>
    <w:rsid w:val="008F45BC"/>
    <w:rsid w:val="008F4701"/>
    <w:rsid w:val="008F478D"/>
    <w:rsid w:val="008F4B78"/>
    <w:rsid w:val="008F4C94"/>
    <w:rsid w:val="008F4F8A"/>
    <w:rsid w:val="008F5020"/>
    <w:rsid w:val="008F50B0"/>
    <w:rsid w:val="008F5103"/>
    <w:rsid w:val="008F5130"/>
    <w:rsid w:val="008F5143"/>
    <w:rsid w:val="008F5195"/>
    <w:rsid w:val="008F519F"/>
    <w:rsid w:val="008F533E"/>
    <w:rsid w:val="008F5393"/>
    <w:rsid w:val="008F53ED"/>
    <w:rsid w:val="008F542B"/>
    <w:rsid w:val="008F572D"/>
    <w:rsid w:val="008F580B"/>
    <w:rsid w:val="008F59E8"/>
    <w:rsid w:val="008F5AE5"/>
    <w:rsid w:val="008F5B2D"/>
    <w:rsid w:val="008F5C9D"/>
    <w:rsid w:val="008F5CFB"/>
    <w:rsid w:val="008F5D50"/>
    <w:rsid w:val="008F5D85"/>
    <w:rsid w:val="008F5F87"/>
    <w:rsid w:val="008F5F8E"/>
    <w:rsid w:val="008F5FEE"/>
    <w:rsid w:val="008F6247"/>
    <w:rsid w:val="008F63B6"/>
    <w:rsid w:val="008F644E"/>
    <w:rsid w:val="008F6762"/>
    <w:rsid w:val="008F69A5"/>
    <w:rsid w:val="008F69A8"/>
    <w:rsid w:val="008F69CA"/>
    <w:rsid w:val="008F6AC1"/>
    <w:rsid w:val="008F6B8D"/>
    <w:rsid w:val="008F6C9E"/>
    <w:rsid w:val="008F6CE0"/>
    <w:rsid w:val="008F6E13"/>
    <w:rsid w:val="008F6E37"/>
    <w:rsid w:val="008F6E78"/>
    <w:rsid w:val="008F6E97"/>
    <w:rsid w:val="008F6EDC"/>
    <w:rsid w:val="008F71F6"/>
    <w:rsid w:val="008F7319"/>
    <w:rsid w:val="008F74BB"/>
    <w:rsid w:val="008F752F"/>
    <w:rsid w:val="008F787C"/>
    <w:rsid w:val="008F78B9"/>
    <w:rsid w:val="008F799C"/>
    <w:rsid w:val="008F7B12"/>
    <w:rsid w:val="008F7F62"/>
    <w:rsid w:val="008F7FCA"/>
    <w:rsid w:val="009000DD"/>
    <w:rsid w:val="00900312"/>
    <w:rsid w:val="0090034A"/>
    <w:rsid w:val="0090038F"/>
    <w:rsid w:val="009004F3"/>
    <w:rsid w:val="00900545"/>
    <w:rsid w:val="009006AA"/>
    <w:rsid w:val="009006D6"/>
    <w:rsid w:val="0090075E"/>
    <w:rsid w:val="009008B1"/>
    <w:rsid w:val="009009BD"/>
    <w:rsid w:val="00900A0E"/>
    <w:rsid w:val="00900A3B"/>
    <w:rsid w:val="00900A87"/>
    <w:rsid w:val="00900C1C"/>
    <w:rsid w:val="00900CD3"/>
    <w:rsid w:val="00900D0B"/>
    <w:rsid w:val="00900D2B"/>
    <w:rsid w:val="0090105C"/>
    <w:rsid w:val="009010BE"/>
    <w:rsid w:val="0090115E"/>
    <w:rsid w:val="009011AF"/>
    <w:rsid w:val="009015CF"/>
    <w:rsid w:val="009016DE"/>
    <w:rsid w:val="0090179B"/>
    <w:rsid w:val="009017B4"/>
    <w:rsid w:val="00901864"/>
    <w:rsid w:val="00901878"/>
    <w:rsid w:val="009018BE"/>
    <w:rsid w:val="0090192E"/>
    <w:rsid w:val="009019F1"/>
    <w:rsid w:val="00901AB6"/>
    <w:rsid w:val="00901C3B"/>
    <w:rsid w:val="00901D15"/>
    <w:rsid w:val="00901DB7"/>
    <w:rsid w:val="00901F6A"/>
    <w:rsid w:val="00902141"/>
    <w:rsid w:val="0090217C"/>
    <w:rsid w:val="00902379"/>
    <w:rsid w:val="00902615"/>
    <w:rsid w:val="009026D4"/>
    <w:rsid w:val="0090283A"/>
    <w:rsid w:val="009029EA"/>
    <w:rsid w:val="00902BB2"/>
    <w:rsid w:val="00902CD6"/>
    <w:rsid w:val="00902D1B"/>
    <w:rsid w:val="00903133"/>
    <w:rsid w:val="00903262"/>
    <w:rsid w:val="00903263"/>
    <w:rsid w:val="0090329D"/>
    <w:rsid w:val="009032BA"/>
    <w:rsid w:val="0090360E"/>
    <w:rsid w:val="00903623"/>
    <w:rsid w:val="00903825"/>
    <w:rsid w:val="00903937"/>
    <w:rsid w:val="00903AEB"/>
    <w:rsid w:val="00903AEC"/>
    <w:rsid w:val="00903B2E"/>
    <w:rsid w:val="00903B38"/>
    <w:rsid w:val="00903BCE"/>
    <w:rsid w:val="00903BEC"/>
    <w:rsid w:val="009040C4"/>
    <w:rsid w:val="009040D5"/>
    <w:rsid w:val="009041F3"/>
    <w:rsid w:val="009042AC"/>
    <w:rsid w:val="009042DC"/>
    <w:rsid w:val="00904355"/>
    <w:rsid w:val="00904575"/>
    <w:rsid w:val="009045B1"/>
    <w:rsid w:val="00904932"/>
    <w:rsid w:val="00904AB1"/>
    <w:rsid w:val="00904AC6"/>
    <w:rsid w:val="00904B82"/>
    <w:rsid w:val="00904D1E"/>
    <w:rsid w:val="00904F7E"/>
    <w:rsid w:val="00905048"/>
    <w:rsid w:val="0090528F"/>
    <w:rsid w:val="009054A8"/>
    <w:rsid w:val="00905572"/>
    <w:rsid w:val="00905623"/>
    <w:rsid w:val="0090574B"/>
    <w:rsid w:val="00905979"/>
    <w:rsid w:val="00905A5E"/>
    <w:rsid w:val="00905AC6"/>
    <w:rsid w:val="00905CD3"/>
    <w:rsid w:val="00905E2A"/>
    <w:rsid w:val="00905F99"/>
    <w:rsid w:val="0090605A"/>
    <w:rsid w:val="00906069"/>
    <w:rsid w:val="0090645B"/>
    <w:rsid w:val="00906934"/>
    <w:rsid w:val="00906DC6"/>
    <w:rsid w:val="00906E61"/>
    <w:rsid w:val="00906E70"/>
    <w:rsid w:val="00906ED2"/>
    <w:rsid w:val="00906FE9"/>
    <w:rsid w:val="009071FF"/>
    <w:rsid w:val="0090729D"/>
    <w:rsid w:val="009073F2"/>
    <w:rsid w:val="009075B7"/>
    <w:rsid w:val="009076A5"/>
    <w:rsid w:val="009077DF"/>
    <w:rsid w:val="00910105"/>
    <w:rsid w:val="009101C4"/>
    <w:rsid w:val="009101D2"/>
    <w:rsid w:val="009104F3"/>
    <w:rsid w:val="009106CC"/>
    <w:rsid w:val="00910803"/>
    <w:rsid w:val="009108A1"/>
    <w:rsid w:val="00910AEA"/>
    <w:rsid w:val="00910B31"/>
    <w:rsid w:val="00910BED"/>
    <w:rsid w:val="00910E11"/>
    <w:rsid w:val="00910E95"/>
    <w:rsid w:val="00910F3F"/>
    <w:rsid w:val="0091105E"/>
    <w:rsid w:val="009111B1"/>
    <w:rsid w:val="009113AB"/>
    <w:rsid w:val="0091148F"/>
    <w:rsid w:val="00911595"/>
    <w:rsid w:val="009116DF"/>
    <w:rsid w:val="009118B0"/>
    <w:rsid w:val="0091197F"/>
    <w:rsid w:val="00911AF6"/>
    <w:rsid w:val="00911B0D"/>
    <w:rsid w:val="00911BB7"/>
    <w:rsid w:val="00911CF4"/>
    <w:rsid w:val="00911D5F"/>
    <w:rsid w:val="00911DCF"/>
    <w:rsid w:val="00911E32"/>
    <w:rsid w:val="00911E70"/>
    <w:rsid w:val="0091207D"/>
    <w:rsid w:val="0091248E"/>
    <w:rsid w:val="00912733"/>
    <w:rsid w:val="00912847"/>
    <w:rsid w:val="00912AA3"/>
    <w:rsid w:val="00912B71"/>
    <w:rsid w:val="00912C2B"/>
    <w:rsid w:val="00912C58"/>
    <w:rsid w:val="00912D00"/>
    <w:rsid w:val="00912D2F"/>
    <w:rsid w:val="00912F92"/>
    <w:rsid w:val="00913132"/>
    <w:rsid w:val="0091317F"/>
    <w:rsid w:val="0091331A"/>
    <w:rsid w:val="00913A61"/>
    <w:rsid w:val="00913C6C"/>
    <w:rsid w:val="00913C85"/>
    <w:rsid w:val="00913D6F"/>
    <w:rsid w:val="00913D9F"/>
    <w:rsid w:val="00913E69"/>
    <w:rsid w:val="00913E75"/>
    <w:rsid w:val="00913F7C"/>
    <w:rsid w:val="00914163"/>
    <w:rsid w:val="00914199"/>
    <w:rsid w:val="009141A3"/>
    <w:rsid w:val="0091425F"/>
    <w:rsid w:val="00914442"/>
    <w:rsid w:val="00914688"/>
    <w:rsid w:val="0091477E"/>
    <w:rsid w:val="009147D6"/>
    <w:rsid w:val="00914982"/>
    <w:rsid w:val="00914D51"/>
    <w:rsid w:val="00914F87"/>
    <w:rsid w:val="009151ED"/>
    <w:rsid w:val="00915395"/>
    <w:rsid w:val="009154CB"/>
    <w:rsid w:val="009155A9"/>
    <w:rsid w:val="00915874"/>
    <w:rsid w:val="009158E1"/>
    <w:rsid w:val="00915985"/>
    <w:rsid w:val="00915995"/>
    <w:rsid w:val="00915A60"/>
    <w:rsid w:val="00915CB2"/>
    <w:rsid w:val="00915D9F"/>
    <w:rsid w:val="00915EE2"/>
    <w:rsid w:val="00915FED"/>
    <w:rsid w:val="00916015"/>
    <w:rsid w:val="0091609B"/>
    <w:rsid w:val="009160FA"/>
    <w:rsid w:val="0091611C"/>
    <w:rsid w:val="00916142"/>
    <w:rsid w:val="0091620F"/>
    <w:rsid w:val="00916282"/>
    <w:rsid w:val="009162A1"/>
    <w:rsid w:val="0091634F"/>
    <w:rsid w:val="00916385"/>
    <w:rsid w:val="009165BB"/>
    <w:rsid w:val="009165FE"/>
    <w:rsid w:val="0091671E"/>
    <w:rsid w:val="00916ABD"/>
    <w:rsid w:val="00916F5F"/>
    <w:rsid w:val="0091723A"/>
    <w:rsid w:val="009173AE"/>
    <w:rsid w:val="0091754B"/>
    <w:rsid w:val="0091754D"/>
    <w:rsid w:val="0091788B"/>
    <w:rsid w:val="009179D0"/>
    <w:rsid w:val="009179EA"/>
    <w:rsid w:val="00917A10"/>
    <w:rsid w:val="00917C13"/>
    <w:rsid w:val="00917E28"/>
    <w:rsid w:val="00917E42"/>
    <w:rsid w:val="0092006D"/>
    <w:rsid w:val="00920206"/>
    <w:rsid w:val="0092022F"/>
    <w:rsid w:val="0092096B"/>
    <w:rsid w:val="00920D2F"/>
    <w:rsid w:val="00920D44"/>
    <w:rsid w:val="00920F0E"/>
    <w:rsid w:val="0092116E"/>
    <w:rsid w:val="00921431"/>
    <w:rsid w:val="0092150A"/>
    <w:rsid w:val="009215D1"/>
    <w:rsid w:val="00921A87"/>
    <w:rsid w:val="009220C3"/>
    <w:rsid w:val="00922325"/>
    <w:rsid w:val="00922477"/>
    <w:rsid w:val="00922555"/>
    <w:rsid w:val="009225CB"/>
    <w:rsid w:val="009225D5"/>
    <w:rsid w:val="00922787"/>
    <w:rsid w:val="009227E0"/>
    <w:rsid w:val="0092289C"/>
    <w:rsid w:val="00922A10"/>
    <w:rsid w:val="00922A22"/>
    <w:rsid w:val="00922AB6"/>
    <w:rsid w:val="00922C47"/>
    <w:rsid w:val="00922CCC"/>
    <w:rsid w:val="00922D72"/>
    <w:rsid w:val="009230C7"/>
    <w:rsid w:val="0092313E"/>
    <w:rsid w:val="00923179"/>
    <w:rsid w:val="009233EB"/>
    <w:rsid w:val="009234F5"/>
    <w:rsid w:val="0092350F"/>
    <w:rsid w:val="0092385E"/>
    <w:rsid w:val="0092392D"/>
    <w:rsid w:val="009239BE"/>
    <w:rsid w:val="00923AC5"/>
    <w:rsid w:val="00923EB6"/>
    <w:rsid w:val="00923FFA"/>
    <w:rsid w:val="0092406E"/>
    <w:rsid w:val="00924389"/>
    <w:rsid w:val="0092452E"/>
    <w:rsid w:val="00924533"/>
    <w:rsid w:val="009245F6"/>
    <w:rsid w:val="009247AD"/>
    <w:rsid w:val="00924A60"/>
    <w:rsid w:val="00924BC5"/>
    <w:rsid w:val="00924BE7"/>
    <w:rsid w:val="00924D06"/>
    <w:rsid w:val="00924E01"/>
    <w:rsid w:val="009250E6"/>
    <w:rsid w:val="00925154"/>
    <w:rsid w:val="009251D1"/>
    <w:rsid w:val="00925253"/>
    <w:rsid w:val="0092540B"/>
    <w:rsid w:val="0092553A"/>
    <w:rsid w:val="009255B2"/>
    <w:rsid w:val="009255E1"/>
    <w:rsid w:val="0092575F"/>
    <w:rsid w:val="00925AA5"/>
    <w:rsid w:val="00925AD3"/>
    <w:rsid w:val="00925B13"/>
    <w:rsid w:val="00925D35"/>
    <w:rsid w:val="00925FD9"/>
    <w:rsid w:val="00926001"/>
    <w:rsid w:val="009260AF"/>
    <w:rsid w:val="009262EB"/>
    <w:rsid w:val="00926366"/>
    <w:rsid w:val="0092637D"/>
    <w:rsid w:val="009263E9"/>
    <w:rsid w:val="009266DD"/>
    <w:rsid w:val="00926765"/>
    <w:rsid w:val="0092688E"/>
    <w:rsid w:val="009268F5"/>
    <w:rsid w:val="00926962"/>
    <w:rsid w:val="00926BDE"/>
    <w:rsid w:val="00926C20"/>
    <w:rsid w:val="00926C8F"/>
    <w:rsid w:val="00926E23"/>
    <w:rsid w:val="00927073"/>
    <w:rsid w:val="00927092"/>
    <w:rsid w:val="009272DA"/>
    <w:rsid w:val="009273F1"/>
    <w:rsid w:val="00927547"/>
    <w:rsid w:val="009276B2"/>
    <w:rsid w:val="00927710"/>
    <w:rsid w:val="00927AF3"/>
    <w:rsid w:val="00927B10"/>
    <w:rsid w:val="00927B65"/>
    <w:rsid w:val="00927EE8"/>
    <w:rsid w:val="00930447"/>
    <w:rsid w:val="00930458"/>
    <w:rsid w:val="009304D9"/>
    <w:rsid w:val="0093053E"/>
    <w:rsid w:val="0093060A"/>
    <w:rsid w:val="00930668"/>
    <w:rsid w:val="00930699"/>
    <w:rsid w:val="009308F5"/>
    <w:rsid w:val="00930B25"/>
    <w:rsid w:val="00930B56"/>
    <w:rsid w:val="00930BC9"/>
    <w:rsid w:val="00930ED3"/>
    <w:rsid w:val="00930FC4"/>
    <w:rsid w:val="00931297"/>
    <w:rsid w:val="009312E5"/>
    <w:rsid w:val="009313D6"/>
    <w:rsid w:val="0093145A"/>
    <w:rsid w:val="009314DD"/>
    <w:rsid w:val="00931509"/>
    <w:rsid w:val="0093159A"/>
    <w:rsid w:val="0093179D"/>
    <w:rsid w:val="009318FA"/>
    <w:rsid w:val="00931A0E"/>
    <w:rsid w:val="00931AE1"/>
    <w:rsid w:val="00931D54"/>
    <w:rsid w:val="00931DB2"/>
    <w:rsid w:val="00931DF6"/>
    <w:rsid w:val="00931EC8"/>
    <w:rsid w:val="00931EDF"/>
    <w:rsid w:val="00931EF4"/>
    <w:rsid w:val="00931F25"/>
    <w:rsid w:val="0093211D"/>
    <w:rsid w:val="00932398"/>
    <w:rsid w:val="0093253A"/>
    <w:rsid w:val="00932554"/>
    <w:rsid w:val="0093258D"/>
    <w:rsid w:val="009325D2"/>
    <w:rsid w:val="00932755"/>
    <w:rsid w:val="00932A9C"/>
    <w:rsid w:val="00932C23"/>
    <w:rsid w:val="00932FDA"/>
    <w:rsid w:val="0093311F"/>
    <w:rsid w:val="0093328E"/>
    <w:rsid w:val="00933364"/>
    <w:rsid w:val="0093336E"/>
    <w:rsid w:val="00933463"/>
    <w:rsid w:val="00933654"/>
    <w:rsid w:val="00933695"/>
    <w:rsid w:val="00933B0C"/>
    <w:rsid w:val="00933B28"/>
    <w:rsid w:val="00933CCA"/>
    <w:rsid w:val="00933D6F"/>
    <w:rsid w:val="00933D91"/>
    <w:rsid w:val="00933DD7"/>
    <w:rsid w:val="0093409E"/>
    <w:rsid w:val="00934104"/>
    <w:rsid w:val="0093428A"/>
    <w:rsid w:val="00934738"/>
    <w:rsid w:val="0093481D"/>
    <w:rsid w:val="00934A60"/>
    <w:rsid w:val="00934A73"/>
    <w:rsid w:val="00934CC2"/>
    <w:rsid w:val="00934D7A"/>
    <w:rsid w:val="00935197"/>
    <w:rsid w:val="00935225"/>
    <w:rsid w:val="0093540D"/>
    <w:rsid w:val="00935690"/>
    <w:rsid w:val="009356AF"/>
    <w:rsid w:val="00935C25"/>
    <w:rsid w:val="00935E65"/>
    <w:rsid w:val="00935E7E"/>
    <w:rsid w:val="009361D5"/>
    <w:rsid w:val="00936483"/>
    <w:rsid w:val="009364B5"/>
    <w:rsid w:val="009365C9"/>
    <w:rsid w:val="00936652"/>
    <w:rsid w:val="009366EB"/>
    <w:rsid w:val="009369BF"/>
    <w:rsid w:val="00936D4C"/>
    <w:rsid w:val="00936E24"/>
    <w:rsid w:val="00936E85"/>
    <w:rsid w:val="00936EA0"/>
    <w:rsid w:val="00936EDF"/>
    <w:rsid w:val="00936F74"/>
    <w:rsid w:val="00937112"/>
    <w:rsid w:val="0093719F"/>
    <w:rsid w:val="009372B6"/>
    <w:rsid w:val="00937397"/>
    <w:rsid w:val="0093739E"/>
    <w:rsid w:val="00937690"/>
    <w:rsid w:val="009377B7"/>
    <w:rsid w:val="00937AF5"/>
    <w:rsid w:val="00937B02"/>
    <w:rsid w:val="00937C93"/>
    <w:rsid w:val="00937D61"/>
    <w:rsid w:val="00937FA7"/>
    <w:rsid w:val="009400B4"/>
    <w:rsid w:val="0094019C"/>
    <w:rsid w:val="0094019D"/>
    <w:rsid w:val="0094025E"/>
    <w:rsid w:val="00940364"/>
    <w:rsid w:val="00940586"/>
    <w:rsid w:val="009407B3"/>
    <w:rsid w:val="00940959"/>
    <w:rsid w:val="00940A30"/>
    <w:rsid w:val="00940AB8"/>
    <w:rsid w:val="00940C00"/>
    <w:rsid w:val="00940C59"/>
    <w:rsid w:val="00940FFF"/>
    <w:rsid w:val="00941246"/>
    <w:rsid w:val="009414CB"/>
    <w:rsid w:val="009414D3"/>
    <w:rsid w:val="009415C4"/>
    <w:rsid w:val="00941608"/>
    <w:rsid w:val="0094167B"/>
    <w:rsid w:val="009417BC"/>
    <w:rsid w:val="0094188A"/>
    <w:rsid w:val="009418FE"/>
    <w:rsid w:val="0094195F"/>
    <w:rsid w:val="00941A43"/>
    <w:rsid w:val="00941A77"/>
    <w:rsid w:val="00941AA7"/>
    <w:rsid w:val="00941AE4"/>
    <w:rsid w:val="00941AE5"/>
    <w:rsid w:val="00941B48"/>
    <w:rsid w:val="00941C3D"/>
    <w:rsid w:val="00941C94"/>
    <w:rsid w:val="00941D13"/>
    <w:rsid w:val="00941ED3"/>
    <w:rsid w:val="00941EE4"/>
    <w:rsid w:val="009421C3"/>
    <w:rsid w:val="0094235A"/>
    <w:rsid w:val="0094236C"/>
    <w:rsid w:val="00942401"/>
    <w:rsid w:val="0094250B"/>
    <w:rsid w:val="009425CC"/>
    <w:rsid w:val="009425DE"/>
    <w:rsid w:val="00942861"/>
    <w:rsid w:val="00942994"/>
    <w:rsid w:val="009429EF"/>
    <w:rsid w:val="00942A37"/>
    <w:rsid w:val="00942A4C"/>
    <w:rsid w:val="00942B89"/>
    <w:rsid w:val="00942B9F"/>
    <w:rsid w:val="00942BA2"/>
    <w:rsid w:val="00942C11"/>
    <w:rsid w:val="00942F34"/>
    <w:rsid w:val="00943195"/>
    <w:rsid w:val="0094322D"/>
    <w:rsid w:val="009432C2"/>
    <w:rsid w:val="00943362"/>
    <w:rsid w:val="009434CD"/>
    <w:rsid w:val="009434D1"/>
    <w:rsid w:val="009434E7"/>
    <w:rsid w:val="0094351F"/>
    <w:rsid w:val="009436BD"/>
    <w:rsid w:val="00943727"/>
    <w:rsid w:val="0094375A"/>
    <w:rsid w:val="00943925"/>
    <w:rsid w:val="00943943"/>
    <w:rsid w:val="0094398B"/>
    <w:rsid w:val="00943A41"/>
    <w:rsid w:val="00943AF1"/>
    <w:rsid w:val="00943D03"/>
    <w:rsid w:val="00943D36"/>
    <w:rsid w:val="00943E6C"/>
    <w:rsid w:val="00943FCC"/>
    <w:rsid w:val="00944012"/>
    <w:rsid w:val="009440BA"/>
    <w:rsid w:val="0094412E"/>
    <w:rsid w:val="0094421C"/>
    <w:rsid w:val="0094423F"/>
    <w:rsid w:val="00944277"/>
    <w:rsid w:val="009446A1"/>
    <w:rsid w:val="00944712"/>
    <w:rsid w:val="009447B9"/>
    <w:rsid w:val="00944915"/>
    <w:rsid w:val="009449E2"/>
    <w:rsid w:val="00944C3B"/>
    <w:rsid w:val="00944EC1"/>
    <w:rsid w:val="0094504C"/>
    <w:rsid w:val="00945080"/>
    <w:rsid w:val="009450C3"/>
    <w:rsid w:val="009450D3"/>
    <w:rsid w:val="009451F9"/>
    <w:rsid w:val="009452CE"/>
    <w:rsid w:val="00945357"/>
    <w:rsid w:val="0094535A"/>
    <w:rsid w:val="00945573"/>
    <w:rsid w:val="0094557F"/>
    <w:rsid w:val="00945613"/>
    <w:rsid w:val="0094567B"/>
    <w:rsid w:val="00945769"/>
    <w:rsid w:val="009458F3"/>
    <w:rsid w:val="00945A5E"/>
    <w:rsid w:val="00945C94"/>
    <w:rsid w:val="00945CC5"/>
    <w:rsid w:val="00945D6F"/>
    <w:rsid w:val="0094630C"/>
    <w:rsid w:val="0094634D"/>
    <w:rsid w:val="00946410"/>
    <w:rsid w:val="009467B9"/>
    <w:rsid w:val="00946942"/>
    <w:rsid w:val="00946BD9"/>
    <w:rsid w:val="00946BDD"/>
    <w:rsid w:val="00946BDF"/>
    <w:rsid w:val="00946BE8"/>
    <w:rsid w:val="00946CE6"/>
    <w:rsid w:val="00946DB4"/>
    <w:rsid w:val="00946ECB"/>
    <w:rsid w:val="00946EFA"/>
    <w:rsid w:val="00946F13"/>
    <w:rsid w:val="00946F4D"/>
    <w:rsid w:val="00946F64"/>
    <w:rsid w:val="00946FB1"/>
    <w:rsid w:val="0094700D"/>
    <w:rsid w:val="00947091"/>
    <w:rsid w:val="0094728E"/>
    <w:rsid w:val="009473AF"/>
    <w:rsid w:val="009476A3"/>
    <w:rsid w:val="00947729"/>
    <w:rsid w:val="009477C6"/>
    <w:rsid w:val="009478B6"/>
    <w:rsid w:val="00947A7B"/>
    <w:rsid w:val="00947B8B"/>
    <w:rsid w:val="00947C8D"/>
    <w:rsid w:val="00947C8E"/>
    <w:rsid w:val="00947CD2"/>
    <w:rsid w:val="00947D51"/>
    <w:rsid w:val="00947E55"/>
    <w:rsid w:val="00947EE0"/>
    <w:rsid w:val="00950038"/>
    <w:rsid w:val="0095007B"/>
    <w:rsid w:val="009501FA"/>
    <w:rsid w:val="00950337"/>
    <w:rsid w:val="00950497"/>
    <w:rsid w:val="00950600"/>
    <w:rsid w:val="009506BD"/>
    <w:rsid w:val="0095076A"/>
    <w:rsid w:val="009507AC"/>
    <w:rsid w:val="0095082F"/>
    <w:rsid w:val="00950C0E"/>
    <w:rsid w:val="00950C6E"/>
    <w:rsid w:val="00950D28"/>
    <w:rsid w:val="00950F79"/>
    <w:rsid w:val="009512A9"/>
    <w:rsid w:val="00951305"/>
    <w:rsid w:val="00951774"/>
    <w:rsid w:val="00951A0F"/>
    <w:rsid w:val="00951AF0"/>
    <w:rsid w:val="00951D23"/>
    <w:rsid w:val="00951D5F"/>
    <w:rsid w:val="00951F1D"/>
    <w:rsid w:val="00951F97"/>
    <w:rsid w:val="0095227E"/>
    <w:rsid w:val="009522FA"/>
    <w:rsid w:val="00952334"/>
    <w:rsid w:val="009524F1"/>
    <w:rsid w:val="0095270F"/>
    <w:rsid w:val="00952791"/>
    <w:rsid w:val="009527AE"/>
    <w:rsid w:val="009527B1"/>
    <w:rsid w:val="009528D3"/>
    <w:rsid w:val="00952929"/>
    <w:rsid w:val="00952994"/>
    <w:rsid w:val="00952E9F"/>
    <w:rsid w:val="0095301A"/>
    <w:rsid w:val="00953073"/>
    <w:rsid w:val="009530C7"/>
    <w:rsid w:val="00953328"/>
    <w:rsid w:val="009533F2"/>
    <w:rsid w:val="009534EF"/>
    <w:rsid w:val="009535EB"/>
    <w:rsid w:val="00953609"/>
    <w:rsid w:val="00953633"/>
    <w:rsid w:val="009536A8"/>
    <w:rsid w:val="00953739"/>
    <w:rsid w:val="0095382F"/>
    <w:rsid w:val="00953832"/>
    <w:rsid w:val="009538EE"/>
    <w:rsid w:val="0095395E"/>
    <w:rsid w:val="00953991"/>
    <w:rsid w:val="00953BD0"/>
    <w:rsid w:val="00953BF0"/>
    <w:rsid w:val="00953C9F"/>
    <w:rsid w:val="00953E30"/>
    <w:rsid w:val="00953E83"/>
    <w:rsid w:val="0095401C"/>
    <w:rsid w:val="00954345"/>
    <w:rsid w:val="0095434D"/>
    <w:rsid w:val="009543E9"/>
    <w:rsid w:val="0095469B"/>
    <w:rsid w:val="009547F8"/>
    <w:rsid w:val="00954820"/>
    <w:rsid w:val="00954844"/>
    <w:rsid w:val="00954858"/>
    <w:rsid w:val="00954909"/>
    <w:rsid w:val="00954977"/>
    <w:rsid w:val="00954B65"/>
    <w:rsid w:val="00954D4F"/>
    <w:rsid w:val="00954DED"/>
    <w:rsid w:val="00955105"/>
    <w:rsid w:val="009555E2"/>
    <w:rsid w:val="00955808"/>
    <w:rsid w:val="00955850"/>
    <w:rsid w:val="00955924"/>
    <w:rsid w:val="009559E8"/>
    <w:rsid w:val="00955DC5"/>
    <w:rsid w:val="00955ED9"/>
    <w:rsid w:val="00955EDB"/>
    <w:rsid w:val="00956006"/>
    <w:rsid w:val="0095608F"/>
    <w:rsid w:val="0095627F"/>
    <w:rsid w:val="009563A0"/>
    <w:rsid w:val="009563C3"/>
    <w:rsid w:val="00956435"/>
    <w:rsid w:val="00956AD1"/>
    <w:rsid w:val="00956C1F"/>
    <w:rsid w:val="00956FA2"/>
    <w:rsid w:val="009570A9"/>
    <w:rsid w:val="0095724F"/>
    <w:rsid w:val="009572C8"/>
    <w:rsid w:val="009572CC"/>
    <w:rsid w:val="009573D5"/>
    <w:rsid w:val="009575C5"/>
    <w:rsid w:val="0095767A"/>
    <w:rsid w:val="0095787A"/>
    <w:rsid w:val="009578D5"/>
    <w:rsid w:val="00957AE9"/>
    <w:rsid w:val="00957B16"/>
    <w:rsid w:val="00957BBE"/>
    <w:rsid w:val="00957C8B"/>
    <w:rsid w:val="00957CB5"/>
    <w:rsid w:val="00957DEC"/>
    <w:rsid w:val="00957F0F"/>
    <w:rsid w:val="00960026"/>
    <w:rsid w:val="0096005E"/>
    <w:rsid w:val="009600AF"/>
    <w:rsid w:val="009601CA"/>
    <w:rsid w:val="009604C2"/>
    <w:rsid w:val="009604C7"/>
    <w:rsid w:val="0096072B"/>
    <w:rsid w:val="00960A8B"/>
    <w:rsid w:val="00960B2B"/>
    <w:rsid w:val="00960B3A"/>
    <w:rsid w:val="00960BC7"/>
    <w:rsid w:val="00960BFD"/>
    <w:rsid w:val="00960CEB"/>
    <w:rsid w:val="0096107E"/>
    <w:rsid w:val="00961098"/>
    <w:rsid w:val="00961770"/>
    <w:rsid w:val="00961824"/>
    <w:rsid w:val="0096199E"/>
    <w:rsid w:val="00961DFE"/>
    <w:rsid w:val="00961FE2"/>
    <w:rsid w:val="0096213F"/>
    <w:rsid w:val="0096264A"/>
    <w:rsid w:val="00962766"/>
    <w:rsid w:val="0096278B"/>
    <w:rsid w:val="0096289F"/>
    <w:rsid w:val="009629DE"/>
    <w:rsid w:val="00962A29"/>
    <w:rsid w:val="00962A53"/>
    <w:rsid w:val="00962A5A"/>
    <w:rsid w:val="00962ACF"/>
    <w:rsid w:val="00962AD1"/>
    <w:rsid w:val="00962AD9"/>
    <w:rsid w:val="00962AE6"/>
    <w:rsid w:val="00962C69"/>
    <w:rsid w:val="00962CD8"/>
    <w:rsid w:val="00962D63"/>
    <w:rsid w:val="00962E7E"/>
    <w:rsid w:val="00962F25"/>
    <w:rsid w:val="00962FA2"/>
    <w:rsid w:val="00963104"/>
    <w:rsid w:val="009632B4"/>
    <w:rsid w:val="009634EB"/>
    <w:rsid w:val="00963817"/>
    <w:rsid w:val="0096383F"/>
    <w:rsid w:val="009638E5"/>
    <w:rsid w:val="00963B2C"/>
    <w:rsid w:val="00963DFB"/>
    <w:rsid w:val="00963E8D"/>
    <w:rsid w:val="00963FBA"/>
    <w:rsid w:val="00963FBF"/>
    <w:rsid w:val="00964195"/>
    <w:rsid w:val="009641FB"/>
    <w:rsid w:val="009645D6"/>
    <w:rsid w:val="00964665"/>
    <w:rsid w:val="0096479F"/>
    <w:rsid w:val="009648A6"/>
    <w:rsid w:val="00964B10"/>
    <w:rsid w:val="00964BE5"/>
    <w:rsid w:val="00964C78"/>
    <w:rsid w:val="00964E85"/>
    <w:rsid w:val="00964E8C"/>
    <w:rsid w:val="00964EA2"/>
    <w:rsid w:val="00964FAF"/>
    <w:rsid w:val="00965088"/>
    <w:rsid w:val="00965254"/>
    <w:rsid w:val="009654EA"/>
    <w:rsid w:val="0096559B"/>
    <w:rsid w:val="009657A4"/>
    <w:rsid w:val="00965A72"/>
    <w:rsid w:val="00965D92"/>
    <w:rsid w:val="00965F1F"/>
    <w:rsid w:val="0096602A"/>
    <w:rsid w:val="0096619A"/>
    <w:rsid w:val="009662B0"/>
    <w:rsid w:val="00966346"/>
    <w:rsid w:val="00966351"/>
    <w:rsid w:val="0096644E"/>
    <w:rsid w:val="0096663F"/>
    <w:rsid w:val="0096673F"/>
    <w:rsid w:val="00966834"/>
    <w:rsid w:val="009669A2"/>
    <w:rsid w:val="00966B50"/>
    <w:rsid w:val="00966B69"/>
    <w:rsid w:val="00966BF2"/>
    <w:rsid w:val="00966D6A"/>
    <w:rsid w:val="00966DB4"/>
    <w:rsid w:val="00966F27"/>
    <w:rsid w:val="00966FA5"/>
    <w:rsid w:val="0096702F"/>
    <w:rsid w:val="0096712C"/>
    <w:rsid w:val="0096720B"/>
    <w:rsid w:val="0096722A"/>
    <w:rsid w:val="009673B1"/>
    <w:rsid w:val="009673BF"/>
    <w:rsid w:val="00967454"/>
    <w:rsid w:val="009674BB"/>
    <w:rsid w:val="009674D4"/>
    <w:rsid w:val="00967519"/>
    <w:rsid w:val="00967828"/>
    <w:rsid w:val="00970126"/>
    <w:rsid w:val="0097016A"/>
    <w:rsid w:val="0097046B"/>
    <w:rsid w:val="009704FB"/>
    <w:rsid w:val="00970912"/>
    <w:rsid w:val="0097091F"/>
    <w:rsid w:val="009709F3"/>
    <w:rsid w:val="009709FA"/>
    <w:rsid w:val="00970A00"/>
    <w:rsid w:val="00970A4F"/>
    <w:rsid w:val="00970B4A"/>
    <w:rsid w:val="00970C75"/>
    <w:rsid w:val="00970CBB"/>
    <w:rsid w:val="00971023"/>
    <w:rsid w:val="0097134D"/>
    <w:rsid w:val="0097138D"/>
    <w:rsid w:val="009714E6"/>
    <w:rsid w:val="009716C0"/>
    <w:rsid w:val="0097170A"/>
    <w:rsid w:val="0097190E"/>
    <w:rsid w:val="00971924"/>
    <w:rsid w:val="00971994"/>
    <w:rsid w:val="00971AD7"/>
    <w:rsid w:val="00971DDB"/>
    <w:rsid w:val="00971FAB"/>
    <w:rsid w:val="00972035"/>
    <w:rsid w:val="00972138"/>
    <w:rsid w:val="0097223B"/>
    <w:rsid w:val="009722C3"/>
    <w:rsid w:val="00972377"/>
    <w:rsid w:val="00972439"/>
    <w:rsid w:val="00972476"/>
    <w:rsid w:val="00972503"/>
    <w:rsid w:val="00972526"/>
    <w:rsid w:val="0097252D"/>
    <w:rsid w:val="009725C6"/>
    <w:rsid w:val="009726D7"/>
    <w:rsid w:val="00972915"/>
    <w:rsid w:val="009729D4"/>
    <w:rsid w:val="00972B49"/>
    <w:rsid w:val="00972C6F"/>
    <w:rsid w:val="00972D13"/>
    <w:rsid w:val="00972EA6"/>
    <w:rsid w:val="00972F97"/>
    <w:rsid w:val="00972FC7"/>
    <w:rsid w:val="00973081"/>
    <w:rsid w:val="0097321C"/>
    <w:rsid w:val="0097342F"/>
    <w:rsid w:val="009734F8"/>
    <w:rsid w:val="0097355B"/>
    <w:rsid w:val="0097356A"/>
    <w:rsid w:val="00973967"/>
    <w:rsid w:val="00973AEB"/>
    <w:rsid w:val="00973D1E"/>
    <w:rsid w:val="00973D72"/>
    <w:rsid w:val="00974058"/>
    <w:rsid w:val="0097406D"/>
    <w:rsid w:val="009743B4"/>
    <w:rsid w:val="009744B4"/>
    <w:rsid w:val="009744C5"/>
    <w:rsid w:val="0097451F"/>
    <w:rsid w:val="009745B9"/>
    <w:rsid w:val="00974614"/>
    <w:rsid w:val="009747EB"/>
    <w:rsid w:val="00974902"/>
    <w:rsid w:val="00974A04"/>
    <w:rsid w:val="00974C5B"/>
    <w:rsid w:val="00974C7F"/>
    <w:rsid w:val="00974C95"/>
    <w:rsid w:val="00974CEB"/>
    <w:rsid w:val="00974DB0"/>
    <w:rsid w:val="00974E5F"/>
    <w:rsid w:val="00974F54"/>
    <w:rsid w:val="0097531A"/>
    <w:rsid w:val="0097535C"/>
    <w:rsid w:val="00975479"/>
    <w:rsid w:val="009755DB"/>
    <w:rsid w:val="009757E0"/>
    <w:rsid w:val="00975C96"/>
    <w:rsid w:val="00975EA3"/>
    <w:rsid w:val="00975F48"/>
    <w:rsid w:val="00976059"/>
    <w:rsid w:val="009761E7"/>
    <w:rsid w:val="00976593"/>
    <w:rsid w:val="009769EB"/>
    <w:rsid w:val="00976A29"/>
    <w:rsid w:val="00976BDE"/>
    <w:rsid w:val="00976BF3"/>
    <w:rsid w:val="00976C88"/>
    <w:rsid w:val="00976C99"/>
    <w:rsid w:val="00976D92"/>
    <w:rsid w:val="0097707E"/>
    <w:rsid w:val="0097710F"/>
    <w:rsid w:val="00977393"/>
    <w:rsid w:val="0097768E"/>
    <w:rsid w:val="00977796"/>
    <w:rsid w:val="00977838"/>
    <w:rsid w:val="00977985"/>
    <w:rsid w:val="0097798F"/>
    <w:rsid w:val="00977B91"/>
    <w:rsid w:val="00977CD1"/>
    <w:rsid w:val="00977D70"/>
    <w:rsid w:val="00977E03"/>
    <w:rsid w:val="00977E67"/>
    <w:rsid w:val="009803BE"/>
    <w:rsid w:val="009803D8"/>
    <w:rsid w:val="009803E8"/>
    <w:rsid w:val="00980413"/>
    <w:rsid w:val="0098045E"/>
    <w:rsid w:val="009805CE"/>
    <w:rsid w:val="00980639"/>
    <w:rsid w:val="009806A1"/>
    <w:rsid w:val="00980704"/>
    <w:rsid w:val="00980742"/>
    <w:rsid w:val="00980759"/>
    <w:rsid w:val="00980874"/>
    <w:rsid w:val="00980884"/>
    <w:rsid w:val="00980893"/>
    <w:rsid w:val="0098095F"/>
    <w:rsid w:val="009809D2"/>
    <w:rsid w:val="00980A0B"/>
    <w:rsid w:val="00980A6B"/>
    <w:rsid w:val="00980A90"/>
    <w:rsid w:val="00980C9C"/>
    <w:rsid w:val="00980CB6"/>
    <w:rsid w:val="00980DAE"/>
    <w:rsid w:val="00980DCF"/>
    <w:rsid w:val="00980EDD"/>
    <w:rsid w:val="00981030"/>
    <w:rsid w:val="009812D6"/>
    <w:rsid w:val="00981468"/>
    <w:rsid w:val="00981570"/>
    <w:rsid w:val="009815CE"/>
    <w:rsid w:val="00981615"/>
    <w:rsid w:val="00981647"/>
    <w:rsid w:val="009817B0"/>
    <w:rsid w:val="009819F3"/>
    <w:rsid w:val="00981BFE"/>
    <w:rsid w:val="00981C05"/>
    <w:rsid w:val="00981C91"/>
    <w:rsid w:val="00981E61"/>
    <w:rsid w:val="00981F0B"/>
    <w:rsid w:val="00981F40"/>
    <w:rsid w:val="00981FD8"/>
    <w:rsid w:val="009821CE"/>
    <w:rsid w:val="00982202"/>
    <w:rsid w:val="00982738"/>
    <w:rsid w:val="009828F6"/>
    <w:rsid w:val="009829FC"/>
    <w:rsid w:val="009829FD"/>
    <w:rsid w:val="00982B95"/>
    <w:rsid w:val="00982CD7"/>
    <w:rsid w:val="00982EF6"/>
    <w:rsid w:val="00983269"/>
    <w:rsid w:val="009832BC"/>
    <w:rsid w:val="00983315"/>
    <w:rsid w:val="009836B4"/>
    <w:rsid w:val="00983911"/>
    <w:rsid w:val="00983A29"/>
    <w:rsid w:val="00983A5F"/>
    <w:rsid w:val="00983AAA"/>
    <w:rsid w:val="00983C9B"/>
    <w:rsid w:val="00983CC6"/>
    <w:rsid w:val="00983D54"/>
    <w:rsid w:val="00983F0A"/>
    <w:rsid w:val="00983F87"/>
    <w:rsid w:val="009840AB"/>
    <w:rsid w:val="009841EF"/>
    <w:rsid w:val="00984265"/>
    <w:rsid w:val="009845DF"/>
    <w:rsid w:val="00984859"/>
    <w:rsid w:val="009848DD"/>
    <w:rsid w:val="00984C50"/>
    <w:rsid w:val="00985011"/>
    <w:rsid w:val="0098511A"/>
    <w:rsid w:val="0098513A"/>
    <w:rsid w:val="00985195"/>
    <w:rsid w:val="009851E8"/>
    <w:rsid w:val="009852D1"/>
    <w:rsid w:val="00985373"/>
    <w:rsid w:val="00985434"/>
    <w:rsid w:val="00985648"/>
    <w:rsid w:val="0098579F"/>
    <w:rsid w:val="009857FB"/>
    <w:rsid w:val="009859E7"/>
    <w:rsid w:val="00985A04"/>
    <w:rsid w:val="00985A0B"/>
    <w:rsid w:val="00985B51"/>
    <w:rsid w:val="00985B8D"/>
    <w:rsid w:val="00985E3F"/>
    <w:rsid w:val="00985E7D"/>
    <w:rsid w:val="00985F59"/>
    <w:rsid w:val="0098644C"/>
    <w:rsid w:val="0098656F"/>
    <w:rsid w:val="0098664A"/>
    <w:rsid w:val="009867D5"/>
    <w:rsid w:val="009867DE"/>
    <w:rsid w:val="00986822"/>
    <w:rsid w:val="00986944"/>
    <w:rsid w:val="00986970"/>
    <w:rsid w:val="0098712A"/>
    <w:rsid w:val="00987377"/>
    <w:rsid w:val="0098739F"/>
    <w:rsid w:val="00987530"/>
    <w:rsid w:val="00987650"/>
    <w:rsid w:val="00987699"/>
    <w:rsid w:val="009876F3"/>
    <w:rsid w:val="00987799"/>
    <w:rsid w:val="009877CC"/>
    <w:rsid w:val="00987871"/>
    <w:rsid w:val="009878A4"/>
    <w:rsid w:val="00987985"/>
    <w:rsid w:val="0098799A"/>
    <w:rsid w:val="00987BCB"/>
    <w:rsid w:val="00987DAD"/>
    <w:rsid w:val="00987E4B"/>
    <w:rsid w:val="00987E60"/>
    <w:rsid w:val="00987EB4"/>
    <w:rsid w:val="00987F2A"/>
    <w:rsid w:val="009900CA"/>
    <w:rsid w:val="009901E4"/>
    <w:rsid w:val="0099030F"/>
    <w:rsid w:val="009905F9"/>
    <w:rsid w:val="00990670"/>
    <w:rsid w:val="009907B5"/>
    <w:rsid w:val="0099087D"/>
    <w:rsid w:val="00990A69"/>
    <w:rsid w:val="00990B86"/>
    <w:rsid w:val="00990BCD"/>
    <w:rsid w:val="00990C8B"/>
    <w:rsid w:val="00990D46"/>
    <w:rsid w:val="00990FD0"/>
    <w:rsid w:val="009912D9"/>
    <w:rsid w:val="00991476"/>
    <w:rsid w:val="009915AA"/>
    <w:rsid w:val="0099160F"/>
    <w:rsid w:val="0099162B"/>
    <w:rsid w:val="00991676"/>
    <w:rsid w:val="0099171A"/>
    <w:rsid w:val="00991B1C"/>
    <w:rsid w:val="00991C09"/>
    <w:rsid w:val="00991C75"/>
    <w:rsid w:val="00991E57"/>
    <w:rsid w:val="00991ED4"/>
    <w:rsid w:val="00991F8A"/>
    <w:rsid w:val="00991F8F"/>
    <w:rsid w:val="00992046"/>
    <w:rsid w:val="0099209E"/>
    <w:rsid w:val="009921ED"/>
    <w:rsid w:val="00992314"/>
    <w:rsid w:val="009923A6"/>
    <w:rsid w:val="00992414"/>
    <w:rsid w:val="009924DF"/>
    <w:rsid w:val="00992907"/>
    <w:rsid w:val="00992B0D"/>
    <w:rsid w:val="00992B6A"/>
    <w:rsid w:val="00992C70"/>
    <w:rsid w:val="00992E9D"/>
    <w:rsid w:val="00992F91"/>
    <w:rsid w:val="00993187"/>
    <w:rsid w:val="009932A1"/>
    <w:rsid w:val="009932E5"/>
    <w:rsid w:val="00993338"/>
    <w:rsid w:val="0099334F"/>
    <w:rsid w:val="0099357C"/>
    <w:rsid w:val="00993760"/>
    <w:rsid w:val="009937F0"/>
    <w:rsid w:val="00993B6D"/>
    <w:rsid w:val="00993CCE"/>
    <w:rsid w:val="00993D59"/>
    <w:rsid w:val="00993D6E"/>
    <w:rsid w:val="009941E7"/>
    <w:rsid w:val="00994322"/>
    <w:rsid w:val="0099450D"/>
    <w:rsid w:val="00994585"/>
    <w:rsid w:val="009946A0"/>
    <w:rsid w:val="0099484C"/>
    <w:rsid w:val="00994892"/>
    <w:rsid w:val="00994AB9"/>
    <w:rsid w:val="00994B25"/>
    <w:rsid w:val="00994B54"/>
    <w:rsid w:val="00994C0F"/>
    <w:rsid w:val="00994ECC"/>
    <w:rsid w:val="009950D4"/>
    <w:rsid w:val="009953EA"/>
    <w:rsid w:val="0099546E"/>
    <w:rsid w:val="00995741"/>
    <w:rsid w:val="00995769"/>
    <w:rsid w:val="00995958"/>
    <w:rsid w:val="00995C16"/>
    <w:rsid w:val="00995C22"/>
    <w:rsid w:val="00995C3C"/>
    <w:rsid w:val="00995D0F"/>
    <w:rsid w:val="00995D50"/>
    <w:rsid w:val="00995D6F"/>
    <w:rsid w:val="00995E80"/>
    <w:rsid w:val="00995F88"/>
    <w:rsid w:val="00995F9D"/>
    <w:rsid w:val="00995FD1"/>
    <w:rsid w:val="00995FF9"/>
    <w:rsid w:val="00996261"/>
    <w:rsid w:val="009962A5"/>
    <w:rsid w:val="009962BB"/>
    <w:rsid w:val="009963AA"/>
    <w:rsid w:val="00996571"/>
    <w:rsid w:val="0099657F"/>
    <w:rsid w:val="00996843"/>
    <w:rsid w:val="0099688A"/>
    <w:rsid w:val="009969F2"/>
    <w:rsid w:val="00996CFE"/>
    <w:rsid w:val="00996DB3"/>
    <w:rsid w:val="00996E7E"/>
    <w:rsid w:val="00996FE8"/>
    <w:rsid w:val="00997162"/>
    <w:rsid w:val="00997316"/>
    <w:rsid w:val="009973A1"/>
    <w:rsid w:val="009973E7"/>
    <w:rsid w:val="009973EE"/>
    <w:rsid w:val="009974B3"/>
    <w:rsid w:val="009976B8"/>
    <w:rsid w:val="0099784D"/>
    <w:rsid w:val="009978D4"/>
    <w:rsid w:val="00997E55"/>
    <w:rsid w:val="00997E9B"/>
    <w:rsid w:val="009A00A0"/>
    <w:rsid w:val="009A02F2"/>
    <w:rsid w:val="009A0345"/>
    <w:rsid w:val="009A039D"/>
    <w:rsid w:val="009A044D"/>
    <w:rsid w:val="009A04B6"/>
    <w:rsid w:val="009A04C9"/>
    <w:rsid w:val="009A04EC"/>
    <w:rsid w:val="009A05A4"/>
    <w:rsid w:val="009A0679"/>
    <w:rsid w:val="009A06AC"/>
    <w:rsid w:val="009A077B"/>
    <w:rsid w:val="009A08DF"/>
    <w:rsid w:val="009A0BD7"/>
    <w:rsid w:val="009A0F0B"/>
    <w:rsid w:val="009A0F69"/>
    <w:rsid w:val="009A0FBC"/>
    <w:rsid w:val="009A11D7"/>
    <w:rsid w:val="009A12D0"/>
    <w:rsid w:val="009A14CA"/>
    <w:rsid w:val="009A1652"/>
    <w:rsid w:val="009A16A7"/>
    <w:rsid w:val="009A1A68"/>
    <w:rsid w:val="009A1CD6"/>
    <w:rsid w:val="009A1D7F"/>
    <w:rsid w:val="009A1E0B"/>
    <w:rsid w:val="009A1E60"/>
    <w:rsid w:val="009A1E8F"/>
    <w:rsid w:val="009A1ECA"/>
    <w:rsid w:val="009A1F32"/>
    <w:rsid w:val="009A1F6B"/>
    <w:rsid w:val="009A2178"/>
    <w:rsid w:val="009A2259"/>
    <w:rsid w:val="009A239F"/>
    <w:rsid w:val="009A2418"/>
    <w:rsid w:val="009A2448"/>
    <w:rsid w:val="009A24ED"/>
    <w:rsid w:val="009A25A0"/>
    <w:rsid w:val="009A271A"/>
    <w:rsid w:val="009A277C"/>
    <w:rsid w:val="009A2A65"/>
    <w:rsid w:val="009A2A6A"/>
    <w:rsid w:val="009A2B2C"/>
    <w:rsid w:val="009A2DF1"/>
    <w:rsid w:val="009A2DF8"/>
    <w:rsid w:val="009A2EBE"/>
    <w:rsid w:val="009A2FE9"/>
    <w:rsid w:val="009A3077"/>
    <w:rsid w:val="009A32F0"/>
    <w:rsid w:val="009A3389"/>
    <w:rsid w:val="009A3549"/>
    <w:rsid w:val="009A3565"/>
    <w:rsid w:val="009A36BB"/>
    <w:rsid w:val="009A37CA"/>
    <w:rsid w:val="009A3849"/>
    <w:rsid w:val="009A39B1"/>
    <w:rsid w:val="009A3CAB"/>
    <w:rsid w:val="009A3D01"/>
    <w:rsid w:val="009A3D88"/>
    <w:rsid w:val="009A3E50"/>
    <w:rsid w:val="009A40D1"/>
    <w:rsid w:val="009A40EB"/>
    <w:rsid w:val="009A43CF"/>
    <w:rsid w:val="009A46B4"/>
    <w:rsid w:val="009A477D"/>
    <w:rsid w:val="009A47A6"/>
    <w:rsid w:val="009A4806"/>
    <w:rsid w:val="009A48AC"/>
    <w:rsid w:val="009A494A"/>
    <w:rsid w:val="009A4A15"/>
    <w:rsid w:val="009A4AF9"/>
    <w:rsid w:val="009A4BA9"/>
    <w:rsid w:val="009A4E7B"/>
    <w:rsid w:val="009A506A"/>
    <w:rsid w:val="009A5086"/>
    <w:rsid w:val="009A50DE"/>
    <w:rsid w:val="009A511F"/>
    <w:rsid w:val="009A5257"/>
    <w:rsid w:val="009A53BE"/>
    <w:rsid w:val="009A5412"/>
    <w:rsid w:val="009A5477"/>
    <w:rsid w:val="009A54F6"/>
    <w:rsid w:val="009A559A"/>
    <w:rsid w:val="009A5687"/>
    <w:rsid w:val="009A59CD"/>
    <w:rsid w:val="009A5B73"/>
    <w:rsid w:val="009A5C23"/>
    <w:rsid w:val="009A5E61"/>
    <w:rsid w:val="009A5E66"/>
    <w:rsid w:val="009A5F97"/>
    <w:rsid w:val="009A5FAE"/>
    <w:rsid w:val="009A5FCD"/>
    <w:rsid w:val="009A60D6"/>
    <w:rsid w:val="009A6120"/>
    <w:rsid w:val="009A62BE"/>
    <w:rsid w:val="009A646B"/>
    <w:rsid w:val="009A64E1"/>
    <w:rsid w:val="009A64F6"/>
    <w:rsid w:val="009A6521"/>
    <w:rsid w:val="009A658F"/>
    <w:rsid w:val="009A65CD"/>
    <w:rsid w:val="009A6686"/>
    <w:rsid w:val="009A673D"/>
    <w:rsid w:val="009A690E"/>
    <w:rsid w:val="009A6C48"/>
    <w:rsid w:val="009A6CF3"/>
    <w:rsid w:val="009A6D1E"/>
    <w:rsid w:val="009A6D4C"/>
    <w:rsid w:val="009A6EE4"/>
    <w:rsid w:val="009A70E1"/>
    <w:rsid w:val="009A7136"/>
    <w:rsid w:val="009A727A"/>
    <w:rsid w:val="009A72A3"/>
    <w:rsid w:val="009A73C7"/>
    <w:rsid w:val="009A783B"/>
    <w:rsid w:val="009A792D"/>
    <w:rsid w:val="009A7A21"/>
    <w:rsid w:val="009A7A88"/>
    <w:rsid w:val="009A7BD8"/>
    <w:rsid w:val="009A7CF9"/>
    <w:rsid w:val="009A7DC9"/>
    <w:rsid w:val="009A7E5D"/>
    <w:rsid w:val="009A7F02"/>
    <w:rsid w:val="009B0164"/>
    <w:rsid w:val="009B0204"/>
    <w:rsid w:val="009B07D5"/>
    <w:rsid w:val="009B086B"/>
    <w:rsid w:val="009B088F"/>
    <w:rsid w:val="009B08A5"/>
    <w:rsid w:val="009B0AAE"/>
    <w:rsid w:val="009B0B18"/>
    <w:rsid w:val="009B0B3D"/>
    <w:rsid w:val="009B0CB2"/>
    <w:rsid w:val="009B0DB9"/>
    <w:rsid w:val="009B0E1C"/>
    <w:rsid w:val="009B0F9A"/>
    <w:rsid w:val="009B106D"/>
    <w:rsid w:val="009B11D1"/>
    <w:rsid w:val="009B139D"/>
    <w:rsid w:val="009B1517"/>
    <w:rsid w:val="009B18C6"/>
    <w:rsid w:val="009B194E"/>
    <w:rsid w:val="009B1A3E"/>
    <w:rsid w:val="009B1A9B"/>
    <w:rsid w:val="009B1AA7"/>
    <w:rsid w:val="009B1C48"/>
    <w:rsid w:val="009B1E8A"/>
    <w:rsid w:val="009B202E"/>
    <w:rsid w:val="009B2172"/>
    <w:rsid w:val="009B2249"/>
    <w:rsid w:val="009B237A"/>
    <w:rsid w:val="009B245B"/>
    <w:rsid w:val="009B260F"/>
    <w:rsid w:val="009B29CD"/>
    <w:rsid w:val="009B2D90"/>
    <w:rsid w:val="009B2EA4"/>
    <w:rsid w:val="009B3068"/>
    <w:rsid w:val="009B3128"/>
    <w:rsid w:val="009B3274"/>
    <w:rsid w:val="009B3319"/>
    <w:rsid w:val="009B334D"/>
    <w:rsid w:val="009B3445"/>
    <w:rsid w:val="009B3480"/>
    <w:rsid w:val="009B356C"/>
    <w:rsid w:val="009B3994"/>
    <w:rsid w:val="009B3B73"/>
    <w:rsid w:val="009B3BAC"/>
    <w:rsid w:val="009B3D58"/>
    <w:rsid w:val="009B3D7F"/>
    <w:rsid w:val="009B3E64"/>
    <w:rsid w:val="009B3EEF"/>
    <w:rsid w:val="009B4068"/>
    <w:rsid w:val="009B4325"/>
    <w:rsid w:val="009B46F1"/>
    <w:rsid w:val="009B472E"/>
    <w:rsid w:val="009B4905"/>
    <w:rsid w:val="009B4BB1"/>
    <w:rsid w:val="009B4CA8"/>
    <w:rsid w:val="009B4CE3"/>
    <w:rsid w:val="009B4D86"/>
    <w:rsid w:val="009B4EAA"/>
    <w:rsid w:val="009B4F30"/>
    <w:rsid w:val="009B5210"/>
    <w:rsid w:val="009B52A2"/>
    <w:rsid w:val="009B52F2"/>
    <w:rsid w:val="009B5426"/>
    <w:rsid w:val="009B547C"/>
    <w:rsid w:val="009B5773"/>
    <w:rsid w:val="009B5948"/>
    <w:rsid w:val="009B5A46"/>
    <w:rsid w:val="009B5A73"/>
    <w:rsid w:val="009B5C0A"/>
    <w:rsid w:val="009B5E99"/>
    <w:rsid w:val="009B5ED6"/>
    <w:rsid w:val="009B6276"/>
    <w:rsid w:val="009B6458"/>
    <w:rsid w:val="009B654F"/>
    <w:rsid w:val="009B6734"/>
    <w:rsid w:val="009B6A09"/>
    <w:rsid w:val="009B6F06"/>
    <w:rsid w:val="009B712F"/>
    <w:rsid w:val="009B713E"/>
    <w:rsid w:val="009B7176"/>
    <w:rsid w:val="009B737A"/>
    <w:rsid w:val="009B7751"/>
    <w:rsid w:val="009B779F"/>
    <w:rsid w:val="009B77FC"/>
    <w:rsid w:val="009B7800"/>
    <w:rsid w:val="009B7902"/>
    <w:rsid w:val="009B7981"/>
    <w:rsid w:val="009B7B62"/>
    <w:rsid w:val="009B7E8A"/>
    <w:rsid w:val="009B7F74"/>
    <w:rsid w:val="009C004B"/>
    <w:rsid w:val="009C007C"/>
    <w:rsid w:val="009C007F"/>
    <w:rsid w:val="009C0116"/>
    <w:rsid w:val="009C02B6"/>
    <w:rsid w:val="009C02ED"/>
    <w:rsid w:val="009C0327"/>
    <w:rsid w:val="009C042E"/>
    <w:rsid w:val="009C0A08"/>
    <w:rsid w:val="009C0A45"/>
    <w:rsid w:val="009C0B9F"/>
    <w:rsid w:val="009C0BF3"/>
    <w:rsid w:val="009C0C5A"/>
    <w:rsid w:val="009C0CC4"/>
    <w:rsid w:val="009C0EC5"/>
    <w:rsid w:val="009C0F30"/>
    <w:rsid w:val="009C10BC"/>
    <w:rsid w:val="009C1339"/>
    <w:rsid w:val="009C1425"/>
    <w:rsid w:val="009C173B"/>
    <w:rsid w:val="009C176D"/>
    <w:rsid w:val="009C1792"/>
    <w:rsid w:val="009C1840"/>
    <w:rsid w:val="009C18E9"/>
    <w:rsid w:val="009C1983"/>
    <w:rsid w:val="009C19E6"/>
    <w:rsid w:val="009C1C92"/>
    <w:rsid w:val="009C1D57"/>
    <w:rsid w:val="009C1E7D"/>
    <w:rsid w:val="009C1F00"/>
    <w:rsid w:val="009C2125"/>
    <w:rsid w:val="009C2190"/>
    <w:rsid w:val="009C2707"/>
    <w:rsid w:val="009C27B0"/>
    <w:rsid w:val="009C27B9"/>
    <w:rsid w:val="009C2807"/>
    <w:rsid w:val="009C29FE"/>
    <w:rsid w:val="009C2B1A"/>
    <w:rsid w:val="009C2B96"/>
    <w:rsid w:val="009C2CCD"/>
    <w:rsid w:val="009C2DBD"/>
    <w:rsid w:val="009C2E2E"/>
    <w:rsid w:val="009C3179"/>
    <w:rsid w:val="009C33C6"/>
    <w:rsid w:val="009C35F6"/>
    <w:rsid w:val="009C367E"/>
    <w:rsid w:val="009C399F"/>
    <w:rsid w:val="009C3A5C"/>
    <w:rsid w:val="009C3A68"/>
    <w:rsid w:val="009C3B2D"/>
    <w:rsid w:val="009C3B9A"/>
    <w:rsid w:val="009C3DFB"/>
    <w:rsid w:val="009C3E68"/>
    <w:rsid w:val="009C3F0E"/>
    <w:rsid w:val="009C3F1F"/>
    <w:rsid w:val="009C3F50"/>
    <w:rsid w:val="009C3FBF"/>
    <w:rsid w:val="009C4141"/>
    <w:rsid w:val="009C4593"/>
    <w:rsid w:val="009C4692"/>
    <w:rsid w:val="009C46B8"/>
    <w:rsid w:val="009C4760"/>
    <w:rsid w:val="009C4806"/>
    <w:rsid w:val="009C4854"/>
    <w:rsid w:val="009C4A36"/>
    <w:rsid w:val="009C4F1D"/>
    <w:rsid w:val="009C4F28"/>
    <w:rsid w:val="009C4F91"/>
    <w:rsid w:val="009C4FD1"/>
    <w:rsid w:val="009C524E"/>
    <w:rsid w:val="009C52B8"/>
    <w:rsid w:val="009C5409"/>
    <w:rsid w:val="009C546D"/>
    <w:rsid w:val="009C54D4"/>
    <w:rsid w:val="009C56C9"/>
    <w:rsid w:val="009C583D"/>
    <w:rsid w:val="009C59FC"/>
    <w:rsid w:val="009C5AA1"/>
    <w:rsid w:val="009C5B53"/>
    <w:rsid w:val="009C6115"/>
    <w:rsid w:val="009C613D"/>
    <w:rsid w:val="009C620C"/>
    <w:rsid w:val="009C6474"/>
    <w:rsid w:val="009C64A1"/>
    <w:rsid w:val="009C65EA"/>
    <w:rsid w:val="009C6604"/>
    <w:rsid w:val="009C6688"/>
    <w:rsid w:val="009C67D0"/>
    <w:rsid w:val="009C68C4"/>
    <w:rsid w:val="009C6A96"/>
    <w:rsid w:val="009C6C2F"/>
    <w:rsid w:val="009C6D61"/>
    <w:rsid w:val="009C6E8D"/>
    <w:rsid w:val="009C70FA"/>
    <w:rsid w:val="009C742B"/>
    <w:rsid w:val="009C747C"/>
    <w:rsid w:val="009C756C"/>
    <w:rsid w:val="009C781D"/>
    <w:rsid w:val="009C792F"/>
    <w:rsid w:val="009C7D17"/>
    <w:rsid w:val="009C7D5C"/>
    <w:rsid w:val="009C7E6E"/>
    <w:rsid w:val="009D0254"/>
    <w:rsid w:val="009D03E6"/>
    <w:rsid w:val="009D081E"/>
    <w:rsid w:val="009D0940"/>
    <w:rsid w:val="009D09C6"/>
    <w:rsid w:val="009D0A84"/>
    <w:rsid w:val="009D0AE5"/>
    <w:rsid w:val="009D0B1F"/>
    <w:rsid w:val="009D0B5E"/>
    <w:rsid w:val="009D0E68"/>
    <w:rsid w:val="009D106A"/>
    <w:rsid w:val="009D10BB"/>
    <w:rsid w:val="009D119A"/>
    <w:rsid w:val="009D12CE"/>
    <w:rsid w:val="009D133E"/>
    <w:rsid w:val="009D14D3"/>
    <w:rsid w:val="009D157A"/>
    <w:rsid w:val="009D15A5"/>
    <w:rsid w:val="009D175C"/>
    <w:rsid w:val="009D19BE"/>
    <w:rsid w:val="009D19E2"/>
    <w:rsid w:val="009D1A52"/>
    <w:rsid w:val="009D1AB4"/>
    <w:rsid w:val="009D1BEE"/>
    <w:rsid w:val="009D1C33"/>
    <w:rsid w:val="009D1C49"/>
    <w:rsid w:val="009D1CD2"/>
    <w:rsid w:val="009D1DE6"/>
    <w:rsid w:val="009D1DEF"/>
    <w:rsid w:val="009D1E76"/>
    <w:rsid w:val="009D2271"/>
    <w:rsid w:val="009D246B"/>
    <w:rsid w:val="009D2617"/>
    <w:rsid w:val="009D27F3"/>
    <w:rsid w:val="009D2805"/>
    <w:rsid w:val="009D287B"/>
    <w:rsid w:val="009D297F"/>
    <w:rsid w:val="009D2A90"/>
    <w:rsid w:val="009D2AE0"/>
    <w:rsid w:val="009D2B01"/>
    <w:rsid w:val="009D2CFF"/>
    <w:rsid w:val="009D2D0D"/>
    <w:rsid w:val="009D2E30"/>
    <w:rsid w:val="009D31E6"/>
    <w:rsid w:val="009D3209"/>
    <w:rsid w:val="009D3805"/>
    <w:rsid w:val="009D3A38"/>
    <w:rsid w:val="009D3A64"/>
    <w:rsid w:val="009D4386"/>
    <w:rsid w:val="009D462C"/>
    <w:rsid w:val="009D499C"/>
    <w:rsid w:val="009D4ACF"/>
    <w:rsid w:val="009D4B75"/>
    <w:rsid w:val="009D4D52"/>
    <w:rsid w:val="009D4E03"/>
    <w:rsid w:val="009D5016"/>
    <w:rsid w:val="009D5166"/>
    <w:rsid w:val="009D542C"/>
    <w:rsid w:val="009D565A"/>
    <w:rsid w:val="009D565B"/>
    <w:rsid w:val="009D57E5"/>
    <w:rsid w:val="009D5805"/>
    <w:rsid w:val="009D58E8"/>
    <w:rsid w:val="009D5A5C"/>
    <w:rsid w:val="009D5AC7"/>
    <w:rsid w:val="009D5AF6"/>
    <w:rsid w:val="009D5B97"/>
    <w:rsid w:val="009D5BA9"/>
    <w:rsid w:val="009D5C9C"/>
    <w:rsid w:val="009D5E2B"/>
    <w:rsid w:val="009D60FD"/>
    <w:rsid w:val="009D6127"/>
    <w:rsid w:val="009D6297"/>
    <w:rsid w:val="009D631E"/>
    <w:rsid w:val="009D6361"/>
    <w:rsid w:val="009D6475"/>
    <w:rsid w:val="009D64B7"/>
    <w:rsid w:val="009D64C2"/>
    <w:rsid w:val="009D6687"/>
    <w:rsid w:val="009D66ED"/>
    <w:rsid w:val="009D66FF"/>
    <w:rsid w:val="009D6741"/>
    <w:rsid w:val="009D6996"/>
    <w:rsid w:val="009D69FA"/>
    <w:rsid w:val="009D6B13"/>
    <w:rsid w:val="009D6BC1"/>
    <w:rsid w:val="009D6C0E"/>
    <w:rsid w:val="009D6CA8"/>
    <w:rsid w:val="009D6EC8"/>
    <w:rsid w:val="009D6F4B"/>
    <w:rsid w:val="009D6FE2"/>
    <w:rsid w:val="009D7049"/>
    <w:rsid w:val="009D70D9"/>
    <w:rsid w:val="009D7166"/>
    <w:rsid w:val="009D721F"/>
    <w:rsid w:val="009D7248"/>
    <w:rsid w:val="009D7253"/>
    <w:rsid w:val="009D72F9"/>
    <w:rsid w:val="009D743D"/>
    <w:rsid w:val="009D7490"/>
    <w:rsid w:val="009D74E1"/>
    <w:rsid w:val="009D7593"/>
    <w:rsid w:val="009D7626"/>
    <w:rsid w:val="009D780D"/>
    <w:rsid w:val="009D78A5"/>
    <w:rsid w:val="009D7B99"/>
    <w:rsid w:val="009D7C23"/>
    <w:rsid w:val="009D7EEF"/>
    <w:rsid w:val="009E0191"/>
    <w:rsid w:val="009E0299"/>
    <w:rsid w:val="009E033B"/>
    <w:rsid w:val="009E03D6"/>
    <w:rsid w:val="009E03E4"/>
    <w:rsid w:val="009E03ED"/>
    <w:rsid w:val="009E04E4"/>
    <w:rsid w:val="009E0549"/>
    <w:rsid w:val="009E060C"/>
    <w:rsid w:val="009E06D5"/>
    <w:rsid w:val="009E07CE"/>
    <w:rsid w:val="009E07F2"/>
    <w:rsid w:val="009E0AE2"/>
    <w:rsid w:val="009E0B19"/>
    <w:rsid w:val="009E0B62"/>
    <w:rsid w:val="009E0CA5"/>
    <w:rsid w:val="009E0D53"/>
    <w:rsid w:val="009E0F4E"/>
    <w:rsid w:val="009E0FF1"/>
    <w:rsid w:val="009E1037"/>
    <w:rsid w:val="009E12ED"/>
    <w:rsid w:val="009E137B"/>
    <w:rsid w:val="009E137E"/>
    <w:rsid w:val="009E15BF"/>
    <w:rsid w:val="009E1682"/>
    <w:rsid w:val="009E171B"/>
    <w:rsid w:val="009E1791"/>
    <w:rsid w:val="009E180C"/>
    <w:rsid w:val="009E18F2"/>
    <w:rsid w:val="009E199E"/>
    <w:rsid w:val="009E1A15"/>
    <w:rsid w:val="009E1A86"/>
    <w:rsid w:val="009E1A97"/>
    <w:rsid w:val="009E1C29"/>
    <w:rsid w:val="009E1EA3"/>
    <w:rsid w:val="009E1F8B"/>
    <w:rsid w:val="009E2093"/>
    <w:rsid w:val="009E2543"/>
    <w:rsid w:val="009E262D"/>
    <w:rsid w:val="009E26FC"/>
    <w:rsid w:val="009E28D0"/>
    <w:rsid w:val="009E2A5F"/>
    <w:rsid w:val="009E2AB5"/>
    <w:rsid w:val="009E2CAC"/>
    <w:rsid w:val="009E2D0F"/>
    <w:rsid w:val="009E2D12"/>
    <w:rsid w:val="009E2EF7"/>
    <w:rsid w:val="009E314A"/>
    <w:rsid w:val="009E316D"/>
    <w:rsid w:val="009E32E9"/>
    <w:rsid w:val="009E356C"/>
    <w:rsid w:val="009E357C"/>
    <w:rsid w:val="009E3580"/>
    <w:rsid w:val="009E3597"/>
    <w:rsid w:val="009E362C"/>
    <w:rsid w:val="009E3661"/>
    <w:rsid w:val="009E38AE"/>
    <w:rsid w:val="009E396E"/>
    <w:rsid w:val="009E3982"/>
    <w:rsid w:val="009E3A5C"/>
    <w:rsid w:val="009E3AA9"/>
    <w:rsid w:val="009E3CE3"/>
    <w:rsid w:val="009E4016"/>
    <w:rsid w:val="009E40CD"/>
    <w:rsid w:val="009E410E"/>
    <w:rsid w:val="009E4114"/>
    <w:rsid w:val="009E417D"/>
    <w:rsid w:val="009E41CD"/>
    <w:rsid w:val="009E41D2"/>
    <w:rsid w:val="009E423B"/>
    <w:rsid w:val="009E42A0"/>
    <w:rsid w:val="009E4518"/>
    <w:rsid w:val="009E462E"/>
    <w:rsid w:val="009E4682"/>
    <w:rsid w:val="009E4739"/>
    <w:rsid w:val="009E4866"/>
    <w:rsid w:val="009E498C"/>
    <w:rsid w:val="009E4A5E"/>
    <w:rsid w:val="009E4C9F"/>
    <w:rsid w:val="009E4CEA"/>
    <w:rsid w:val="009E4CF5"/>
    <w:rsid w:val="009E4E08"/>
    <w:rsid w:val="009E4EB4"/>
    <w:rsid w:val="009E50A9"/>
    <w:rsid w:val="009E513A"/>
    <w:rsid w:val="009E519F"/>
    <w:rsid w:val="009E51A3"/>
    <w:rsid w:val="009E53D2"/>
    <w:rsid w:val="009E579B"/>
    <w:rsid w:val="009E5910"/>
    <w:rsid w:val="009E5CD8"/>
    <w:rsid w:val="009E61C5"/>
    <w:rsid w:val="009E627B"/>
    <w:rsid w:val="009E6753"/>
    <w:rsid w:val="009E6802"/>
    <w:rsid w:val="009E69A8"/>
    <w:rsid w:val="009E6B7C"/>
    <w:rsid w:val="009E6B80"/>
    <w:rsid w:val="009E6BF4"/>
    <w:rsid w:val="009E6D24"/>
    <w:rsid w:val="009E6DA0"/>
    <w:rsid w:val="009E7034"/>
    <w:rsid w:val="009E7375"/>
    <w:rsid w:val="009E7384"/>
    <w:rsid w:val="009E76FF"/>
    <w:rsid w:val="009E792D"/>
    <w:rsid w:val="009E7AC5"/>
    <w:rsid w:val="009E7B91"/>
    <w:rsid w:val="009E7B9E"/>
    <w:rsid w:val="009E7CE3"/>
    <w:rsid w:val="009E7F58"/>
    <w:rsid w:val="009F0196"/>
    <w:rsid w:val="009F01D9"/>
    <w:rsid w:val="009F0220"/>
    <w:rsid w:val="009F048B"/>
    <w:rsid w:val="009F05A5"/>
    <w:rsid w:val="009F0666"/>
    <w:rsid w:val="009F0699"/>
    <w:rsid w:val="009F06FC"/>
    <w:rsid w:val="009F0713"/>
    <w:rsid w:val="009F073A"/>
    <w:rsid w:val="009F089E"/>
    <w:rsid w:val="009F08D4"/>
    <w:rsid w:val="009F092E"/>
    <w:rsid w:val="009F0981"/>
    <w:rsid w:val="009F09C7"/>
    <w:rsid w:val="009F0F11"/>
    <w:rsid w:val="009F108B"/>
    <w:rsid w:val="009F1220"/>
    <w:rsid w:val="009F124D"/>
    <w:rsid w:val="009F13CF"/>
    <w:rsid w:val="009F140D"/>
    <w:rsid w:val="009F1463"/>
    <w:rsid w:val="009F1519"/>
    <w:rsid w:val="009F1623"/>
    <w:rsid w:val="009F1723"/>
    <w:rsid w:val="009F17FA"/>
    <w:rsid w:val="009F1A3E"/>
    <w:rsid w:val="009F1B2C"/>
    <w:rsid w:val="009F1B6F"/>
    <w:rsid w:val="009F1B9B"/>
    <w:rsid w:val="009F1D9C"/>
    <w:rsid w:val="009F1DA7"/>
    <w:rsid w:val="009F1DCC"/>
    <w:rsid w:val="009F1E40"/>
    <w:rsid w:val="009F1E55"/>
    <w:rsid w:val="009F2016"/>
    <w:rsid w:val="009F20DD"/>
    <w:rsid w:val="009F2308"/>
    <w:rsid w:val="009F233D"/>
    <w:rsid w:val="009F24A6"/>
    <w:rsid w:val="009F2743"/>
    <w:rsid w:val="009F2913"/>
    <w:rsid w:val="009F2A3C"/>
    <w:rsid w:val="009F2A81"/>
    <w:rsid w:val="009F2AF1"/>
    <w:rsid w:val="009F2C6E"/>
    <w:rsid w:val="009F2D18"/>
    <w:rsid w:val="009F301D"/>
    <w:rsid w:val="009F3070"/>
    <w:rsid w:val="009F3088"/>
    <w:rsid w:val="009F3159"/>
    <w:rsid w:val="009F31C3"/>
    <w:rsid w:val="009F31E6"/>
    <w:rsid w:val="009F34EC"/>
    <w:rsid w:val="009F371F"/>
    <w:rsid w:val="009F3AC9"/>
    <w:rsid w:val="009F3CF4"/>
    <w:rsid w:val="009F3DB4"/>
    <w:rsid w:val="009F3FFD"/>
    <w:rsid w:val="009F400A"/>
    <w:rsid w:val="009F43C8"/>
    <w:rsid w:val="009F4694"/>
    <w:rsid w:val="009F47E5"/>
    <w:rsid w:val="009F486D"/>
    <w:rsid w:val="009F4BD5"/>
    <w:rsid w:val="009F4C97"/>
    <w:rsid w:val="009F508B"/>
    <w:rsid w:val="009F50DA"/>
    <w:rsid w:val="009F5272"/>
    <w:rsid w:val="009F53E0"/>
    <w:rsid w:val="009F55C4"/>
    <w:rsid w:val="009F5684"/>
    <w:rsid w:val="009F56B1"/>
    <w:rsid w:val="009F5B96"/>
    <w:rsid w:val="009F5BF3"/>
    <w:rsid w:val="009F5C54"/>
    <w:rsid w:val="009F5DB4"/>
    <w:rsid w:val="009F60BB"/>
    <w:rsid w:val="009F62FD"/>
    <w:rsid w:val="009F652E"/>
    <w:rsid w:val="009F6773"/>
    <w:rsid w:val="009F67D0"/>
    <w:rsid w:val="009F691E"/>
    <w:rsid w:val="009F6A02"/>
    <w:rsid w:val="009F6B93"/>
    <w:rsid w:val="009F6BA2"/>
    <w:rsid w:val="009F6CA0"/>
    <w:rsid w:val="009F6E30"/>
    <w:rsid w:val="009F6E49"/>
    <w:rsid w:val="009F7021"/>
    <w:rsid w:val="009F716A"/>
    <w:rsid w:val="009F7406"/>
    <w:rsid w:val="009F741A"/>
    <w:rsid w:val="009F749A"/>
    <w:rsid w:val="009F789E"/>
    <w:rsid w:val="009F7B19"/>
    <w:rsid w:val="009F7BAC"/>
    <w:rsid w:val="009F7C60"/>
    <w:rsid w:val="009F7E11"/>
    <w:rsid w:val="009F7E43"/>
    <w:rsid w:val="00A001BA"/>
    <w:rsid w:val="00A0041E"/>
    <w:rsid w:val="00A00436"/>
    <w:rsid w:val="00A004D9"/>
    <w:rsid w:val="00A00518"/>
    <w:rsid w:val="00A0074C"/>
    <w:rsid w:val="00A0074E"/>
    <w:rsid w:val="00A0086B"/>
    <w:rsid w:val="00A00883"/>
    <w:rsid w:val="00A00B5D"/>
    <w:rsid w:val="00A00D48"/>
    <w:rsid w:val="00A00DB5"/>
    <w:rsid w:val="00A00DE6"/>
    <w:rsid w:val="00A00E66"/>
    <w:rsid w:val="00A00F28"/>
    <w:rsid w:val="00A00FE3"/>
    <w:rsid w:val="00A01182"/>
    <w:rsid w:val="00A012DC"/>
    <w:rsid w:val="00A0135C"/>
    <w:rsid w:val="00A015E8"/>
    <w:rsid w:val="00A016CC"/>
    <w:rsid w:val="00A01813"/>
    <w:rsid w:val="00A01C75"/>
    <w:rsid w:val="00A01C85"/>
    <w:rsid w:val="00A01DD1"/>
    <w:rsid w:val="00A01E17"/>
    <w:rsid w:val="00A01E39"/>
    <w:rsid w:val="00A0205C"/>
    <w:rsid w:val="00A02136"/>
    <w:rsid w:val="00A0243B"/>
    <w:rsid w:val="00A02634"/>
    <w:rsid w:val="00A026F3"/>
    <w:rsid w:val="00A02716"/>
    <w:rsid w:val="00A02765"/>
    <w:rsid w:val="00A02769"/>
    <w:rsid w:val="00A0289D"/>
    <w:rsid w:val="00A029B0"/>
    <w:rsid w:val="00A02A98"/>
    <w:rsid w:val="00A02CA6"/>
    <w:rsid w:val="00A02ED7"/>
    <w:rsid w:val="00A02FA7"/>
    <w:rsid w:val="00A02FDB"/>
    <w:rsid w:val="00A02FF0"/>
    <w:rsid w:val="00A03088"/>
    <w:rsid w:val="00A0316A"/>
    <w:rsid w:val="00A032B0"/>
    <w:rsid w:val="00A034CF"/>
    <w:rsid w:val="00A03513"/>
    <w:rsid w:val="00A036A9"/>
    <w:rsid w:val="00A03ADC"/>
    <w:rsid w:val="00A03B3F"/>
    <w:rsid w:val="00A03C1F"/>
    <w:rsid w:val="00A03CB5"/>
    <w:rsid w:val="00A03CE9"/>
    <w:rsid w:val="00A04272"/>
    <w:rsid w:val="00A04450"/>
    <w:rsid w:val="00A045BF"/>
    <w:rsid w:val="00A045D8"/>
    <w:rsid w:val="00A04693"/>
    <w:rsid w:val="00A04855"/>
    <w:rsid w:val="00A049AA"/>
    <w:rsid w:val="00A049D5"/>
    <w:rsid w:val="00A04A1A"/>
    <w:rsid w:val="00A04A72"/>
    <w:rsid w:val="00A04A74"/>
    <w:rsid w:val="00A04C75"/>
    <w:rsid w:val="00A04DF2"/>
    <w:rsid w:val="00A04ED9"/>
    <w:rsid w:val="00A04FB7"/>
    <w:rsid w:val="00A05052"/>
    <w:rsid w:val="00A05075"/>
    <w:rsid w:val="00A05137"/>
    <w:rsid w:val="00A051D8"/>
    <w:rsid w:val="00A05221"/>
    <w:rsid w:val="00A0558A"/>
    <w:rsid w:val="00A0569E"/>
    <w:rsid w:val="00A0577B"/>
    <w:rsid w:val="00A05995"/>
    <w:rsid w:val="00A05A1A"/>
    <w:rsid w:val="00A05A2B"/>
    <w:rsid w:val="00A05CAD"/>
    <w:rsid w:val="00A05DF0"/>
    <w:rsid w:val="00A05F6B"/>
    <w:rsid w:val="00A060FC"/>
    <w:rsid w:val="00A0613C"/>
    <w:rsid w:val="00A0627C"/>
    <w:rsid w:val="00A0629E"/>
    <w:rsid w:val="00A06310"/>
    <w:rsid w:val="00A06524"/>
    <w:rsid w:val="00A06543"/>
    <w:rsid w:val="00A06A5A"/>
    <w:rsid w:val="00A06BB7"/>
    <w:rsid w:val="00A06C80"/>
    <w:rsid w:val="00A06D0A"/>
    <w:rsid w:val="00A071A3"/>
    <w:rsid w:val="00A071F3"/>
    <w:rsid w:val="00A073D6"/>
    <w:rsid w:val="00A07577"/>
    <w:rsid w:val="00A0759D"/>
    <w:rsid w:val="00A0778C"/>
    <w:rsid w:val="00A07A64"/>
    <w:rsid w:val="00A07B36"/>
    <w:rsid w:val="00A07CD4"/>
    <w:rsid w:val="00A07D47"/>
    <w:rsid w:val="00A10002"/>
    <w:rsid w:val="00A10044"/>
    <w:rsid w:val="00A100D2"/>
    <w:rsid w:val="00A100D8"/>
    <w:rsid w:val="00A100E0"/>
    <w:rsid w:val="00A101EC"/>
    <w:rsid w:val="00A1038F"/>
    <w:rsid w:val="00A10421"/>
    <w:rsid w:val="00A10460"/>
    <w:rsid w:val="00A10593"/>
    <w:rsid w:val="00A105E0"/>
    <w:rsid w:val="00A10650"/>
    <w:rsid w:val="00A106CF"/>
    <w:rsid w:val="00A107B7"/>
    <w:rsid w:val="00A1081A"/>
    <w:rsid w:val="00A1084C"/>
    <w:rsid w:val="00A10A0B"/>
    <w:rsid w:val="00A10B70"/>
    <w:rsid w:val="00A10C2E"/>
    <w:rsid w:val="00A10CC6"/>
    <w:rsid w:val="00A10DB3"/>
    <w:rsid w:val="00A10DC8"/>
    <w:rsid w:val="00A10E07"/>
    <w:rsid w:val="00A10E35"/>
    <w:rsid w:val="00A10F10"/>
    <w:rsid w:val="00A10FD4"/>
    <w:rsid w:val="00A11110"/>
    <w:rsid w:val="00A11151"/>
    <w:rsid w:val="00A1131F"/>
    <w:rsid w:val="00A113BC"/>
    <w:rsid w:val="00A114FB"/>
    <w:rsid w:val="00A1165E"/>
    <w:rsid w:val="00A1168C"/>
    <w:rsid w:val="00A1175E"/>
    <w:rsid w:val="00A118A0"/>
    <w:rsid w:val="00A118AC"/>
    <w:rsid w:val="00A1194C"/>
    <w:rsid w:val="00A11BDB"/>
    <w:rsid w:val="00A11C09"/>
    <w:rsid w:val="00A11E99"/>
    <w:rsid w:val="00A12260"/>
    <w:rsid w:val="00A12339"/>
    <w:rsid w:val="00A128AA"/>
    <w:rsid w:val="00A12936"/>
    <w:rsid w:val="00A129DF"/>
    <w:rsid w:val="00A12A9D"/>
    <w:rsid w:val="00A12BE6"/>
    <w:rsid w:val="00A12D0A"/>
    <w:rsid w:val="00A12E38"/>
    <w:rsid w:val="00A12F62"/>
    <w:rsid w:val="00A130BC"/>
    <w:rsid w:val="00A132E8"/>
    <w:rsid w:val="00A13391"/>
    <w:rsid w:val="00A13426"/>
    <w:rsid w:val="00A1343C"/>
    <w:rsid w:val="00A135F8"/>
    <w:rsid w:val="00A1367F"/>
    <w:rsid w:val="00A13687"/>
    <w:rsid w:val="00A1379E"/>
    <w:rsid w:val="00A137FA"/>
    <w:rsid w:val="00A13A74"/>
    <w:rsid w:val="00A13AF9"/>
    <w:rsid w:val="00A13D80"/>
    <w:rsid w:val="00A13E3D"/>
    <w:rsid w:val="00A13E45"/>
    <w:rsid w:val="00A13E83"/>
    <w:rsid w:val="00A14019"/>
    <w:rsid w:val="00A1406D"/>
    <w:rsid w:val="00A14117"/>
    <w:rsid w:val="00A141E5"/>
    <w:rsid w:val="00A1445E"/>
    <w:rsid w:val="00A14497"/>
    <w:rsid w:val="00A14738"/>
    <w:rsid w:val="00A1478F"/>
    <w:rsid w:val="00A147F2"/>
    <w:rsid w:val="00A1485E"/>
    <w:rsid w:val="00A14A02"/>
    <w:rsid w:val="00A14A39"/>
    <w:rsid w:val="00A14AD3"/>
    <w:rsid w:val="00A14B44"/>
    <w:rsid w:val="00A14B69"/>
    <w:rsid w:val="00A14B85"/>
    <w:rsid w:val="00A14BA4"/>
    <w:rsid w:val="00A14D7C"/>
    <w:rsid w:val="00A14E7B"/>
    <w:rsid w:val="00A14FE9"/>
    <w:rsid w:val="00A150AF"/>
    <w:rsid w:val="00A15194"/>
    <w:rsid w:val="00A1547D"/>
    <w:rsid w:val="00A15593"/>
    <w:rsid w:val="00A1577C"/>
    <w:rsid w:val="00A15953"/>
    <w:rsid w:val="00A15A91"/>
    <w:rsid w:val="00A15D1F"/>
    <w:rsid w:val="00A15DA7"/>
    <w:rsid w:val="00A15E44"/>
    <w:rsid w:val="00A15E80"/>
    <w:rsid w:val="00A1612E"/>
    <w:rsid w:val="00A161C1"/>
    <w:rsid w:val="00A16350"/>
    <w:rsid w:val="00A1638F"/>
    <w:rsid w:val="00A166DF"/>
    <w:rsid w:val="00A168FB"/>
    <w:rsid w:val="00A16986"/>
    <w:rsid w:val="00A16AA8"/>
    <w:rsid w:val="00A16C5E"/>
    <w:rsid w:val="00A16DC4"/>
    <w:rsid w:val="00A16ED6"/>
    <w:rsid w:val="00A16EF5"/>
    <w:rsid w:val="00A16FC4"/>
    <w:rsid w:val="00A16FE5"/>
    <w:rsid w:val="00A1728B"/>
    <w:rsid w:val="00A176C2"/>
    <w:rsid w:val="00A176EE"/>
    <w:rsid w:val="00A177E7"/>
    <w:rsid w:val="00A179E8"/>
    <w:rsid w:val="00A17B00"/>
    <w:rsid w:val="00A17B7C"/>
    <w:rsid w:val="00A20040"/>
    <w:rsid w:val="00A20047"/>
    <w:rsid w:val="00A20075"/>
    <w:rsid w:val="00A20328"/>
    <w:rsid w:val="00A20473"/>
    <w:rsid w:val="00A206F8"/>
    <w:rsid w:val="00A20915"/>
    <w:rsid w:val="00A20A22"/>
    <w:rsid w:val="00A20B3A"/>
    <w:rsid w:val="00A20CDB"/>
    <w:rsid w:val="00A20D6D"/>
    <w:rsid w:val="00A20E0F"/>
    <w:rsid w:val="00A20F09"/>
    <w:rsid w:val="00A20FE4"/>
    <w:rsid w:val="00A210E3"/>
    <w:rsid w:val="00A2110A"/>
    <w:rsid w:val="00A212DA"/>
    <w:rsid w:val="00A21311"/>
    <w:rsid w:val="00A2133E"/>
    <w:rsid w:val="00A2140A"/>
    <w:rsid w:val="00A21445"/>
    <w:rsid w:val="00A21476"/>
    <w:rsid w:val="00A214FB"/>
    <w:rsid w:val="00A21552"/>
    <w:rsid w:val="00A216A8"/>
    <w:rsid w:val="00A21787"/>
    <w:rsid w:val="00A2178C"/>
    <w:rsid w:val="00A21F19"/>
    <w:rsid w:val="00A21F97"/>
    <w:rsid w:val="00A21FE2"/>
    <w:rsid w:val="00A2212A"/>
    <w:rsid w:val="00A22157"/>
    <w:rsid w:val="00A22244"/>
    <w:rsid w:val="00A225A6"/>
    <w:rsid w:val="00A226ED"/>
    <w:rsid w:val="00A2271F"/>
    <w:rsid w:val="00A2284C"/>
    <w:rsid w:val="00A228CA"/>
    <w:rsid w:val="00A228E9"/>
    <w:rsid w:val="00A22953"/>
    <w:rsid w:val="00A22BD4"/>
    <w:rsid w:val="00A22C27"/>
    <w:rsid w:val="00A22DE5"/>
    <w:rsid w:val="00A22DF3"/>
    <w:rsid w:val="00A22EC6"/>
    <w:rsid w:val="00A22F23"/>
    <w:rsid w:val="00A231F4"/>
    <w:rsid w:val="00A2367F"/>
    <w:rsid w:val="00A237AA"/>
    <w:rsid w:val="00A23902"/>
    <w:rsid w:val="00A23A67"/>
    <w:rsid w:val="00A23B61"/>
    <w:rsid w:val="00A23BE8"/>
    <w:rsid w:val="00A23DE3"/>
    <w:rsid w:val="00A242C4"/>
    <w:rsid w:val="00A24365"/>
    <w:rsid w:val="00A24911"/>
    <w:rsid w:val="00A24AA3"/>
    <w:rsid w:val="00A24AF0"/>
    <w:rsid w:val="00A24B00"/>
    <w:rsid w:val="00A24C01"/>
    <w:rsid w:val="00A24ECC"/>
    <w:rsid w:val="00A2501F"/>
    <w:rsid w:val="00A2512D"/>
    <w:rsid w:val="00A251A7"/>
    <w:rsid w:val="00A25323"/>
    <w:rsid w:val="00A254A6"/>
    <w:rsid w:val="00A254FC"/>
    <w:rsid w:val="00A25753"/>
    <w:rsid w:val="00A25951"/>
    <w:rsid w:val="00A25A49"/>
    <w:rsid w:val="00A25B15"/>
    <w:rsid w:val="00A25B6F"/>
    <w:rsid w:val="00A25B83"/>
    <w:rsid w:val="00A25BBF"/>
    <w:rsid w:val="00A25C1E"/>
    <w:rsid w:val="00A26036"/>
    <w:rsid w:val="00A26056"/>
    <w:rsid w:val="00A260A8"/>
    <w:rsid w:val="00A26298"/>
    <w:rsid w:val="00A26374"/>
    <w:rsid w:val="00A263AD"/>
    <w:rsid w:val="00A2653C"/>
    <w:rsid w:val="00A268B7"/>
    <w:rsid w:val="00A269D6"/>
    <w:rsid w:val="00A269F1"/>
    <w:rsid w:val="00A26A6A"/>
    <w:rsid w:val="00A26AF3"/>
    <w:rsid w:val="00A26CB7"/>
    <w:rsid w:val="00A26CE6"/>
    <w:rsid w:val="00A26F33"/>
    <w:rsid w:val="00A27251"/>
    <w:rsid w:val="00A27298"/>
    <w:rsid w:val="00A272FE"/>
    <w:rsid w:val="00A27341"/>
    <w:rsid w:val="00A273F0"/>
    <w:rsid w:val="00A275E9"/>
    <w:rsid w:val="00A277E7"/>
    <w:rsid w:val="00A279A7"/>
    <w:rsid w:val="00A27C5B"/>
    <w:rsid w:val="00A27D03"/>
    <w:rsid w:val="00A27D0A"/>
    <w:rsid w:val="00A27D17"/>
    <w:rsid w:val="00A27D7A"/>
    <w:rsid w:val="00A27DEA"/>
    <w:rsid w:val="00A27FE0"/>
    <w:rsid w:val="00A30121"/>
    <w:rsid w:val="00A301D8"/>
    <w:rsid w:val="00A3030A"/>
    <w:rsid w:val="00A3044A"/>
    <w:rsid w:val="00A3049C"/>
    <w:rsid w:val="00A3076E"/>
    <w:rsid w:val="00A30868"/>
    <w:rsid w:val="00A3094F"/>
    <w:rsid w:val="00A30D7A"/>
    <w:rsid w:val="00A30E1C"/>
    <w:rsid w:val="00A30ED0"/>
    <w:rsid w:val="00A30FCF"/>
    <w:rsid w:val="00A3107F"/>
    <w:rsid w:val="00A310F6"/>
    <w:rsid w:val="00A31229"/>
    <w:rsid w:val="00A314BE"/>
    <w:rsid w:val="00A31A42"/>
    <w:rsid w:val="00A31A81"/>
    <w:rsid w:val="00A31C27"/>
    <w:rsid w:val="00A31C8D"/>
    <w:rsid w:val="00A31E5C"/>
    <w:rsid w:val="00A31F33"/>
    <w:rsid w:val="00A31F53"/>
    <w:rsid w:val="00A31F58"/>
    <w:rsid w:val="00A3231F"/>
    <w:rsid w:val="00A3246D"/>
    <w:rsid w:val="00A32571"/>
    <w:rsid w:val="00A325D2"/>
    <w:rsid w:val="00A328DC"/>
    <w:rsid w:val="00A32973"/>
    <w:rsid w:val="00A32A4E"/>
    <w:rsid w:val="00A32B7E"/>
    <w:rsid w:val="00A32D6C"/>
    <w:rsid w:val="00A32DAC"/>
    <w:rsid w:val="00A32E36"/>
    <w:rsid w:val="00A32EEF"/>
    <w:rsid w:val="00A32F95"/>
    <w:rsid w:val="00A32F9D"/>
    <w:rsid w:val="00A32FC5"/>
    <w:rsid w:val="00A330A7"/>
    <w:rsid w:val="00A3312F"/>
    <w:rsid w:val="00A331A1"/>
    <w:rsid w:val="00A332CB"/>
    <w:rsid w:val="00A33488"/>
    <w:rsid w:val="00A3386F"/>
    <w:rsid w:val="00A33C90"/>
    <w:rsid w:val="00A33E9E"/>
    <w:rsid w:val="00A34005"/>
    <w:rsid w:val="00A34032"/>
    <w:rsid w:val="00A3432E"/>
    <w:rsid w:val="00A34346"/>
    <w:rsid w:val="00A3459C"/>
    <w:rsid w:val="00A345D2"/>
    <w:rsid w:val="00A346B9"/>
    <w:rsid w:val="00A34807"/>
    <w:rsid w:val="00A3481F"/>
    <w:rsid w:val="00A348E2"/>
    <w:rsid w:val="00A3492A"/>
    <w:rsid w:val="00A349DF"/>
    <w:rsid w:val="00A34A7D"/>
    <w:rsid w:val="00A34B54"/>
    <w:rsid w:val="00A34BFD"/>
    <w:rsid w:val="00A34C52"/>
    <w:rsid w:val="00A34C95"/>
    <w:rsid w:val="00A34CF4"/>
    <w:rsid w:val="00A34D53"/>
    <w:rsid w:val="00A34DE6"/>
    <w:rsid w:val="00A34F74"/>
    <w:rsid w:val="00A34F90"/>
    <w:rsid w:val="00A351A6"/>
    <w:rsid w:val="00A352CE"/>
    <w:rsid w:val="00A3530F"/>
    <w:rsid w:val="00A3531F"/>
    <w:rsid w:val="00A353D1"/>
    <w:rsid w:val="00A35473"/>
    <w:rsid w:val="00A35533"/>
    <w:rsid w:val="00A35539"/>
    <w:rsid w:val="00A355D5"/>
    <w:rsid w:val="00A35603"/>
    <w:rsid w:val="00A3564A"/>
    <w:rsid w:val="00A35909"/>
    <w:rsid w:val="00A35AB3"/>
    <w:rsid w:val="00A35CA0"/>
    <w:rsid w:val="00A35E96"/>
    <w:rsid w:val="00A35EA4"/>
    <w:rsid w:val="00A360C7"/>
    <w:rsid w:val="00A36708"/>
    <w:rsid w:val="00A368CB"/>
    <w:rsid w:val="00A3697F"/>
    <w:rsid w:val="00A36A2F"/>
    <w:rsid w:val="00A36A41"/>
    <w:rsid w:val="00A36AC5"/>
    <w:rsid w:val="00A36C36"/>
    <w:rsid w:val="00A370B6"/>
    <w:rsid w:val="00A370BE"/>
    <w:rsid w:val="00A37118"/>
    <w:rsid w:val="00A372B3"/>
    <w:rsid w:val="00A3732F"/>
    <w:rsid w:val="00A3749B"/>
    <w:rsid w:val="00A3749E"/>
    <w:rsid w:val="00A37574"/>
    <w:rsid w:val="00A376C6"/>
    <w:rsid w:val="00A37821"/>
    <w:rsid w:val="00A3784C"/>
    <w:rsid w:val="00A3792E"/>
    <w:rsid w:val="00A37A44"/>
    <w:rsid w:val="00A37A76"/>
    <w:rsid w:val="00A37A88"/>
    <w:rsid w:val="00A37BC9"/>
    <w:rsid w:val="00A37BFA"/>
    <w:rsid w:val="00A37CE0"/>
    <w:rsid w:val="00A37D12"/>
    <w:rsid w:val="00A37D87"/>
    <w:rsid w:val="00A37EC7"/>
    <w:rsid w:val="00A400E3"/>
    <w:rsid w:val="00A4014C"/>
    <w:rsid w:val="00A4017F"/>
    <w:rsid w:val="00A40190"/>
    <w:rsid w:val="00A401A3"/>
    <w:rsid w:val="00A4030D"/>
    <w:rsid w:val="00A403DA"/>
    <w:rsid w:val="00A40412"/>
    <w:rsid w:val="00A404D1"/>
    <w:rsid w:val="00A4060C"/>
    <w:rsid w:val="00A40855"/>
    <w:rsid w:val="00A40964"/>
    <w:rsid w:val="00A40C5A"/>
    <w:rsid w:val="00A40FC2"/>
    <w:rsid w:val="00A41197"/>
    <w:rsid w:val="00A413BD"/>
    <w:rsid w:val="00A41477"/>
    <w:rsid w:val="00A4180A"/>
    <w:rsid w:val="00A4186B"/>
    <w:rsid w:val="00A41891"/>
    <w:rsid w:val="00A41CEA"/>
    <w:rsid w:val="00A41DE0"/>
    <w:rsid w:val="00A42099"/>
    <w:rsid w:val="00A420BB"/>
    <w:rsid w:val="00A42110"/>
    <w:rsid w:val="00A42423"/>
    <w:rsid w:val="00A42638"/>
    <w:rsid w:val="00A4282C"/>
    <w:rsid w:val="00A429DE"/>
    <w:rsid w:val="00A42C41"/>
    <w:rsid w:val="00A42D54"/>
    <w:rsid w:val="00A42D63"/>
    <w:rsid w:val="00A42DDF"/>
    <w:rsid w:val="00A4308B"/>
    <w:rsid w:val="00A43098"/>
    <w:rsid w:val="00A431C7"/>
    <w:rsid w:val="00A4335F"/>
    <w:rsid w:val="00A433CD"/>
    <w:rsid w:val="00A433E7"/>
    <w:rsid w:val="00A4343C"/>
    <w:rsid w:val="00A437A6"/>
    <w:rsid w:val="00A43AA9"/>
    <w:rsid w:val="00A43C40"/>
    <w:rsid w:val="00A43C6A"/>
    <w:rsid w:val="00A43DAF"/>
    <w:rsid w:val="00A44354"/>
    <w:rsid w:val="00A443A3"/>
    <w:rsid w:val="00A44686"/>
    <w:rsid w:val="00A4484A"/>
    <w:rsid w:val="00A44A4E"/>
    <w:rsid w:val="00A44B12"/>
    <w:rsid w:val="00A44B4F"/>
    <w:rsid w:val="00A44C9B"/>
    <w:rsid w:val="00A44DA0"/>
    <w:rsid w:val="00A44F23"/>
    <w:rsid w:val="00A45041"/>
    <w:rsid w:val="00A4509D"/>
    <w:rsid w:val="00A451D9"/>
    <w:rsid w:val="00A45249"/>
    <w:rsid w:val="00A452C5"/>
    <w:rsid w:val="00A4533A"/>
    <w:rsid w:val="00A454D8"/>
    <w:rsid w:val="00A455D7"/>
    <w:rsid w:val="00A45616"/>
    <w:rsid w:val="00A4563D"/>
    <w:rsid w:val="00A457BD"/>
    <w:rsid w:val="00A45847"/>
    <w:rsid w:val="00A45956"/>
    <w:rsid w:val="00A45D3A"/>
    <w:rsid w:val="00A45DC2"/>
    <w:rsid w:val="00A45F58"/>
    <w:rsid w:val="00A45F6A"/>
    <w:rsid w:val="00A460FF"/>
    <w:rsid w:val="00A463C4"/>
    <w:rsid w:val="00A465A6"/>
    <w:rsid w:val="00A465D4"/>
    <w:rsid w:val="00A46700"/>
    <w:rsid w:val="00A467B7"/>
    <w:rsid w:val="00A46875"/>
    <w:rsid w:val="00A4687D"/>
    <w:rsid w:val="00A46898"/>
    <w:rsid w:val="00A468B5"/>
    <w:rsid w:val="00A468C4"/>
    <w:rsid w:val="00A468F7"/>
    <w:rsid w:val="00A4698F"/>
    <w:rsid w:val="00A46B35"/>
    <w:rsid w:val="00A46F72"/>
    <w:rsid w:val="00A47067"/>
    <w:rsid w:val="00A47202"/>
    <w:rsid w:val="00A47271"/>
    <w:rsid w:val="00A473C2"/>
    <w:rsid w:val="00A47422"/>
    <w:rsid w:val="00A47488"/>
    <w:rsid w:val="00A4749C"/>
    <w:rsid w:val="00A47623"/>
    <w:rsid w:val="00A4796B"/>
    <w:rsid w:val="00A47ABA"/>
    <w:rsid w:val="00A47BEA"/>
    <w:rsid w:val="00A47D67"/>
    <w:rsid w:val="00A47E53"/>
    <w:rsid w:val="00A47FA7"/>
    <w:rsid w:val="00A500F0"/>
    <w:rsid w:val="00A501C9"/>
    <w:rsid w:val="00A502A2"/>
    <w:rsid w:val="00A5085F"/>
    <w:rsid w:val="00A50939"/>
    <w:rsid w:val="00A50A83"/>
    <w:rsid w:val="00A50B87"/>
    <w:rsid w:val="00A50BAD"/>
    <w:rsid w:val="00A50C3B"/>
    <w:rsid w:val="00A50D88"/>
    <w:rsid w:val="00A50DAF"/>
    <w:rsid w:val="00A50F2E"/>
    <w:rsid w:val="00A50FC6"/>
    <w:rsid w:val="00A51087"/>
    <w:rsid w:val="00A51294"/>
    <w:rsid w:val="00A512B0"/>
    <w:rsid w:val="00A512D9"/>
    <w:rsid w:val="00A512FF"/>
    <w:rsid w:val="00A51316"/>
    <w:rsid w:val="00A5139A"/>
    <w:rsid w:val="00A514BF"/>
    <w:rsid w:val="00A514C1"/>
    <w:rsid w:val="00A5161B"/>
    <w:rsid w:val="00A5170F"/>
    <w:rsid w:val="00A5171D"/>
    <w:rsid w:val="00A51B68"/>
    <w:rsid w:val="00A51BA6"/>
    <w:rsid w:val="00A52200"/>
    <w:rsid w:val="00A523C7"/>
    <w:rsid w:val="00A5264A"/>
    <w:rsid w:val="00A52777"/>
    <w:rsid w:val="00A5288E"/>
    <w:rsid w:val="00A52A25"/>
    <w:rsid w:val="00A52A2F"/>
    <w:rsid w:val="00A52B18"/>
    <w:rsid w:val="00A52FAC"/>
    <w:rsid w:val="00A5320B"/>
    <w:rsid w:val="00A53264"/>
    <w:rsid w:val="00A533D9"/>
    <w:rsid w:val="00A5373D"/>
    <w:rsid w:val="00A537E2"/>
    <w:rsid w:val="00A53836"/>
    <w:rsid w:val="00A53A14"/>
    <w:rsid w:val="00A53AEA"/>
    <w:rsid w:val="00A53C73"/>
    <w:rsid w:val="00A53D5A"/>
    <w:rsid w:val="00A540FF"/>
    <w:rsid w:val="00A542DB"/>
    <w:rsid w:val="00A54367"/>
    <w:rsid w:val="00A544BC"/>
    <w:rsid w:val="00A544BD"/>
    <w:rsid w:val="00A54654"/>
    <w:rsid w:val="00A54909"/>
    <w:rsid w:val="00A549E5"/>
    <w:rsid w:val="00A54B59"/>
    <w:rsid w:val="00A54DA3"/>
    <w:rsid w:val="00A54DF5"/>
    <w:rsid w:val="00A550BC"/>
    <w:rsid w:val="00A550E4"/>
    <w:rsid w:val="00A55136"/>
    <w:rsid w:val="00A55192"/>
    <w:rsid w:val="00A55199"/>
    <w:rsid w:val="00A55201"/>
    <w:rsid w:val="00A55252"/>
    <w:rsid w:val="00A555E3"/>
    <w:rsid w:val="00A55880"/>
    <w:rsid w:val="00A55893"/>
    <w:rsid w:val="00A559E0"/>
    <w:rsid w:val="00A55A8E"/>
    <w:rsid w:val="00A55ABC"/>
    <w:rsid w:val="00A55D6D"/>
    <w:rsid w:val="00A5601B"/>
    <w:rsid w:val="00A560CD"/>
    <w:rsid w:val="00A5631A"/>
    <w:rsid w:val="00A56534"/>
    <w:rsid w:val="00A56565"/>
    <w:rsid w:val="00A56923"/>
    <w:rsid w:val="00A56AA1"/>
    <w:rsid w:val="00A56D58"/>
    <w:rsid w:val="00A56D8A"/>
    <w:rsid w:val="00A570A5"/>
    <w:rsid w:val="00A571F8"/>
    <w:rsid w:val="00A57366"/>
    <w:rsid w:val="00A5736A"/>
    <w:rsid w:val="00A57398"/>
    <w:rsid w:val="00A573CD"/>
    <w:rsid w:val="00A575FC"/>
    <w:rsid w:val="00A575FE"/>
    <w:rsid w:val="00A57632"/>
    <w:rsid w:val="00A57946"/>
    <w:rsid w:val="00A5799B"/>
    <w:rsid w:val="00A57B15"/>
    <w:rsid w:val="00A57E4C"/>
    <w:rsid w:val="00A57F1F"/>
    <w:rsid w:val="00A57F45"/>
    <w:rsid w:val="00A6006B"/>
    <w:rsid w:val="00A600A8"/>
    <w:rsid w:val="00A601A8"/>
    <w:rsid w:val="00A601EC"/>
    <w:rsid w:val="00A602A4"/>
    <w:rsid w:val="00A60310"/>
    <w:rsid w:val="00A6039D"/>
    <w:rsid w:val="00A604E7"/>
    <w:rsid w:val="00A605DF"/>
    <w:rsid w:val="00A60613"/>
    <w:rsid w:val="00A606AB"/>
    <w:rsid w:val="00A60788"/>
    <w:rsid w:val="00A60798"/>
    <w:rsid w:val="00A608FB"/>
    <w:rsid w:val="00A60A54"/>
    <w:rsid w:val="00A60AF7"/>
    <w:rsid w:val="00A613F7"/>
    <w:rsid w:val="00A61801"/>
    <w:rsid w:val="00A619FD"/>
    <w:rsid w:val="00A61AF0"/>
    <w:rsid w:val="00A61BB2"/>
    <w:rsid w:val="00A61D16"/>
    <w:rsid w:val="00A61D24"/>
    <w:rsid w:val="00A61E08"/>
    <w:rsid w:val="00A61F79"/>
    <w:rsid w:val="00A6215C"/>
    <w:rsid w:val="00A6237A"/>
    <w:rsid w:val="00A623B8"/>
    <w:rsid w:val="00A62462"/>
    <w:rsid w:val="00A62572"/>
    <w:rsid w:val="00A6291F"/>
    <w:rsid w:val="00A6299E"/>
    <w:rsid w:val="00A62AD3"/>
    <w:rsid w:val="00A62C1E"/>
    <w:rsid w:val="00A62CD8"/>
    <w:rsid w:val="00A62CDD"/>
    <w:rsid w:val="00A62D13"/>
    <w:rsid w:val="00A62D89"/>
    <w:rsid w:val="00A62DED"/>
    <w:rsid w:val="00A62E42"/>
    <w:rsid w:val="00A6305C"/>
    <w:rsid w:val="00A63141"/>
    <w:rsid w:val="00A631B1"/>
    <w:rsid w:val="00A63654"/>
    <w:rsid w:val="00A63778"/>
    <w:rsid w:val="00A63790"/>
    <w:rsid w:val="00A63928"/>
    <w:rsid w:val="00A6392B"/>
    <w:rsid w:val="00A6393D"/>
    <w:rsid w:val="00A63ABA"/>
    <w:rsid w:val="00A63B61"/>
    <w:rsid w:val="00A63BE5"/>
    <w:rsid w:val="00A63E30"/>
    <w:rsid w:val="00A64253"/>
    <w:rsid w:val="00A64435"/>
    <w:rsid w:val="00A6447A"/>
    <w:rsid w:val="00A646E2"/>
    <w:rsid w:val="00A64710"/>
    <w:rsid w:val="00A64A71"/>
    <w:rsid w:val="00A64C78"/>
    <w:rsid w:val="00A65114"/>
    <w:rsid w:val="00A65143"/>
    <w:rsid w:val="00A65342"/>
    <w:rsid w:val="00A6551E"/>
    <w:rsid w:val="00A65790"/>
    <w:rsid w:val="00A6586D"/>
    <w:rsid w:val="00A65907"/>
    <w:rsid w:val="00A65A5D"/>
    <w:rsid w:val="00A65B06"/>
    <w:rsid w:val="00A65CC5"/>
    <w:rsid w:val="00A65CD3"/>
    <w:rsid w:val="00A65E49"/>
    <w:rsid w:val="00A65E7C"/>
    <w:rsid w:val="00A65ED7"/>
    <w:rsid w:val="00A66048"/>
    <w:rsid w:val="00A66625"/>
    <w:rsid w:val="00A6664B"/>
    <w:rsid w:val="00A6679F"/>
    <w:rsid w:val="00A66835"/>
    <w:rsid w:val="00A668A4"/>
    <w:rsid w:val="00A66C7E"/>
    <w:rsid w:val="00A66CB3"/>
    <w:rsid w:val="00A66F1B"/>
    <w:rsid w:val="00A6701B"/>
    <w:rsid w:val="00A67072"/>
    <w:rsid w:val="00A67427"/>
    <w:rsid w:val="00A674A3"/>
    <w:rsid w:val="00A674C5"/>
    <w:rsid w:val="00A675F8"/>
    <w:rsid w:val="00A676C6"/>
    <w:rsid w:val="00A677BC"/>
    <w:rsid w:val="00A6789C"/>
    <w:rsid w:val="00A678DC"/>
    <w:rsid w:val="00A678EC"/>
    <w:rsid w:val="00A679C8"/>
    <w:rsid w:val="00A67A34"/>
    <w:rsid w:val="00A67B41"/>
    <w:rsid w:val="00A67CDB"/>
    <w:rsid w:val="00A67E36"/>
    <w:rsid w:val="00A67E3A"/>
    <w:rsid w:val="00A67F81"/>
    <w:rsid w:val="00A67FA7"/>
    <w:rsid w:val="00A70160"/>
    <w:rsid w:val="00A701CF"/>
    <w:rsid w:val="00A70305"/>
    <w:rsid w:val="00A70361"/>
    <w:rsid w:val="00A704A0"/>
    <w:rsid w:val="00A70566"/>
    <w:rsid w:val="00A705DD"/>
    <w:rsid w:val="00A70664"/>
    <w:rsid w:val="00A70737"/>
    <w:rsid w:val="00A708B6"/>
    <w:rsid w:val="00A708BD"/>
    <w:rsid w:val="00A70994"/>
    <w:rsid w:val="00A709D3"/>
    <w:rsid w:val="00A70AAA"/>
    <w:rsid w:val="00A70ADA"/>
    <w:rsid w:val="00A70D33"/>
    <w:rsid w:val="00A70DE7"/>
    <w:rsid w:val="00A70DEF"/>
    <w:rsid w:val="00A7157D"/>
    <w:rsid w:val="00A7191A"/>
    <w:rsid w:val="00A719F4"/>
    <w:rsid w:val="00A71A92"/>
    <w:rsid w:val="00A71B74"/>
    <w:rsid w:val="00A71F89"/>
    <w:rsid w:val="00A71F9E"/>
    <w:rsid w:val="00A720DC"/>
    <w:rsid w:val="00A72261"/>
    <w:rsid w:val="00A722FB"/>
    <w:rsid w:val="00A7233D"/>
    <w:rsid w:val="00A7236C"/>
    <w:rsid w:val="00A7244E"/>
    <w:rsid w:val="00A724C8"/>
    <w:rsid w:val="00A724CC"/>
    <w:rsid w:val="00A724F0"/>
    <w:rsid w:val="00A72858"/>
    <w:rsid w:val="00A728BF"/>
    <w:rsid w:val="00A72960"/>
    <w:rsid w:val="00A72989"/>
    <w:rsid w:val="00A72AD9"/>
    <w:rsid w:val="00A72BEC"/>
    <w:rsid w:val="00A72C9F"/>
    <w:rsid w:val="00A72D8F"/>
    <w:rsid w:val="00A7306E"/>
    <w:rsid w:val="00A7311A"/>
    <w:rsid w:val="00A7314E"/>
    <w:rsid w:val="00A73265"/>
    <w:rsid w:val="00A7335A"/>
    <w:rsid w:val="00A7336C"/>
    <w:rsid w:val="00A73411"/>
    <w:rsid w:val="00A73655"/>
    <w:rsid w:val="00A737DB"/>
    <w:rsid w:val="00A7385A"/>
    <w:rsid w:val="00A73CD9"/>
    <w:rsid w:val="00A73DBB"/>
    <w:rsid w:val="00A73DEE"/>
    <w:rsid w:val="00A73E87"/>
    <w:rsid w:val="00A73FFF"/>
    <w:rsid w:val="00A74108"/>
    <w:rsid w:val="00A741B8"/>
    <w:rsid w:val="00A741CE"/>
    <w:rsid w:val="00A7435E"/>
    <w:rsid w:val="00A7445A"/>
    <w:rsid w:val="00A7456C"/>
    <w:rsid w:val="00A745B5"/>
    <w:rsid w:val="00A7466B"/>
    <w:rsid w:val="00A74815"/>
    <w:rsid w:val="00A74958"/>
    <w:rsid w:val="00A74D48"/>
    <w:rsid w:val="00A74F4F"/>
    <w:rsid w:val="00A7508C"/>
    <w:rsid w:val="00A75126"/>
    <w:rsid w:val="00A7518C"/>
    <w:rsid w:val="00A7537F"/>
    <w:rsid w:val="00A7541E"/>
    <w:rsid w:val="00A7554D"/>
    <w:rsid w:val="00A7557E"/>
    <w:rsid w:val="00A756E8"/>
    <w:rsid w:val="00A75708"/>
    <w:rsid w:val="00A759A6"/>
    <w:rsid w:val="00A759C4"/>
    <w:rsid w:val="00A759FF"/>
    <w:rsid w:val="00A75AFD"/>
    <w:rsid w:val="00A75B39"/>
    <w:rsid w:val="00A75CC4"/>
    <w:rsid w:val="00A75D66"/>
    <w:rsid w:val="00A75E03"/>
    <w:rsid w:val="00A75F09"/>
    <w:rsid w:val="00A75F52"/>
    <w:rsid w:val="00A75F60"/>
    <w:rsid w:val="00A75FC3"/>
    <w:rsid w:val="00A7617F"/>
    <w:rsid w:val="00A76363"/>
    <w:rsid w:val="00A7636D"/>
    <w:rsid w:val="00A76446"/>
    <w:rsid w:val="00A767FC"/>
    <w:rsid w:val="00A76854"/>
    <w:rsid w:val="00A768D8"/>
    <w:rsid w:val="00A76A88"/>
    <w:rsid w:val="00A76AE0"/>
    <w:rsid w:val="00A76DAA"/>
    <w:rsid w:val="00A76FA2"/>
    <w:rsid w:val="00A77135"/>
    <w:rsid w:val="00A77197"/>
    <w:rsid w:val="00A7727E"/>
    <w:rsid w:val="00A77371"/>
    <w:rsid w:val="00A77898"/>
    <w:rsid w:val="00A778C5"/>
    <w:rsid w:val="00A77BD9"/>
    <w:rsid w:val="00A77C57"/>
    <w:rsid w:val="00A77D4D"/>
    <w:rsid w:val="00A77DFA"/>
    <w:rsid w:val="00A77E38"/>
    <w:rsid w:val="00A77FC1"/>
    <w:rsid w:val="00A80181"/>
    <w:rsid w:val="00A801D4"/>
    <w:rsid w:val="00A803AB"/>
    <w:rsid w:val="00A80460"/>
    <w:rsid w:val="00A80546"/>
    <w:rsid w:val="00A80554"/>
    <w:rsid w:val="00A80747"/>
    <w:rsid w:val="00A8083D"/>
    <w:rsid w:val="00A80855"/>
    <w:rsid w:val="00A80DDA"/>
    <w:rsid w:val="00A80F79"/>
    <w:rsid w:val="00A81238"/>
    <w:rsid w:val="00A81291"/>
    <w:rsid w:val="00A813DD"/>
    <w:rsid w:val="00A815A8"/>
    <w:rsid w:val="00A81748"/>
    <w:rsid w:val="00A817AB"/>
    <w:rsid w:val="00A81D0E"/>
    <w:rsid w:val="00A81DBC"/>
    <w:rsid w:val="00A81E88"/>
    <w:rsid w:val="00A8215E"/>
    <w:rsid w:val="00A82235"/>
    <w:rsid w:val="00A82364"/>
    <w:rsid w:val="00A82375"/>
    <w:rsid w:val="00A823D8"/>
    <w:rsid w:val="00A824A2"/>
    <w:rsid w:val="00A82584"/>
    <w:rsid w:val="00A82690"/>
    <w:rsid w:val="00A82840"/>
    <w:rsid w:val="00A82966"/>
    <w:rsid w:val="00A82B78"/>
    <w:rsid w:val="00A82BEA"/>
    <w:rsid w:val="00A82CA5"/>
    <w:rsid w:val="00A82CBC"/>
    <w:rsid w:val="00A82CE4"/>
    <w:rsid w:val="00A82D22"/>
    <w:rsid w:val="00A82DBB"/>
    <w:rsid w:val="00A82ECD"/>
    <w:rsid w:val="00A82EE1"/>
    <w:rsid w:val="00A83143"/>
    <w:rsid w:val="00A83405"/>
    <w:rsid w:val="00A8346A"/>
    <w:rsid w:val="00A83514"/>
    <w:rsid w:val="00A835D9"/>
    <w:rsid w:val="00A8383B"/>
    <w:rsid w:val="00A83875"/>
    <w:rsid w:val="00A83968"/>
    <w:rsid w:val="00A83A0D"/>
    <w:rsid w:val="00A83A2E"/>
    <w:rsid w:val="00A83B22"/>
    <w:rsid w:val="00A83B9C"/>
    <w:rsid w:val="00A84023"/>
    <w:rsid w:val="00A841E0"/>
    <w:rsid w:val="00A84211"/>
    <w:rsid w:val="00A84279"/>
    <w:rsid w:val="00A84354"/>
    <w:rsid w:val="00A8452F"/>
    <w:rsid w:val="00A84663"/>
    <w:rsid w:val="00A846C4"/>
    <w:rsid w:val="00A8472A"/>
    <w:rsid w:val="00A84896"/>
    <w:rsid w:val="00A84912"/>
    <w:rsid w:val="00A84995"/>
    <w:rsid w:val="00A8499A"/>
    <w:rsid w:val="00A84AD1"/>
    <w:rsid w:val="00A84BA4"/>
    <w:rsid w:val="00A84D6C"/>
    <w:rsid w:val="00A84E1A"/>
    <w:rsid w:val="00A84F57"/>
    <w:rsid w:val="00A85593"/>
    <w:rsid w:val="00A855DF"/>
    <w:rsid w:val="00A85980"/>
    <w:rsid w:val="00A8599E"/>
    <w:rsid w:val="00A85C31"/>
    <w:rsid w:val="00A85D13"/>
    <w:rsid w:val="00A85E32"/>
    <w:rsid w:val="00A85EC1"/>
    <w:rsid w:val="00A85EC9"/>
    <w:rsid w:val="00A85EE4"/>
    <w:rsid w:val="00A860CC"/>
    <w:rsid w:val="00A86487"/>
    <w:rsid w:val="00A866A0"/>
    <w:rsid w:val="00A868C7"/>
    <w:rsid w:val="00A86A1F"/>
    <w:rsid w:val="00A86B8D"/>
    <w:rsid w:val="00A86C79"/>
    <w:rsid w:val="00A86CFD"/>
    <w:rsid w:val="00A86E6A"/>
    <w:rsid w:val="00A86EBB"/>
    <w:rsid w:val="00A86FD5"/>
    <w:rsid w:val="00A86FF5"/>
    <w:rsid w:val="00A87136"/>
    <w:rsid w:val="00A87410"/>
    <w:rsid w:val="00A87697"/>
    <w:rsid w:val="00A87851"/>
    <w:rsid w:val="00A878E5"/>
    <w:rsid w:val="00A87A59"/>
    <w:rsid w:val="00A87A9C"/>
    <w:rsid w:val="00A87AE4"/>
    <w:rsid w:val="00A87CA4"/>
    <w:rsid w:val="00A87EDE"/>
    <w:rsid w:val="00A90085"/>
    <w:rsid w:val="00A900C3"/>
    <w:rsid w:val="00A90102"/>
    <w:rsid w:val="00A90143"/>
    <w:rsid w:val="00A90261"/>
    <w:rsid w:val="00A90393"/>
    <w:rsid w:val="00A90795"/>
    <w:rsid w:val="00A90A2D"/>
    <w:rsid w:val="00A90A30"/>
    <w:rsid w:val="00A90E51"/>
    <w:rsid w:val="00A90FE0"/>
    <w:rsid w:val="00A91032"/>
    <w:rsid w:val="00A9114E"/>
    <w:rsid w:val="00A91163"/>
    <w:rsid w:val="00A91181"/>
    <w:rsid w:val="00A91431"/>
    <w:rsid w:val="00A91454"/>
    <w:rsid w:val="00A914CD"/>
    <w:rsid w:val="00A91A9B"/>
    <w:rsid w:val="00A91AA4"/>
    <w:rsid w:val="00A91D7B"/>
    <w:rsid w:val="00A91E44"/>
    <w:rsid w:val="00A92062"/>
    <w:rsid w:val="00A920B4"/>
    <w:rsid w:val="00A92209"/>
    <w:rsid w:val="00A9234C"/>
    <w:rsid w:val="00A923B5"/>
    <w:rsid w:val="00A9241E"/>
    <w:rsid w:val="00A92441"/>
    <w:rsid w:val="00A92464"/>
    <w:rsid w:val="00A924BB"/>
    <w:rsid w:val="00A926A4"/>
    <w:rsid w:val="00A926BE"/>
    <w:rsid w:val="00A92747"/>
    <w:rsid w:val="00A9278E"/>
    <w:rsid w:val="00A92795"/>
    <w:rsid w:val="00A92AE9"/>
    <w:rsid w:val="00A92BED"/>
    <w:rsid w:val="00A92C75"/>
    <w:rsid w:val="00A92EC1"/>
    <w:rsid w:val="00A92EE7"/>
    <w:rsid w:val="00A92F13"/>
    <w:rsid w:val="00A93115"/>
    <w:rsid w:val="00A9316F"/>
    <w:rsid w:val="00A931BA"/>
    <w:rsid w:val="00A9327C"/>
    <w:rsid w:val="00A93328"/>
    <w:rsid w:val="00A93401"/>
    <w:rsid w:val="00A93507"/>
    <w:rsid w:val="00A93618"/>
    <w:rsid w:val="00A93A6F"/>
    <w:rsid w:val="00A93ADA"/>
    <w:rsid w:val="00A93E27"/>
    <w:rsid w:val="00A93ED9"/>
    <w:rsid w:val="00A93FC2"/>
    <w:rsid w:val="00A941D6"/>
    <w:rsid w:val="00A94333"/>
    <w:rsid w:val="00A94426"/>
    <w:rsid w:val="00A94676"/>
    <w:rsid w:val="00A9476C"/>
    <w:rsid w:val="00A9490D"/>
    <w:rsid w:val="00A94A09"/>
    <w:rsid w:val="00A94AA7"/>
    <w:rsid w:val="00A94C10"/>
    <w:rsid w:val="00A94D94"/>
    <w:rsid w:val="00A94F59"/>
    <w:rsid w:val="00A9504D"/>
    <w:rsid w:val="00A9505B"/>
    <w:rsid w:val="00A9513E"/>
    <w:rsid w:val="00A952D2"/>
    <w:rsid w:val="00A954D2"/>
    <w:rsid w:val="00A95578"/>
    <w:rsid w:val="00A955CB"/>
    <w:rsid w:val="00A957F4"/>
    <w:rsid w:val="00A95806"/>
    <w:rsid w:val="00A9594F"/>
    <w:rsid w:val="00A95AF4"/>
    <w:rsid w:val="00A95CAB"/>
    <w:rsid w:val="00A95E65"/>
    <w:rsid w:val="00A95F0A"/>
    <w:rsid w:val="00A9615C"/>
    <w:rsid w:val="00A962A3"/>
    <w:rsid w:val="00A9643C"/>
    <w:rsid w:val="00A964CB"/>
    <w:rsid w:val="00A9650A"/>
    <w:rsid w:val="00A967DF"/>
    <w:rsid w:val="00A9689D"/>
    <w:rsid w:val="00A96B8C"/>
    <w:rsid w:val="00A96C4C"/>
    <w:rsid w:val="00A96E2A"/>
    <w:rsid w:val="00A96EBD"/>
    <w:rsid w:val="00A96ED8"/>
    <w:rsid w:val="00A96FA8"/>
    <w:rsid w:val="00A9704A"/>
    <w:rsid w:val="00A97160"/>
    <w:rsid w:val="00A9739A"/>
    <w:rsid w:val="00A973FA"/>
    <w:rsid w:val="00A9750B"/>
    <w:rsid w:val="00A97904"/>
    <w:rsid w:val="00A97A2E"/>
    <w:rsid w:val="00A97B0B"/>
    <w:rsid w:val="00A97C44"/>
    <w:rsid w:val="00A97CCC"/>
    <w:rsid w:val="00A97CD8"/>
    <w:rsid w:val="00AA00DF"/>
    <w:rsid w:val="00AA01ED"/>
    <w:rsid w:val="00AA04AC"/>
    <w:rsid w:val="00AA06C2"/>
    <w:rsid w:val="00AA0790"/>
    <w:rsid w:val="00AA07E8"/>
    <w:rsid w:val="00AA089E"/>
    <w:rsid w:val="00AA0AA2"/>
    <w:rsid w:val="00AA0ACF"/>
    <w:rsid w:val="00AA0B58"/>
    <w:rsid w:val="00AA0C77"/>
    <w:rsid w:val="00AA0CA8"/>
    <w:rsid w:val="00AA0EAF"/>
    <w:rsid w:val="00AA0FC5"/>
    <w:rsid w:val="00AA130E"/>
    <w:rsid w:val="00AA1335"/>
    <w:rsid w:val="00AA1516"/>
    <w:rsid w:val="00AA1522"/>
    <w:rsid w:val="00AA1755"/>
    <w:rsid w:val="00AA184C"/>
    <w:rsid w:val="00AA1992"/>
    <w:rsid w:val="00AA19CF"/>
    <w:rsid w:val="00AA1ABC"/>
    <w:rsid w:val="00AA1B3A"/>
    <w:rsid w:val="00AA1D2F"/>
    <w:rsid w:val="00AA1E11"/>
    <w:rsid w:val="00AA1EDC"/>
    <w:rsid w:val="00AA2049"/>
    <w:rsid w:val="00AA2076"/>
    <w:rsid w:val="00AA212E"/>
    <w:rsid w:val="00AA2362"/>
    <w:rsid w:val="00AA249E"/>
    <w:rsid w:val="00AA253C"/>
    <w:rsid w:val="00AA257E"/>
    <w:rsid w:val="00AA2632"/>
    <w:rsid w:val="00AA26CB"/>
    <w:rsid w:val="00AA27B1"/>
    <w:rsid w:val="00AA27BF"/>
    <w:rsid w:val="00AA2A25"/>
    <w:rsid w:val="00AA2BA7"/>
    <w:rsid w:val="00AA2BE6"/>
    <w:rsid w:val="00AA2C2D"/>
    <w:rsid w:val="00AA2C5F"/>
    <w:rsid w:val="00AA2CEC"/>
    <w:rsid w:val="00AA2FBA"/>
    <w:rsid w:val="00AA2FDD"/>
    <w:rsid w:val="00AA300E"/>
    <w:rsid w:val="00AA3100"/>
    <w:rsid w:val="00AA315F"/>
    <w:rsid w:val="00AA3296"/>
    <w:rsid w:val="00AA331D"/>
    <w:rsid w:val="00AA357A"/>
    <w:rsid w:val="00AA367E"/>
    <w:rsid w:val="00AA36D2"/>
    <w:rsid w:val="00AA3794"/>
    <w:rsid w:val="00AA3847"/>
    <w:rsid w:val="00AA384C"/>
    <w:rsid w:val="00AA3946"/>
    <w:rsid w:val="00AA399E"/>
    <w:rsid w:val="00AA3A63"/>
    <w:rsid w:val="00AA3C0D"/>
    <w:rsid w:val="00AA3F38"/>
    <w:rsid w:val="00AA3F88"/>
    <w:rsid w:val="00AA42BA"/>
    <w:rsid w:val="00AA440A"/>
    <w:rsid w:val="00AA4427"/>
    <w:rsid w:val="00AA44C2"/>
    <w:rsid w:val="00AA46D2"/>
    <w:rsid w:val="00AA4778"/>
    <w:rsid w:val="00AA487A"/>
    <w:rsid w:val="00AA48B3"/>
    <w:rsid w:val="00AA4AD8"/>
    <w:rsid w:val="00AA4AE7"/>
    <w:rsid w:val="00AA4B17"/>
    <w:rsid w:val="00AA4D4A"/>
    <w:rsid w:val="00AA4E47"/>
    <w:rsid w:val="00AA4F32"/>
    <w:rsid w:val="00AA5059"/>
    <w:rsid w:val="00AA5291"/>
    <w:rsid w:val="00AA544E"/>
    <w:rsid w:val="00AA5450"/>
    <w:rsid w:val="00AA5458"/>
    <w:rsid w:val="00AA54D8"/>
    <w:rsid w:val="00AA5593"/>
    <w:rsid w:val="00AA568C"/>
    <w:rsid w:val="00AA5760"/>
    <w:rsid w:val="00AA5858"/>
    <w:rsid w:val="00AA58BD"/>
    <w:rsid w:val="00AA5A2A"/>
    <w:rsid w:val="00AA5E8C"/>
    <w:rsid w:val="00AA5F18"/>
    <w:rsid w:val="00AA5F2B"/>
    <w:rsid w:val="00AA5FFB"/>
    <w:rsid w:val="00AA60ED"/>
    <w:rsid w:val="00AA622B"/>
    <w:rsid w:val="00AA6588"/>
    <w:rsid w:val="00AA6754"/>
    <w:rsid w:val="00AA67A4"/>
    <w:rsid w:val="00AA69A0"/>
    <w:rsid w:val="00AA6AC7"/>
    <w:rsid w:val="00AA6D95"/>
    <w:rsid w:val="00AA6E72"/>
    <w:rsid w:val="00AA6EE5"/>
    <w:rsid w:val="00AA6F15"/>
    <w:rsid w:val="00AA727E"/>
    <w:rsid w:val="00AA72C8"/>
    <w:rsid w:val="00AA73FB"/>
    <w:rsid w:val="00AA7428"/>
    <w:rsid w:val="00AA74CF"/>
    <w:rsid w:val="00AA7916"/>
    <w:rsid w:val="00AA7919"/>
    <w:rsid w:val="00AA7ADC"/>
    <w:rsid w:val="00AA7BD2"/>
    <w:rsid w:val="00AA7CDF"/>
    <w:rsid w:val="00AA7D7E"/>
    <w:rsid w:val="00AB00A3"/>
    <w:rsid w:val="00AB0148"/>
    <w:rsid w:val="00AB02E0"/>
    <w:rsid w:val="00AB03C4"/>
    <w:rsid w:val="00AB04FF"/>
    <w:rsid w:val="00AB0672"/>
    <w:rsid w:val="00AB0798"/>
    <w:rsid w:val="00AB08FB"/>
    <w:rsid w:val="00AB09DD"/>
    <w:rsid w:val="00AB0A6F"/>
    <w:rsid w:val="00AB0BAE"/>
    <w:rsid w:val="00AB0CAD"/>
    <w:rsid w:val="00AB0CCE"/>
    <w:rsid w:val="00AB0E1D"/>
    <w:rsid w:val="00AB0E84"/>
    <w:rsid w:val="00AB1198"/>
    <w:rsid w:val="00AB1300"/>
    <w:rsid w:val="00AB1303"/>
    <w:rsid w:val="00AB13AF"/>
    <w:rsid w:val="00AB1567"/>
    <w:rsid w:val="00AB185B"/>
    <w:rsid w:val="00AB19D4"/>
    <w:rsid w:val="00AB1AEC"/>
    <w:rsid w:val="00AB1C37"/>
    <w:rsid w:val="00AB1CDB"/>
    <w:rsid w:val="00AB1E0F"/>
    <w:rsid w:val="00AB1E9B"/>
    <w:rsid w:val="00AB1F77"/>
    <w:rsid w:val="00AB236F"/>
    <w:rsid w:val="00AB2726"/>
    <w:rsid w:val="00AB27C2"/>
    <w:rsid w:val="00AB28BB"/>
    <w:rsid w:val="00AB29A8"/>
    <w:rsid w:val="00AB2B44"/>
    <w:rsid w:val="00AB2C50"/>
    <w:rsid w:val="00AB2F51"/>
    <w:rsid w:val="00AB3008"/>
    <w:rsid w:val="00AB31F5"/>
    <w:rsid w:val="00AB32DD"/>
    <w:rsid w:val="00AB32F8"/>
    <w:rsid w:val="00AB35B0"/>
    <w:rsid w:val="00AB35B2"/>
    <w:rsid w:val="00AB35C5"/>
    <w:rsid w:val="00AB36FF"/>
    <w:rsid w:val="00AB3A4F"/>
    <w:rsid w:val="00AB3AC9"/>
    <w:rsid w:val="00AB3EF5"/>
    <w:rsid w:val="00AB3F2A"/>
    <w:rsid w:val="00AB432B"/>
    <w:rsid w:val="00AB436D"/>
    <w:rsid w:val="00AB45FC"/>
    <w:rsid w:val="00AB4813"/>
    <w:rsid w:val="00AB4D79"/>
    <w:rsid w:val="00AB4E0E"/>
    <w:rsid w:val="00AB4E19"/>
    <w:rsid w:val="00AB4E9F"/>
    <w:rsid w:val="00AB4F7B"/>
    <w:rsid w:val="00AB50DF"/>
    <w:rsid w:val="00AB50F5"/>
    <w:rsid w:val="00AB5153"/>
    <w:rsid w:val="00AB52EC"/>
    <w:rsid w:val="00AB533B"/>
    <w:rsid w:val="00AB56EC"/>
    <w:rsid w:val="00AB5714"/>
    <w:rsid w:val="00AB5984"/>
    <w:rsid w:val="00AB5A2B"/>
    <w:rsid w:val="00AB5AD5"/>
    <w:rsid w:val="00AB5BB4"/>
    <w:rsid w:val="00AB5CAB"/>
    <w:rsid w:val="00AB5CBF"/>
    <w:rsid w:val="00AB5D82"/>
    <w:rsid w:val="00AB5F36"/>
    <w:rsid w:val="00AB606C"/>
    <w:rsid w:val="00AB60EC"/>
    <w:rsid w:val="00AB63C5"/>
    <w:rsid w:val="00AB6450"/>
    <w:rsid w:val="00AB6466"/>
    <w:rsid w:val="00AB651D"/>
    <w:rsid w:val="00AB6675"/>
    <w:rsid w:val="00AB67FD"/>
    <w:rsid w:val="00AB696E"/>
    <w:rsid w:val="00AB6A90"/>
    <w:rsid w:val="00AB6F1D"/>
    <w:rsid w:val="00AB6F74"/>
    <w:rsid w:val="00AB70F5"/>
    <w:rsid w:val="00AB7187"/>
    <w:rsid w:val="00AB71EA"/>
    <w:rsid w:val="00AB7313"/>
    <w:rsid w:val="00AB738A"/>
    <w:rsid w:val="00AB7403"/>
    <w:rsid w:val="00AB768F"/>
    <w:rsid w:val="00AB772A"/>
    <w:rsid w:val="00AB775B"/>
    <w:rsid w:val="00AB77A0"/>
    <w:rsid w:val="00AB78E9"/>
    <w:rsid w:val="00AB7B00"/>
    <w:rsid w:val="00AB7C80"/>
    <w:rsid w:val="00AB7EAB"/>
    <w:rsid w:val="00AB7F81"/>
    <w:rsid w:val="00AC0231"/>
    <w:rsid w:val="00AC030F"/>
    <w:rsid w:val="00AC0894"/>
    <w:rsid w:val="00AC094F"/>
    <w:rsid w:val="00AC0B89"/>
    <w:rsid w:val="00AC0DF0"/>
    <w:rsid w:val="00AC0DF6"/>
    <w:rsid w:val="00AC0E2D"/>
    <w:rsid w:val="00AC0E67"/>
    <w:rsid w:val="00AC0F3F"/>
    <w:rsid w:val="00AC102B"/>
    <w:rsid w:val="00AC108E"/>
    <w:rsid w:val="00AC125B"/>
    <w:rsid w:val="00AC125C"/>
    <w:rsid w:val="00AC1453"/>
    <w:rsid w:val="00AC1659"/>
    <w:rsid w:val="00AC16DE"/>
    <w:rsid w:val="00AC173D"/>
    <w:rsid w:val="00AC18AF"/>
    <w:rsid w:val="00AC1BB1"/>
    <w:rsid w:val="00AC1C7A"/>
    <w:rsid w:val="00AC1D37"/>
    <w:rsid w:val="00AC1D87"/>
    <w:rsid w:val="00AC1F36"/>
    <w:rsid w:val="00AC1F3D"/>
    <w:rsid w:val="00AC2175"/>
    <w:rsid w:val="00AC227A"/>
    <w:rsid w:val="00AC2471"/>
    <w:rsid w:val="00AC2789"/>
    <w:rsid w:val="00AC2872"/>
    <w:rsid w:val="00AC2902"/>
    <w:rsid w:val="00AC2A07"/>
    <w:rsid w:val="00AC2CA8"/>
    <w:rsid w:val="00AC2D24"/>
    <w:rsid w:val="00AC2D33"/>
    <w:rsid w:val="00AC2E77"/>
    <w:rsid w:val="00AC2E8C"/>
    <w:rsid w:val="00AC2EC1"/>
    <w:rsid w:val="00AC2F2A"/>
    <w:rsid w:val="00AC2F7F"/>
    <w:rsid w:val="00AC30B4"/>
    <w:rsid w:val="00AC3142"/>
    <w:rsid w:val="00AC3196"/>
    <w:rsid w:val="00AC32C9"/>
    <w:rsid w:val="00AC3351"/>
    <w:rsid w:val="00AC3735"/>
    <w:rsid w:val="00AC376A"/>
    <w:rsid w:val="00AC3848"/>
    <w:rsid w:val="00AC3851"/>
    <w:rsid w:val="00AC3922"/>
    <w:rsid w:val="00AC3AD9"/>
    <w:rsid w:val="00AC3AEA"/>
    <w:rsid w:val="00AC3CBF"/>
    <w:rsid w:val="00AC3CED"/>
    <w:rsid w:val="00AC3CEE"/>
    <w:rsid w:val="00AC3DF3"/>
    <w:rsid w:val="00AC3F9F"/>
    <w:rsid w:val="00AC4026"/>
    <w:rsid w:val="00AC4065"/>
    <w:rsid w:val="00AC4224"/>
    <w:rsid w:val="00AC42C7"/>
    <w:rsid w:val="00AC4492"/>
    <w:rsid w:val="00AC4502"/>
    <w:rsid w:val="00AC45DC"/>
    <w:rsid w:val="00AC49A6"/>
    <w:rsid w:val="00AC49F0"/>
    <w:rsid w:val="00AC4BA5"/>
    <w:rsid w:val="00AC4BDD"/>
    <w:rsid w:val="00AC4F79"/>
    <w:rsid w:val="00AC515A"/>
    <w:rsid w:val="00AC5233"/>
    <w:rsid w:val="00AC548C"/>
    <w:rsid w:val="00AC564D"/>
    <w:rsid w:val="00AC57E7"/>
    <w:rsid w:val="00AC5879"/>
    <w:rsid w:val="00AC592D"/>
    <w:rsid w:val="00AC5ADA"/>
    <w:rsid w:val="00AC5B1F"/>
    <w:rsid w:val="00AC5C48"/>
    <w:rsid w:val="00AC5C71"/>
    <w:rsid w:val="00AC5CB3"/>
    <w:rsid w:val="00AC5CCD"/>
    <w:rsid w:val="00AC5E5C"/>
    <w:rsid w:val="00AC6084"/>
    <w:rsid w:val="00AC60C0"/>
    <w:rsid w:val="00AC61AB"/>
    <w:rsid w:val="00AC620E"/>
    <w:rsid w:val="00AC6245"/>
    <w:rsid w:val="00AC625F"/>
    <w:rsid w:val="00AC626E"/>
    <w:rsid w:val="00AC6351"/>
    <w:rsid w:val="00AC6403"/>
    <w:rsid w:val="00AC640F"/>
    <w:rsid w:val="00AC64FA"/>
    <w:rsid w:val="00AC65F3"/>
    <w:rsid w:val="00AC6666"/>
    <w:rsid w:val="00AC667D"/>
    <w:rsid w:val="00AC6698"/>
    <w:rsid w:val="00AC6714"/>
    <w:rsid w:val="00AC68AC"/>
    <w:rsid w:val="00AC6913"/>
    <w:rsid w:val="00AC6AF4"/>
    <w:rsid w:val="00AC6D5C"/>
    <w:rsid w:val="00AC6EFE"/>
    <w:rsid w:val="00AC6F24"/>
    <w:rsid w:val="00AC703F"/>
    <w:rsid w:val="00AC7278"/>
    <w:rsid w:val="00AC738F"/>
    <w:rsid w:val="00AC73A2"/>
    <w:rsid w:val="00AC74F5"/>
    <w:rsid w:val="00AC7652"/>
    <w:rsid w:val="00AC768C"/>
    <w:rsid w:val="00AC77BA"/>
    <w:rsid w:val="00AC7861"/>
    <w:rsid w:val="00AC7C8B"/>
    <w:rsid w:val="00AC7C96"/>
    <w:rsid w:val="00AC7DE3"/>
    <w:rsid w:val="00AC7DF1"/>
    <w:rsid w:val="00AC7ED9"/>
    <w:rsid w:val="00AD0040"/>
    <w:rsid w:val="00AD01B2"/>
    <w:rsid w:val="00AD025F"/>
    <w:rsid w:val="00AD04FA"/>
    <w:rsid w:val="00AD0782"/>
    <w:rsid w:val="00AD0850"/>
    <w:rsid w:val="00AD0A21"/>
    <w:rsid w:val="00AD0BD9"/>
    <w:rsid w:val="00AD0D12"/>
    <w:rsid w:val="00AD0F34"/>
    <w:rsid w:val="00AD0FCC"/>
    <w:rsid w:val="00AD0FD3"/>
    <w:rsid w:val="00AD1041"/>
    <w:rsid w:val="00AD10E1"/>
    <w:rsid w:val="00AD1111"/>
    <w:rsid w:val="00AD1276"/>
    <w:rsid w:val="00AD1490"/>
    <w:rsid w:val="00AD14B8"/>
    <w:rsid w:val="00AD14E4"/>
    <w:rsid w:val="00AD15A9"/>
    <w:rsid w:val="00AD15B8"/>
    <w:rsid w:val="00AD171E"/>
    <w:rsid w:val="00AD1986"/>
    <w:rsid w:val="00AD1A74"/>
    <w:rsid w:val="00AD1B8A"/>
    <w:rsid w:val="00AD1C5B"/>
    <w:rsid w:val="00AD1F04"/>
    <w:rsid w:val="00AD1FB1"/>
    <w:rsid w:val="00AD214B"/>
    <w:rsid w:val="00AD2175"/>
    <w:rsid w:val="00AD2198"/>
    <w:rsid w:val="00AD2250"/>
    <w:rsid w:val="00AD2473"/>
    <w:rsid w:val="00AD2668"/>
    <w:rsid w:val="00AD2684"/>
    <w:rsid w:val="00AD268B"/>
    <w:rsid w:val="00AD288B"/>
    <w:rsid w:val="00AD29DF"/>
    <w:rsid w:val="00AD2D15"/>
    <w:rsid w:val="00AD2D38"/>
    <w:rsid w:val="00AD2EE5"/>
    <w:rsid w:val="00AD2F1A"/>
    <w:rsid w:val="00AD3092"/>
    <w:rsid w:val="00AD3290"/>
    <w:rsid w:val="00AD32EB"/>
    <w:rsid w:val="00AD3488"/>
    <w:rsid w:val="00AD3510"/>
    <w:rsid w:val="00AD36F5"/>
    <w:rsid w:val="00AD3714"/>
    <w:rsid w:val="00AD3733"/>
    <w:rsid w:val="00AD389D"/>
    <w:rsid w:val="00AD38E3"/>
    <w:rsid w:val="00AD3A43"/>
    <w:rsid w:val="00AD3B7D"/>
    <w:rsid w:val="00AD3F84"/>
    <w:rsid w:val="00AD4024"/>
    <w:rsid w:val="00AD40CD"/>
    <w:rsid w:val="00AD41A4"/>
    <w:rsid w:val="00AD41E3"/>
    <w:rsid w:val="00AD4253"/>
    <w:rsid w:val="00AD4279"/>
    <w:rsid w:val="00AD4298"/>
    <w:rsid w:val="00AD42B0"/>
    <w:rsid w:val="00AD431E"/>
    <w:rsid w:val="00AD4469"/>
    <w:rsid w:val="00AD4570"/>
    <w:rsid w:val="00AD4625"/>
    <w:rsid w:val="00AD4687"/>
    <w:rsid w:val="00AD4689"/>
    <w:rsid w:val="00AD4940"/>
    <w:rsid w:val="00AD49AE"/>
    <w:rsid w:val="00AD4A6A"/>
    <w:rsid w:val="00AD4B24"/>
    <w:rsid w:val="00AD4B39"/>
    <w:rsid w:val="00AD4BF3"/>
    <w:rsid w:val="00AD4DA1"/>
    <w:rsid w:val="00AD4EEC"/>
    <w:rsid w:val="00AD5283"/>
    <w:rsid w:val="00AD530C"/>
    <w:rsid w:val="00AD5540"/>
    <w:rsid w:val="00AD5786"/>
    <w:rsid w:val="00AD588E"/>
    <w:rsid w:val="00AD593C"/>
    <w:rsid w:val="00AD59C2"/>
    <w:rsid w:val="00AD5C11"/>
    <w:rsid w:val="00AD5D24"/>
    <w:rsid w:val="00AD62CF"/>
    <w:rsid w:val="00AD62DB"/>
    <w:rsid w:val="00AD633F"/>
    <w:rsid w:val="00AD648C"/>
    <w:rsid w:val="00AD6586"/>
    <w:rsid w:val="00AD6627"/>
    <w:rsid w:val="00AD667E"/>
    <w:rsid w:val="00AD69CD"/>
    <w:rsid w:val="00AD6AC9"/>
    <w:rsid w:val="00AD6B09"/>
    <w:rsid w:val="00AD6C16"/>
    <w:rsid w:val="00AD6E17"/>
    <w:rsid w:val="00AD70C9"/>
    <w:rsid w:val="00AD7109"/>
    <w:rsid w:val="00AD7186"/>
    <w:rsid w:val="00AD738B"/>
    <w:rsid w:val="00AD74AB"/>
    <w:rsid w:val="00AD76A5"/>
    <w:rsid w:val="00AD76F4"/>
    <w:rsid w:val="00AD7875"/>
    <w:rsid w:val="00AD7D99"/>
    <w:rsid w:val="00AD7DDB"/>
    <w:rsid w:val="00AE0392"/>
    <w:rsid w:val="00AE047F"/>
    <w:rsid w:val="00AE04B4"/>
    <w:rsid w:val="00AE04E7"/>
    <w:rsid w:val="00AE04F4"/>
    <w:rsid w:val="00AE0718"/>
    <w:rsid w:val="00AE07D7"/>
    <w:rsid w:val="00AE0876"/>
    <w:rsid w:val="00AE08E9"/>
    <w:rsid w:val="00AE0AD8"/>
    <w:rsid w:val="00AE0B30"/>
    <w:rsid w:val="00AE0BFF"/>
    <w:rsid w:val="00AE0D1F"/>
    <w:rsid w:val="00AE0D4B"/>
    <w:rsid w:val="00AE0E6C"/>
    <w:rsid w:val="00AE0F7F"/>
    <w:rsid w:val="00AE0FD4"/>
    <w:rsid w:val="00AE1243"/>
    <w:rsid w:val="00AE1351"/>
    <w:rsid w:val="00AE1413"/>
    <w:rsid w:val="00AE19C8"/>
    <w:rsid w:val="00AE1BC6"/>
    <w:rsid w:val="00AE1D82"/>
    <w:rsid w:val="00AE1DD9"/>
    <w:rsid w:val="00AE1FF8"/>
    <w:rsid w:val="00AE2158"/>
    <w:rsid w:val="00AE27E8"/>
    <w:rsid w:val="00AE281B"/>
    <w:rsid w:val="00AE2A19"/>
    <w:rsid w:val="00AE2E8C"/>
    <w:rsid w:val="00AE2F3D"/>
    <w:rsid w:val="00AE2F90"/>
    <w:rsid w:val="00AE3025"/>
    <w:rsid w:val="00AE30B0"/>
    <w:rsid w:val="00AE3390"/>
    <w:rsid w:val="00AE35AD"/>
    <w:rsid w:val="00AE35F1"/>
    <w:rsid w:val="00AE3720"/>
    <w:rsid w:val="00AE3945"/>
    <w:rsid w:val="00AE3C70"/>
    <w:rsid w:val="00AE3C89"/>
    <w:rsid w:val="00AE3DBD"/>
    <w:rsid w:val="00AE3E13"/>
    <w:rsid w:val="00AE419E"/>
    <w:rsid w:val="00AE473E"/>
    <w:rsid w:val="00AE47C3"/>
    <w:rsid w:val="00AE48DF"/>
    <w:rsid w:val="00AE4A2E"/>
    <w:rsid w:val="00AE4A5C"/>
    <w:rsid w:val="00AE4A98"/>
    <w:rsid w:val="00AE4BC6"/>
    <w:rsid w:val="00AE4BE0"/>
    <w:rsid w:val="00AE4C41"/>
    <w:rsid w:val="00AE4C6A"/>
    <w:rsid w:val="00AE4CEE"/>
    <w:rsid w:val="00AE4D8E"/>
    <w:rsid w:val="00AE4DE7"/>
    <w:rsid w:val="00AE4FC5"/>
    <w:rsid w:val="00AE53A6"/>
    <w:rsid w:val="00AE551F"/>
    <w:rsid w:val="00AE572D"/>
    <w:rsid w:val="00AE5A6B"/>
    <w:rsid w:val="00AE5A9A"/>
    <w:rsid w:val="00AE5AF4"/>
    <w:rsid w:val="00AE5BB8"/>
    <w:rsid w:val="00AE5CA5"/>
    <w:rsid w:val="00AE5E46"/>
    <w:rsid w:val="00AE5F8E"/>
    <w:rsid w:val="00AE6052"/>
    <w:rsid w:val="00AE6129"/>
    <w:rsid w:val="00AE6389"/>
    <w:rsid w:val="00AE6407"/>
    <w:rsid w:val="00AE6436"/>
    <w:rsid w:val="00AE6492"/>
    <w:rsid w:val="00AE67C5"/>
    <w:rsid w:val="00AE68DB"/>
    <w:rsid w:val="00AE692E"/>
    <w:rsid w:val="00AE6A8E"/>
    <w:rsid w:val="00AE6D1E"/>
    <w:rsid w:val="00AE6D81"/>
    <w:rsid w:val="00AE6FEA"/>
    <w:rsid w:val="00AE7199"/>
    <w:rsid w:val="00AE71E3"/>
    <w:rsid w:val="00AE73F5"/>
    <w:rsid w:val="00AE74DD"/>
    <w:rsid w:val="00AE7719"/>
    <w:rsid w:val="00AE77CD"/>
    <w:rsid w:val="00AE7865"/>
    <w:rsid w:val="00AE79FB"/>
    <w:rsid w:val="00AE7ADD"/>
    <w:rsid w:val="00AE7B27"/>
    <w:rsid w:val="00AE7B59"/>
    <w:rsid w:val="00AE7B80"/>
    <w:rsid w:val="00AE7C93"/>
    <w:rsid w:val="00AE7CCC"/>
    <w:rsid w:val="00AE7D3E"/>
    <w:rsid w:val="00AE7D50"/>
    <w:rsid w:val="00AE7E92"/>
    <w:rsid w:val="00AE7FC6"/>
    <w:rsid w:val="00AF00DD"/>
    <w:rsid w:val="00AF0163"/>
    <w:rsid w:val="00AF029F"/>
    <w:rsid w:val="00AF0328"/>
    <w:rsid w:val="00AF06AB"/>
    <w:rsid w:val="00AF0731"/>
    <w:rsid w:val="00AF0E58"/>
    <w:rsid w:val="00AF149D"/>
    <w:rsid w:val="00AF15B4"/>
    <w:rsid w:val="00AF1847"/>
    <w:rsid w:val="00AF198A"/>
    <w:rsid w:val="00AF1A98"/>
    <w:rsid w:val="00AF1AC3"/>
    <w:rsid w:val="00AF1DE6"/>
    <w:rsid w:val="00AF1DFA"/>
    <w:rsid w:val="00AF1F7B"/>
    <w:rsid w:val="00AF1FC5"/>
    <w:rsid w:val="00AF1FEC"/>
    <w:rsid w:val="00AF21AA"/>
    <w:rsid w:val="00AF2265"/>
    <w:rsid w:val="00AF22CB"/>
    <w:rsid w:val="00AF23A8"/>
    <w:rsid w:val="00AF23FB"/>
    <w:rsid w:val="00AF24B2"/>
    <w:rsid w:val="00AF2537"/>
    <w:rsid w:val="00AF26DF"/>
    <w:rsid w:val="00AF27A3"/>
    <w:rsid w:val="00AF2B86"/>
    <w:rsid w:val="00AF2C31"/>
    <w:rsid w:val="00AF2C40"/>
    <w:rsid w:val="00AF2C7F"/>
    <w:rsid w:val="00AF2CBA"/>
    <w:rsid w:val="00AF2D16"/>
    <w:rsid w:val="00AF2DF7"/>
    <w:rsid w:val="00AF2F1B"/>
    <w:rsid w:val="00AF3012"/>
    <w:rsid w:val="00AF3097"/>
    <w:rsid w:val="00AF309D"/>
    <w:rsid w:val="00AF30BE"/>
    <w:rsid w:val="00AF30F4"/>
    <w:rsid w:val="00AF3198"/>
    <w:rsid w:val="00AF33AE"/>
    <w:rsid w:val="00AF33CF"/>
    <w:rsid w:val="00AF33D7"/>
    <w:rsid w:val="00AF3413"/>
    <w:rsid w:val="00AF37FF"/>
    <w:rsid w:val="00AF39BC"/>
    <w:rsid w:val="00AF3BD1"/>
    <w:rsid w:val="00AF3CAE"/>
    <w:rsid w:val="00AF3CC2"/>
    <w:rsid w:val="00AF3DA4"/>
    <w:rsid w:val="00AF3E04"/>
    <w:rsid w:val="00AF3EAA"/>
    <w:rsid w:val="00AF3EDD"/>
    <w:rsid w:val="00AF3F6A"/>
    <w:rsid w:val="00AF419B"/>
    <w:rsid w:val="00AF42DE"/>
    <w:rsid w:val="00AF453C"/>
    <w:rsid w:val="00AF4605"/>
    <w:rsid w:val="00AF4610"/>
    <w:rsid w:val="00AF478F"/>
    <w:rsid w:val="00AF480B"/>
    <w:rsid w:val="00AF4873"/>
    <w:rsid w:val="00AF49D3"/>
    <w:rsid w:val="00AF49DF"/>
    <w:rsid w:val="00AF4A26"/>
    <w:rsid w:val="00AF4D66"/>
    <w:rsid w:val="00AF4E66"/>
    <w:rsid w:val="00AF50CF"/>
    <w:rsid w:val="00AF5330"/>
    <w:rsid w:val="00AF54C0"/>
    <w:rsid w:val="00AF565A"/>
    <w:rsid w:val="00AF56C2"/>
    <w:rsid w:val="00AF59E9"/>
    <w:rsid w:val="00AF5A9C"/>
    <w:rsid w:val="00AF5B5E"/>
    <w:rsid w:val="00AF5BDC"/>
    <w:rsid w:val="00AF6102"/>
    <w:rsid w:val="00AF6152"/>
    <w:rsid w:val="00AF6298"/>
    <w:rsid w:val="00AF629F"/>
    <w:rsid w:val="00AF62C3"/>
    <w:rsid w:val="00AF637F"/>
    <w:rsid w:val="00AF66DB"/>
    <w:rsid w:val="00AF66FA"/>
    <w:rsid w:val="00AF6B63"/>
    <w:rsid w:val="00AF6BE4"/>
    <w:rsid w:val="00AF6C2A"/>
    <w:rsid w:val="00AF6D56"/>
    <w:rsid w:val="00AF6FBA"/>
    <w:rsid w:val="00AF7064"/>
    <w:rsid w:val="00AF707C"/>
    <w:rsid w:val="00AF7102"/>
    <w:rsid w:val="00AF71C7"/>
    <w:rsid w:val="00AF77E9"/>
    <w:rsid w:val="00AF782B"/>
    <w:rsid w:val="00AF7ABD"/>
    <w:rsid w:val="00AF7D12"/>
    <w:rsid w:val="00AF7F03"/>
    <w:rsid w:val="00AF7FA5"/>
    <w:rsid w:val="00B000BF"/>
    <w:rsid w:val="00B00272"/>
    <w:rsid w:val="00B0033F"/>
    <w:rsid w:val="00B00383"/>
    <w:rsid w:val="00B00388"/>
    <w:rsid w:val="00B0042E"/>
    <w:rsid w:val="00B004E9"/>
    <w:rsid w:val="00B00A4D"/>
    <w:rsid w:val="00B00B0A"/>
    <w:rsid w:val="00B01198"/>
    <w:rsid w:val="00B011BE"/>
    <w:rsid w:val="00B01506"/>
    <w:rsid w:val="00B016D0"/>
    <w:rsid w:val="00B016D2"/>
    <w:rsid w:val="00B01789"/>
    <w:rsid w:val="00B01990"/>
    <w:rsid w:val="00B01A13"/>
    <w:rsid w:val="00B01B0C"/>
    <w:rsid w:val="00B01BBF"/>
    <w:rsid w:val="00B01BCD"/>
    <w:rsid w:val="00B01D6D"/>
    <w:rsid w:val="00B01E9D"/>
    <w:rsid w:val="00B02027"/>
    <w:rsid w:val="00B0209D"/>
    <w:rsid w:val="00B021D1"/>
    <w:rsid w:val="00B02243"/>
    <w:rsid w:val="00B02387"/>
    <w:rsid w:val="00B0268A"/>
    <w:rsid w:val="00B02696"/>
    <w:rsid w:val="00B02824"/>
    <w:rsid w:val="00B029DA"/>
    <w:rsid w:val="00B02A96"/>
    <w:rsid w:val="00B02C62"/>
    <w:rsid w:val="00B02DBA"/>
    <w:rsid w:val="00B02E81"/>
    <w:rsid w:val="00B02EBA"/>
    <w:rsid w:val="00B02FC1"/>
    <w:rsid w:val="00B0300D"/>
    <w:rsid w:val="00B030F7"/>
    <w:rsid w:val="00B03123"/>
    <w:rsid w:val="00B03291"/>
    <w:rsid w:val="00B032AE"/>
    <w:rsid w:val="00B032DD"/>
    <w:rsid w:val="00B032F2"/>
    <w:rsid w:val="00B03403"/>
    <w:rsid w:val="00B03556"/>
    <w:rsid w:val="00B036D3"/>
    <w:rsid w:val="00B03813"/>
    <w:rsid w:val="00B03836"/>
    <w:rsid w:val="00B03944"/>
    <w:rsid w:val="00B039E1"/>
    <w:rsid w:val="00B039E2"/>
    <w:rsid w:val="00B03A29"/>
    <w:rsid w:val="00B03C84"/>
    <w:rsid w:val="00B03D2F"/>
    <w:rsid w:val="00B03DD6"/>
    <w:rsid w:val="00B03E46"/>
    <w:rsid w:val="00B03E56"/>
    <w:rsid w:val="00B03E80"/>
    <w:rsid w:val="00B03E9A"/>
    <w:rsid w:val="00B03FEC"/>
    <w:rsid w:val="00B0400E"/>
    <w:rsid w:val="00B040CD"/>
    <w:rsid w:val="00B043FA"/>
    <w:rsid w:val="00B044DB"/>
    <w:rsid w:val="00B04539"/>
    <w:rsid w:val="00B0459B"/>
    <w:rsid w:val="00B04890"/>
    <w:rsid w:val="00B048C6"/>
    <w:rsid w:val="00B048E1"/>
    <w:rsid w:val="00B04905"/>
    <w:rsid w:val="00B04B8E"/>
    <w:rsid w:val="00B04D4F"/>
    <w:rsid w:val="00B04E02"/>
    <w:rsid w:val="00B04EA2"/>
    <w:rsid w:val="00B04EC7"/>
    <w:rsid w:val="00B05239"/>
    <w:rsid w:val="00B0556A"/>
    <w:rsid w:val="00B05870"/>
    <w:rsid w:val="00B05889"/>
    <w:rsid w:val="00B0588D"/>
    <w:rsid w:val="00B059A4"/>
    <w:rsid w:val="00B05CA0"/>
    <w:rsid w:val="00B05CB7"/>
    <w:rsid w:val="00B05E8E"/>
    <w:rsid w:val="00B05E99"/>
    <w:rsid w:val="00B05F88"/>
    <w:rsid w:val="00B06226"/>
    <w:rsid w:val="00B06464"/>
    <w:rsid w:val="00B06512"/>
    <w:rsid w:val="00B06C80"/>
    <w:rsid w:val="00B06D44"/>
    <w:rsid w:val="00B06D87"/>
    <w:rsid w:val="00B06E57"/>
    <w:rsid w:val="00B06F1C"/>
    <w:rsid w:val="00B06F48"/>
    <w:rsid w:val="00B07052"/>
    <w:rsid w:val="00B0710C"/>
    <w:rsid w:val="00B0724F"/>
    <w:rsid w:val="00B072CB"/>
    <w:rsid w:val="00B07324"/>
    <w:rsid w:val="00B073F3"/>
    <w:rsid w:val="00B074CD"/>
    <w:rsid w:val="00B076B8"/>
    <w:rsid w:val="00B078FB"/>
    <w:rsid w:val="00B07962"/>
    <w:rsid w:val="00B07AE9"/>
    <w:rsid w:val="00B07AFB"/>
    <w:rsid w:val="00B07B5C"/>
    <w:rsid w:val="00B07BB2"/>
    <w:rsid w:val="00B07BC4"/>
    <w:rsid w:val="00B07E59"/>
    <w:rsid w:val="00B101DB"/>
    <w:rsid w:val="00B103BD"/>
    <w:rsid w:val="00B10406"/>
    <w:rsid w:val="00B108D1"/>
    <w:rsid w:val="00B10965"/>
    <w:rsid w:val="00B109F5"/>
    <w:rsid w:val="00B10B2C"/>
    <w:rsid w:val="00B10BE6"/>
    <w:rsid w:val="00B10C68"/>
    <w:rsid w:val="00B10D6D"/>
    <w:rsid w:val="00B10D87"/>
    <w:rsid w:val="00B11116"/>
    <w:rsid w:val="00B113BF"/>
    <w:rsid w:val="00B11812"/>
    <w:rsid w:val="00B118BB"/>
    <w:rsid w:val="00B11A5A"/>
    <w:rsid w:val="00B11B97"/>
    <w:rsid w:val="00B11F56"/>
    <w:rsid w:val="00B11F82"/>
    <w:rsid w:val="00B11FCC"/>
    <w:rsid w:val="00B120AC"/>
    <w:rsid w:val="00B122BD"/>
    <w:rsid w:val="00B12420"/>
    <w:rsid w:val="00B12487"/>
    <w:rsid w:val="00B12559"/>
    <w:rsid w:val="00B12684"/>
    <w:rsid w:val="00B127C2"/>
    <w:rsid w:val="00B127E2"/>
    <w:rsid w:val="00B1296E"/>
    <w:rsid w:val="00B12BDD"/>
    <w:rsid w:val="00B12E5F"/>
    <w:rsid w:val="00B12F84"/>
    <w:rsid w:val="00B12FED"/>
    <w:rsid w:val="00B13014"/>
    <w:rsid w:val="00B1308B"/>
    <w:rsid w:val="00B131D5"/>
    <w:rsid w:val="00B1337E"/>
    <w:rsid w:val="00B13408"/>
    <w:rsid w:val="00B134FF"/>
    <w:rsid w:val="00B138CC"/>
    <w:rsid w:val="00B138F9"/>
    <w:rsid w:val="00B13A26"/>
    <w:rsid w:val="00B13B01"/>
    <w:rsid w:val="00B13B1D"/>
    <w:rsid w:val="00B13D4B"/>
    <w:rsid w:val="00B13DA4"/>
    <w:rsid w:val="00B13E7F"/>
    <w:rsid w:val="00B13EA5"/>
    <w:rsid w:val="00B13FEA"/>
    <w:rsid w:val="00B1415E"/>
    <w:rsid w:val="00B141B5"/>
    <w:rsid w:val="00B141C1"/>
    <w:rsid w:val="00B14573"/>
    <w:rsid w:val="00B145E3"/>
    <w:rsid w:val="00B146F1"/>
    <w:rsid w:val="00B14737"/>
    <w:rsid w:val="00B14898"/>
    <w:rsid w:val="00B148A2"/>
    <w:rsid w:val="00B14A18"/>
    <w:rsid w:val="00B14ACD"/>
    <w:rsid w:val="00B14AD1"/>
    <w:rsid w:val="00B14B10"/>
    <w:rsid w:val="00B14B22"/>
    <w:rsid w:val="00B14C52"/>
    <w:rsid w:val="00B14D55"/>
    <w:rsid w:val="00B14FBE"/>
    <w:rsid w:val="00B150F2"/>
    <w:rsid w:val="00B150F5"/>
    <w:rsid w:val="00B15268"/>
    <w:rsid w:val="00B15328"/>
    <w:rsid w:val="00B15687"/>
    <w:rsid w:val="00B15783"/>
    <w:rsid w:val="00B1590E"/>
    <w:rsid w:val="00B15B58"/>
    <w:rsid w:val="00B15BA0"/>
    <w:rsid w:val="00B15C2B"/>
    <w:rsid w:val="00B15C6C"/>
    <w:rsid w:val="00B15D02"/>
    <w:rsid w:val="00B15D15"/>
    <w:rsid w:val="00B1623F"/>
    <w:rsid w:val="00B162FC"/>
    <w:rsid w:val="00B16454"/>
    <w:rsid w:val="00B164BC"/>
    <w:rsid w:val="00B16632"/>
    <w:rsid w:val="00B167BD"/>
    <w:rsid w:val="00B167E6"/>
    <w:rsid w:val="00B16845"/>
    <w:rsid w:val="00B16921"/>
    <w:rsid w:val="00B169C9"/>
    <w:rsid w:val="00B16A35"/>
    <w:rsid w:val="00B16A79"/>
    <w:rsid w:val="00B16AAE"/>
    <w:rsid w:val="00B16EDA"/>
    <w:rsid w:val="00B1711F"/>
    <w:rsid w:val="00B171EB"/>
    <w:rsid w:val="00B174C7"/>
    <w:rsid w:val="00B1751B"/>
    <w:rsid w:val="00B17729"/>
    <w:rsid w:val="00B17806"/>
    <w:rsid w:val="00B17A77"/>
    <w:rsid w:val="00B17B2E"/>
    <w:rsid w:val="00B17B41"/>
    <w:rsid w:val="00B17C24"/>
    <w:rsid w:val="00B17CD9"/>
    <w:rsid w:val="00B17DD8"/>
    <w:rsid w:val="00B17F05"/>
    <w:rsid w:val="00B20017"/>
    <w:rsid w:val="00B201D4"/>
    <w:rsid w:val="00B20224"/>
    <w:rsid w:val="00B203D7"/>
    <w:rsid w:val="00B20421"/>
    <w:rsid w:val="00B20470"/>
    <w:rsid w:val="00B204A2"/>
    <w:rsid w:val="00B204EC"/>
    <w:rsid w:val="00B206AF"/>
    <w:rsid w:val="00B20719"/>
    <w:rsid w:val="00B20B17"/>
    <w:rsid w:val="00B20B40"/>
    <w:rsid w:val="00B20D60"/>
    <w:rsid w:val="00B20EC4"/>
    <w:rsid w:val="00B20F0F"/>
    <w:rsid w:val="00B210DA"/>
    <w:rsid w:val="00B2117D"/>
    <w:rsid w:val="00B212A3"/>
    <w:rsid w:val="00B212DB"/>
    <w:rsid w:val="00B212F5"/>
    <w:rsid w:val="00B213E0"/>
    <w:rsid w:val="00B214C6"/>
    <w:rsid w:val="00B21691"/>
    <w:rsid w:val="00B216DA"/>
    <w:rsid w:val="00B219A8"/>
    <w:rsid w:val="00B21AA8"/>
    <w:rsid w:val="00B21DDF"/>
    <w:rsid w:val="00B21E1A"/>
    <w:rsid w:val="00B21FA2"/>
    <w:rsid w:val="00B2203C"/>
    <w:rsid w:val="00B221BA"/>
    <w:rsid w:val="00B2223D"/>
    <w:rsid w:val="00B2238E"/>
    <w:rsid w:val="00B2239F"/>
    <w:rsid w:val="00B225D0"/>
    <w:rsid w:val="00B22660"/>
    <w:rsid w:val="00B22851"/>
    <w:rsid w:val="00B228A8"/>
    <w:rsid w:val="00B229E5"/>
    <w:rsid w:val="00B22A20"/>
    <w:rsid w:val="00B22A8F"/>
    <w:rsid w:val="00B22B19"/>
    <w:rsid w:val="00B22BF2"/>
    <w:rsid w:val="00B22C5E"/>
    <w:rsid w:val="00B22C6C"/>
    <w:rsid w:val="00B22CA2"/>
    <w:rsid w:val="00B22CE7"/>
    <w:rsid w:val="00B22D57"/>
    <w:rsid w:val="00B22E08"/>
    <w:rsid w:val="00B22E47"/>
    <w:rsid w:val="00B22F1E"/>
    <w:rsid w:val="00B231AB"/>
    <w:rsid w:val="00B23294"/>
    <w:rsid w:val="00B233D8"/>
    <w:rsid w:val="00B235EA"/>
    <w:rsid w:val="00B2362F"/>
    <w:rsid w:val="00B236C5"/>
    <w:rsid w:val="00B23A4F"/>
    <w:rsid w:val="00B23B9A"/>
    <w:rsid w:val="00B23BCA"/>
    <w:rsid w:val="00B23DF9"/>
    <w:rsid w:val="00B23E2D"/>
    <w:rsid w:val="00B23F60"/>
    <w:rsid w:val="00B240DA"/>
    <w:rsid w:val="00B241DE"/>
    <w:rsid w:val="00B24264"/>
    <w:rsid w:val="00B2431C"/>
    <w:rsid w:val="00B24382"/>
    <w:rsid w:val="00B24491"/>
    <w:rsid w:val="00B244F0"/>
    <w:rsid w:val="00B24523"/>
    <w:rsid w:val="00B24608"/>
    <w:rsid w:val="00B2477A"/>
    <w:rsid w:val="00B24842"/>
    <w:rsid w:val="00B249E5"/>
    <w:rsid w:val="00B24A34"/>
    <w:rsid w:val="00B24B3A"/>
    <w:rsid w:val="00B24E1F"/>
    <w:rsid w:val="00B24FC6"/>
    <w:rsid w:val="00B251FF"/>
    <w:rsid w:val="00B25279"/>
    <w:rsid w:val="00B25355"/>
    <w:rsid w:val="00B257B7"/>
    <w:rsid w:val="00B25808"/>
    <w:rsid w:val="00B25D5C"/>
    <w:rsid w:val="00B25E24"/>
    <w:rsid w:val="00B26010"/>
    <w:rsid w:val="00B260EB"/>
    <w:rsid w:val="00B260F0"/>
    <w:rsid w:val="00B2618C"/>
    <w:rsid w:val="00B2642E"/>
    <w:rsid w:val="00B26641"/>
    <w:rsid w:val="00B266EA"/>
    <w:rsid w:val="00B2698A"/>
    <w:rsid w:val="00B26B60"/>
    <w:rsid w:val="00B26C99"/>
    <w:rsid w:val="00B26CB4"/>
    <w:rsid w:val="00B26CDC"/>
    <w:rsid w:val="00B26DCB"/>
    <w:rsid w:val="00B26F71"/>
    <w:rsid w:val="00B26FBE"/>
    <w:rsid w:val="00B2703D"/>
    <w:rsid w:val="00B270F9"/>
    <w:rsid w:val="00B272B8"/>
    <w:rsid w:val="00B27342"/>
    <w:rsid w:val="00B273FB"/>
    <w:rsid w:val="00B2743F"/>
    <w:rsid w:val="00B274B8"/>
    <w:rsid w:val="00B2774D"/>
    <w:rsid w:val="00B278D6"/>
    <w:rsid w:val="00B278DC"/>
    <w:rsid w:val="00B27B13"/>
    <w:rsid w:val="00B27C82"/>
    <w:rsid w:val="00B27FAF"/>
    <w:rsid w:val="00B27FF8"/>
    <w:rsid w:val="00B30071"/>
    <w:rsid w:val="00B30136"/>
    <w:rsid w:val="00B305C5"/>
    <w:rsid w:val="00B3062D"/>
    <w:rsid w:val="00B30645"/>
    <w:rsid w:val="00B3064E"/>
    <w:rsid w:val="00B306DE"/>
    <w:rsid w:val="00B30813"/>
    <w:rsid w:val="00B308DD"/>
    <w:rsid w:val="00B30960"/>
    <w:rsid w:val="00B309A4"/>
    <w:rsid w:val="00B309A5"/>
    <w:rsid w:val="00B309C7"/>
    <w:rsid w:val="00B30AE4"/>
    <w:rsid w:val="00B30EC7"/>
    <w:rsid w:val="00B30F87"/>
    <w:rsid w:val="00B310C6"/>
    <w:rsid w:val="00B31131"/>
    <w:rsid w:val="00B3119F"/>
    <w:rsid w:val="00B31237"/>
    <w:rsid w:val="00B312AF"/>
    <w:rsid w:val="00B31326"/>
    <w:rsid w:val="00B313C2"/>
    <w:rsid w:val="00B314C8"/>
    <w:rsid w:val="00B315FD"/>
    <w:rsid w:val="00B31631"/>
    <w:rsid w:val="00B3186D"/>
    <w:rsid w:val="00B31913"/>
    <w:rsid w:val="00B31937"/>
    <w:rsid w:val="00B31C7A"/>
    <w:rsid w:val="00B31CC3"/>
    <w:rsid w:val="00B31E2C"/>
    <w:rsid w:val="00B31FAF"/>
    <w:rsid w:val="00B32036"/>
    <w:rsid w:val="00B32127"/>
    <w:rsid w:val="00B3246A"/>
    <w:rsid w:val="00B324DB"/>
    <w:rsid w:val="00B32596"/>
    <w:rsid w:val="00B32638"/>
    <w:rsid w:val="00B329CD"/>
    <w:rsid w:val="00B32E48"/>
    <w:rsid w:val="00B32F35"/>
    <w:rsid w:val="00B32F60"/>
    <w:rsid w:val="00B32FE2"/>
    <w:rsid w:val="00B32FF2"/>
    <w:rsid w:val="00B332CB"/>
    <w:rsid w:val="00B336B6"/>
    <w:rsid w:val="00B33833"/>
    <w:rsid w:val="00B33924"/>
    <w:rsid w:val="00B33A2B"/>
    <w:rsid w:val="00B33A49"/>
    <w:rsid w:val="00B33B44"/>
    <w:rsid w:val="00B33B75"/>
    <w:rsid w:val="00B33C25"/>
    <w:rsid w:val="00B33F2B"/>
    <w:rsid w:val="00B340A6"/>
    <w:rsid w:val="00B3415E"/>
    <w:rsid w:val="00B341A4"/>
    <w:rsid w:val="00B341C4"/>
    <w:rsid w:val="00B343E1"/>
    <w:rsid w:val="00B3446E"/>
    <w:rsid w:val="00B344F0"/>
    <w:rsid w:val="00B346CA"/>
    <w:rsid w:val="00B3475A"/>
    <w:rsid w:val="00B3476B"/>
    <w:rsid w:val="00B347AC"/>
    <w:rsid w:val="00B347D6"/>
    <w:rsid w:val="00B349E5"/>
    <w:rsid w:val="00B34B4B"/>
    <w:rsid w:val="00B34BCA"/>
    <w:rsid w:val="00B34D17"/>
    <w:rsid w:val="00B34EC3"/>
    <w:rsid w:val="00B3508F"/>
    <w:rsid w:val="00B3583B"/>
    <w:rsid w:val="00B359C6"/>
    <w:rsid w:val="00B35AB2"/>
    <w:rsid w:val="00B35AD8"/>
    <w:rsid w:val="00B35B14"/>
    <w:rsid w:val="00B35BCF"/>
    <w:rsid w:val="00B35BE9"/>
    <w:rsid w:val="00B35C8F"/>
    <w:rsid w:val="00B360BD"/>
    <w:rsid w:val="00B36184"/>
    <w:rsid w:val="00B361AC"/>
    <w:rsid w:val="00B36442"/>
    <w:rsid w:val="00B364CE"/>
    <w:rsid w:val="00B36552"/>
    <w:rsid w:val="00B36665"/>
    <w:rsid w:val="00B36787"/>
    <w:rsid w:val="00B37160"/>
    <w:rsid w:val="00B37206"/>
    <w:rsid w:val="00B3726D"/>
    <w:rsid w:val="00B37272"/>
    <w:rsid w:val="00B37379"/>
    <w:rsid w:val="00B37465"/>
    <w:rsid w:val="00B375F5"/>
    <w:rsid w:val="00B3793B"/>
    <w:rsid w:val="00B37978"/>
    <w:rsid w:val="00B37A8E"/>
    <w:rsid w:val="00B37A8F"/>
    <w:rsid w:val="00B37C5B"/>
    <w:rsid w:val="00B37C6C"/>
    <w:rsid w:val="00B37D27"/>
    <w:rsid w:val="00B37D65"/>
    <w:rsid w:val="00B4003C"/>
    <w:rsid w:val="00B40157"/>
    <w:rsid w:val="00B40179"/>
    <w:rsid w:val="00B404A3"/>
    <w:rsid w:val="00B40541"/>
    <w:rsid w:val="00B4063C"/>
    <w:rsid w:val="00B40B46"/>
    <w:rsid w:val="00B40E50"/>
    <w:rsid w:val="00B40FDB"/>
    <w:rsid w:val="00B41025"/>
    <w:rsid w:val="00B41089"/>
    <w:rsid w:val="00B4117B"/>
    <w:rsid w:val="00B41246"/>
    <w:rsid w:val="00B413F7"/>
    <w:rsid w:val="00B4146F"/>
    <w:rsid w:val="00B41651"/>
    <w:rsid w:val="00B41653"/>
    <w:rsid w:val="00B41840"/>
    <w:rsid w:val="00B41847"/>
    <w:rsid w:val="00B418DB"/>
    <w:rsid w:val="00B419F3"/>
    <w:rsid w:val="00B41A38"/>
    <w:rsid w:val="00B41B52"/>
    <w:rsid w:val="00B41BFA"/>
    <w:rsid w:val="00B41CBA"/>
    <w:rsid w:val="00B41F12"/>
    <w:rsid w:val="00B41F31"/>
    <w:rsid w:val="00B4208C"/>
    <w:rsid w:val="00B42184"/>
    <w:rsid w:val="00B422DA"/>
    <w:rsid w:val="00B4244C"/>
    <w:rsid w:val="00B4245C"/>
    <w:rsid w:val="00B42631"/>
    <w:rsid w:val="00B42946"/>
    <w:rsid w:val="00B42C47"/>
    <w:rsid w:val="00B42C87"/>
    <w:rsid w:val="00B42E52"/>
    <w:rsid w:val="00B42F5E"/>
    <w:rsid w:val="00B4311C"/>
    <w:rsid w:val="00B43197"/>
    <w:rsid w:val="00B432CA"/>
    <w:rsid w:val="00B433C6"/>
    <w:rsid w:val="00B43477"/>
    <w:rsid w:val="00B43497"/>
    <w:rsid w:val="00B434AC"/>
    <w:rsid w:val="00B437FF"/>
    <w:rsid w:val="00B438D7"/>
    <w:rsid w:val="00B43990"/>
    <w:rsid w:val="00B43AC8"/>
    <w:rsid w:val="00B43B30"/>
    <w:rsid w:val="00B43B5D"/>
    <w:rsid w:val="00B43C04"/>
    <w:rsid w:val="00B43C28"/>
    <w:rsid w:val="00B43C3A"/>
    <w:rsid w:val="00B43C4A"/>
    <w:rsid w:val="00B43D57"/>
    <w:rsid w:val="00B43F8F"/>
    <w:rsid w:val="00B44007"/>
    <w:rsid w:val="00B44073"/>
    <w:rsid w:val="00B44247"/>
    <w:rsid w:val="00B44378"/>
    <w:rsid w:val="00B443CE"/>
    <w:rsid w:val="00B44648"/>
    <w:rsid w:val="00B447D7"/>
    <w:rsid w:val="00B44934"/>
    <w:rsid w:val="00B44A85"/>
    <w:rsid w:val="00B44B92"/>
    <w:rsid w:val="00B452D3"/>
    <w:rsid w:val="00B455BA"/>
    <w:rsid w:val="00B45A3F"/>
    <w:rsid w:val="00B45AF7"/>
    <w:rsid w:val="00B45B0B"/>
    <w:rsid w:val="00B45E00"/>
    <w:rsid w:val="00B45EDE"/>
    <w:rsid w:val="00B46006"/>
    <w:rsid w:val="00B460C7"/>
    <w:rsid w:val="00B462BC"/>
    <w:rsid w:val="00B463ED"/>
    <w:rsid w:val="00B46451"/>
    <w:rsid w:val="00B46473"/>
    <w:rsid w:val="00B465CB"/>
    <w:rsid w:val="00B4662A"/>
    <w:rsid w:val="00B4676B"/>
    <w:rsid w:val="00B46789"/>
    <w:rsid w:val="00B467B1"/>
    <w:rsid w:val="00B46853"/>
    <w:rsid w:val="00B4685E"/>
    <w:rsid w:val="00B4696A"/>
    <w:rsid w:val="00B46A00"/>
    <w:rsid w:val="00B46A7B"/>
    <w:rsid w:val="00B46A9F"/>
    <w:rsid w:val="00B46DF2"/>
    <w:rsid w:val="00B46E96"/>
    <w:rsid w:val="00B46EF1"/>
    <w:rsid w:val="00B46F32"/>
    <w:rsid w:val="00B46F94"/>
    <w:rsid w:val="00B47109"/>
    <w:rsid w:val="00B47279"/>
    <w:rsid w:val="00B472EB"/>
    <w:rsid w:val="00B47676"/>
    <w:rsid w:val="00B477A1"/>
    <w:rsid w:val="00B47A55"/>
    <w:rsid w:val="00B47EA1"/>
    <w:rsid w:val="00B50168"/>
    <w:rsid w:val="00B50257"/>
    <w:rsid w:val="00B50310"/>
    <w:rsid w:val="00B50331"/>
    <w:rsid w:val="00B5051F"/>
    <w:rsid w:val="00B50531"/>
    <w:rsid w:val="00B506A5"/>
    <w:rsid w:val="00B50845"/>
    <w:rsid w:val="00B5090C"/>
    <w:rsid w:val="00B50A1C"/>
    <w:rsid w:val="00B50CF5"/>
    <w:rsid w:val="00B50E83"/>
    <w:rsid w:val="00B50ECB"/>
    <w:rsid w:val="00B50F38"/>
    <w:rsid w:val="00B50F7A"/>
    <w:rsid w:val="00B50F9A"/>
    <w:rsid w:val="00B510C1"/>
    <w:rsid w:val="00B510DE"/>
    <w:rsid w:val="00B51289"/>
    <w:rsid w:val="00B512C4"/>
    <w:rsid w:val="00B51378"/>
    <w:rsid w:val="00B513B0"/>
    <w:rsid w:val="00B514AC"/>
    <w:rsid w:val="00B5170D"/>
    <w:rsid w:val="00B51738"/>
    <w:rsid w:val="00B517BB"/>
    <w:rsid w:val="00B517C7"/>
    <w:rsid w:val="00B51843"/>
    <w:rsid w:val="00B51AD6"/>
    <w:rsid w:val="00B51C18"/>
    <w:rsid w:val="00B51C31"/>
    <w:rsid w:val="00B51C68"/>
    <w:rsid w:val="00B51D67"/>
    <w:rsid w:val="00B51E79"/>
    <w:rsid w:val="00B52052"/>
    <w:rsid w:val="00B5216A"/>
    <w:rsid w:val="00B521F5"/>
    <w:rsid w:val="00B52469"/>
    <w:rsid w:val="00B524FA"/>
    <w:rsid w:val="00B52606"/>
    <w:rsid w:val="00B52639"/>
    <w:rsid w:val="00B527EA"/>
    <w:rsid w:val="00B52818"/>
    <w:rsid w:val="00B528C6"/>
    <w:rsid w:val="00B52ABC"/>
    <w:rsid w:val="00B52BFB"/>
    <w:rsid w:val="00B52C33"/>
    <w:rsid w:val="00B52C37"/>
    <w:rsid w:val="00B53078"/>
    <w:rsid w:val="00B5327C"/>
    <w:rsid w:val="00B53647"/>
    <w:rsid w:val="00B53653"/>
    <w:rsid w:val="00B53812"/>
    <w:rsid w:val="00B5383A"/>
    <w:rsid w:val="00B53887"/>
    <w:rsid w:val="00B5391D"/>
    <w:rsid w:val="00B539E3"/>
    <w:rsid w:val="00B53AF1"/>
    <w:rsid w:val="00B53C33"/>
    <w:rsid w:val="00B53C8A"/>
    <w:rsid w:val="00B53C9F"/>
    <w:rsid w:val="00B53D6E"/>
    <w:rsid w:val="00B53D9D"/>
    <w:rsid w:val="00B53F3F"/>
    <w:rsid w:val="00B53FF0"/>
    <w:rsid w:val="00B54054"/>
    <w:rsid w:val="00B540D6"/>
    <w:rsid w:val="00B540FF"/>
    <w:rsid w:val="00B54128"/>
    <w:rsid w:val="00B54273"/>
    <w:rsid w:val="00B542C3"/>
    <w:rsid w:val="00B54517"/>
    <w:rsid w:val="00B5482D"/>
    <w:rsid w:val="00B5490F"/>
    <w:rsid w:val="00B549ED"/>
    <w:rsid w:val="00B54B88"/>
    <w:rsid w:val="00B54DB1"/>
    <w:rsid w:val="00B54DC7"/>
    <w:rsid w:val="00B54E2A"/>
    <w:rsid w:val="00B54E96"/>
    <w:rsid w:val="00B54E99"/>
    <w:rsid w:val="00B55145"/>
    <w:rsid w:val="00B55160"/>
    <w:rsid w:val="00B5570B"/>
    <w:rsid w:val="00B5582A"/>
    <w:rsid w:val="00B55A20"/>
    <w:rsid w:val="00B55A39"/>
    <w:rsid w:val="00B55A57"/>
    <w:rsid w:val="00B55A61"/>
    <w:rsid w:val="00B55B04"/>
    <w:rsid w:val="00B55CB6"/>
    <w:rsid w:val="00B55CE0"/>
    <w:rsid w:val="00B55DCF"/>
    <w:rsid w:val="00B55F05"/>
    <w:rsid w:val="00B55FCB"/>
    <w:rsid w:val="00B560B7"/>
    <w:rsid w:val="00B5625B"/>
    <w:rsid w:val="00B56481"/>
    <w:rsid w:val="00B565AC"/>
    <w:rsid w:val="00B566D9"/>
    <w:rsid w:val="00B56767"/>
    <w:rsid w:val="00B568C8"/>
    <w:rsid w:val="00B56914"/>
    <w:rsid w:val="00B569A5"/>
    <w:rsid w:val="00B569B0"/>
    <w:rsid w:val="00B569B6"/>
    <w:rsid w:val="00B56AF3"/>
    <w:rsid w:val="00B56C2B"/>
    <w:rsid w:val="00B56C8B"/>
    <w:rsid w:val="00B56D23"/>
    <w:rsid w:val="00B56D3A"/>
    <w:rsid w:val="00B56F6A"/>
    <w:rsid w:val="00B56F84"/>
    <w:rsid w:val="00B57081"/>
    <w:rsid w:val="00B57169"/>
    <w:rsid w:val="00B571DF"/>
    <w:rsid w:val="00B5720C"/>
    <w:rsid w:val="00B57388"/>
    <w:rsid w:val="00B577B0"/>
    <w:rsid w:val="00B577E3"/>
    <w:rsid w:val="00B57850"/>
    <w:rsid w:val="00B57915"/>
    <w:rsid w:val="00B57956"/>
    <w:rsid w:val="00B57A17"/>
    <w:rsid w:val="00B57A93"/>
    <w:rsid w:val="00B57B12"/>
    <w:rsid w:val="00B57D32"/>
    <w:rsid w:val="00B57D63"/>
    <w:rsid w:val="00B57DA9"/>
    <w:rsid w:val="00B60321"/>
    <w:rsid w:val="00B6048C"/>
    <w:rsid w:val="00B60563"/>
    <w:rsid w:val="00B60686"/>
    <w:rsid w:val="00B60826"/>
    <w:rsid w:val="00B608C9"/>
    <w:rsid w:val="00B6098E"/>
    <w:rsid w:val="00B609AD"/>
    <w:rsid w:val="00B60A06"/>
    <w:rsid w:val="00B60ACE"/>
    <w:rsid w:val="00B60ADB"/>
    <w:rsid w:val="00B60B1B"/>
    <w:rsid w:val="00B60D90"/>
    <w:rsid w:val="00B60E06"/>
    <w:rsid w:val="00B6102F"/>
    <w:rsid w:val="00B611B7"/>
    <w:rsid w:val="00B61328"/>
    <w:rsid w:val="00B613DC"/>
    <w:rsid w:val="00B61539"/>
    <w:rsid w:val="00B61566"/>
    <w:rsid w:val="00B61C65"/>
    <w:rsid w:val="00B61CE0"/>
    <w:rsid w:val="00B61CF3"/>
    <w:rsid w:val="00B61D8F"/>
    <w:rsid w:val="00B61E03"/>
    <w:rsid w:val="00B61FD9"/>
    <w:rsid w:val="00B6202C"/>
    <w:rsid w:val="00B620BE"/>
    <w:rsid w:val="00B620F2"/>
    <w:rsid w:val="00B622C7"/>
    <w:rsid w:val="00B623F2"/>
    <w:rsid w:val="00B6252D"/>
    <w:rsid w:val="00B625A8"/>
    <w:rsid w:val="00B6264B"/>
    <w:rsid w:val="00B6284F"/>
    <w:rsid w:val="00B62A70"/>
    <w:rsid w:val="00B62BCB"/>
    <w:rsid w:val="00B62C46"/>
    <w:rsid w:val="00B62D1C"/>
    <w:rsid w:val="00B62E39"/>
    <w:rsid w:val="00B62F9D"/>
    <w:rsid w:val="00B630ED"/>
    <w:rsid w:val="00B63105"/>
    <w:rsid w:val="00B631BF"/>
    <w:rsid w:val="00B63200"/>
    <w:rsid w:val="00B633FF"/>
    <w:rsid w:val="00B63439"/>
    <w:rsid w:val="00B63613"/>
    <w:rsid w:val="00B63622"/>
    <w:rsid w:val="00B6366F"/>
    <w:rsid w:val="00B636B2"/>
    <w:rsid w:val="00B6389F"/>
    <w:rsid w:val="00B63A2B"/>
    <w:rsid w:val="00B63B0C"/>
    <w:rsid w:val="00B63DA8"/>
    <w:rsid w:val="00B63DE8"/>
    <w:rsid w:val="00B6400A"/>
    <w:rsid w:val="00B64052"/>
    <w:rsid w:val="00B64211"/>
    <w:rsid w:val="00B644E5"/>
    <w:rsid w:val="00B6457C"/>
    <w:rsid w:val="00B64621"/>
    <w:rsid w:val="00B646D9"/>
    <w:rsid w:val="00B64825"/>
    <w:rsid w:val="00B64ACF"/>
    <w:rsid w:val="00B64B72"/>
    <w:rsid w:val="00B64B78"/>
    <w:rsid w:val="00B64B90"/>
    <w:rsid w:val="00B64D67"/>
    <w:rsid w:val="00B64D7A"/>
    <w:rsid w:val="00B64EF6"/>
    <w:rsid w:val="00B65076"/>
    <w:rsid w:val="00B6513B"/>
    <w:rsid w:val="00B651FE"/>
    <w:rsid w:val="00B6525F"/>
    <w:rsid w:val="00B65347"/>
    <w:rsid w:val="00B65360"/>
    <w:rsid w:val="00B653DF"/>
    <w:rsid w:val="00B65487"/>
    <w:rsid w:val="00B65517"/>
    <w:rsid w:val="00B6589C"/>
    <w:rsid w:val="00B65AA6"/>
    <w:rsid w:val="00B65BB5"/>
    <w:rsid w:val="00B65BBF"/>
    <w:rsid w:val="00B65BF1"/>
    <w:rsid w:val="00B65D7B"/>
    <w:rsid w:val="00B65DE1"/>
    <w:rsid w:val="00B65DFE"/>
    <w:rsid w:val="00B66065"/>
    <w:rsid w:val="00B66145"/>
    <w:rsid w:val="00B661DA"/>
    <w:rsid w:val="00B66213"/>
    <w:rsid w:val="00B66389"/>
    <w:rsid w:val="00B6646E"/>
    <w:rsid w:val="00B66550"/>
    <w:rsid w:val="00B66594"/>
    <w:rsid w:val="00B665D0"/>
    <w:rsid w:val="00B665E7"/>
    <w:rsid w:val="00B66698"/>
    <w:rsid w:val="00B66783"/>
    <w:rsid w:val="00B66B46"/>
    <w:rsid w:val="00B66B8D"/>
    <w:rsid w:val="00B66C2D"/>
    <w:rsid w:val="00B66E83"/>
    <w:rsid w:val="00B67007"/>
    <w:rsid w:val="00B67099"/>
    <w:rsid w:val="00B670B9"/>
    <w:rsid w:val="00B670E2"/>
    <w:rsid w:val="00B67112"/>
    <w:rsid w:val="00B67346"/>
    <w:rsid w:val="00B67382"/>
    <w:rsid w:val="00B67524"/>
    <w:rsid w:val="00B67636"/>
    <w:rsid w:val="00B6764D"/>
    <w:rsid w:val="00B676CF"/>
    <w:rsid w:val="00B6792D"/>
    <w:rsid w:val="00B67A11"/>
    <w:rsid w:val="00B67A33"/>
    <w:rsid w:val="00B67AC6"/>
    <w:rsid w:val="00B67EB2"/>
    <w:rsid w:val="00B7020B"/>
    <w:rsid w:val="00B702C2"/>
    <w:rsid w:val="00B70327"/>
    <w:rsid w:val="00B7047A"/>
    <w:rsid w:val="00B705DA"/>
    <w:rsid w:val="00B7060E"/>
    <w:rsid w:val="00B7064C"/>
    <w:rsid w:val="00B70697"/>
    <w:rsid w:val="00B70813"/>
    <w:rsid w:val="00B70931"/>
    <w:rsid w:val="00B710F8"/>
    <w:rsid w:val="00B71227"/>
    <w:rsid w:val="00B71349"/>
    <w:rsid w:val="00B7144F"/>
    <w:rsid w:val="00B715CE"/>
    <w:rsid w:val="00B71650"/>
    <w:rsid w:val="00B7178B"/>
    <w:rsid w:val="00B717C1"/>
    <w:rsid w:val="00B71882"/>
    <w:rsid w:val="00B71A80"/>
    <w:rsid w:val="00B7204F"/>
    <w:rsid w:val="00B7215A"/>
    <w:rsid w:val="00B721F3"/>
    <w:rsid w:val="00B72282"/>
    <w:rsid w:val="00B722A7"/>
    <w:rsid w:val="00B722DF"/>
    <w:rsid w:val="00B7267D"/>
    <w:rsid w:val="00B7269C"/>
    <w:rsid w:val="00B726E0"/>
    <w:rsid w:val="00B72744"/>
    <w:rsid w:val="00B72A33"/>
    <w:rsid w:val="00B72AF0"/>
    <w:rsid w:val="00B72CE8"/>
    <w:rsid w:val="00B72D16"/>
    <w:rsid w:val="00B72E6A"/>
    <w:rsid w:val="00B72E90"/>
    <w:rsid w:val="00B72F11"/>
    <w:rsid w:val="00B72FAE"/>
    <w:rsid w:val="00B7307C"/>
    <w:rsid w:val="00B731B1"/>
    <w:rsid w:val="00B73215"/>
    <w:rsid w:val="00B732FF"/>
    <w:rsid w:val="00B73541"/>
    <w:rsid w:val="00B735E5"/>
    <w:rsid w:val="00B737EB"/>
    <w:rsid w:val="00B73832"/>
    <w:rsid w:val="00B73C49"/>
    <w:rsid w:val="00B73C5B"/>
    <w:rsid w:val="00B73C6D"/>
    <w:rsid w:val="00B73D04"/>
    <w:rsid w:val="00B74199"/>
    <w:rsid w:val="00B741EB"/>
    <w:rsid w:val="00B743E7"/>
    <w:rsid w:val="00B74400"/>
    <w:rsid w:val="00B746CC"/>
    <w:rsid w:val="00B7480F"/>
    <w:rsid w:val="00B748A6"/>
    <w:rsid w:val="00B748E4"/>
    <w:rsid w:val="00B74905"/>
    <w:rsid w:val="00B74A47"/>
    <w:rsid w:val="00B74DFE"/>
    <w:rsid w:val="00B74FA7"/>
    <w:rsid w:val="00B75033"/>
    <w:rsid w:val="00B750F7"/>
    <w:rsid w:val="00B751BE"/>
    <w:rsid w:val="00B7529F"/>
    <w:rsid w:val="00B752BE"/>
    <w:rsid w:val="00B75811"/>
    <w:rsid w:val="00B75B02"/>
    <w:rsid w:val="00B75B3E"/>
    <w:rsid w:val="00B75BBB"/>
    <w:rsid w:val="00B75ECB"/>
    <w:rsid w:val="00B75ED8"/>
    <w:rsid w:val="00B75F15"/>
    <w:rsid w:val="00B75FC0"/>
    <w:rsid w:val="00B760FE"/>
    <w:rsid w:val="00B76413"/>
    <w:rsid w:val="00B768C2"/>
    <w:rsid w:val="00B7693B"/>
    <w:rsid w:val="00B769AB"/>
    <w:rsid w:val="00B76AE8"/>
    <w:rsid w:val="00B76CDB"/>
    <w:rsid w:val="00B76D11"/>
    <w:rsid w:val="00B76D67"/>
    <w:rsid w:val="00B76E14"/>
    <w:rsid w:val="00B76F13"/>
    <w:rsid w:val="00B76FD7"/>
    <w:rsid w:val="00B7712E"/>
    <w:rsid w:val="00B773A7"/>
    <w:rsid w:val="00B773BD"/>
    <w:rsid w:val="00B77440"/>
    <w:rsid w:val="00B77542"/>
    <w:rsid w:val="00B7754B"/>
    <w:rsid w:val="00B775EE"/>
    <w:rsid w:val="00B776F4"/>
    <w:rsid w:val="00B7784B"/>
    <w:rsid w:val="00B7786C"/>
    <w:rsid w:val="00B77A63"/>
    <w:rsid w:val="00B77AAE"/>
    <w:rsid w:val="00B77C97"/>
    <w:rsid w:val="00B77EBB"/>
    <w:rsid w:val="00B77F25"/>
    <w:rsid w:val="00B77F96"/>
    <w:rsid w:val="00B8013C"/>
    <w:rsid w:val="00B80189"/>
    <w:rsid w:val="00B807E7"/>
    <w:rsid w:val="00B80852"/>
    <w:rsid w:val="00B809EF"/>
    <w:rsid w:val="00B80BB9"/>
    <w:rsid w:val="00B80C54"/>
    <w:rsid w:val="00B80D13"/>
    <w:rsid w:val="00B80D20"/>
    <w:rsid w:val="00B80E46"/>
    <w:rsid w:val="00B81023"/>
    <w:rsid w:val="00B81179"/>
    <w:rsid w:val="00B81245"/>
    <w:rsid w:val="00B81368"/>
    <w:rsid w:val="00B813C0"/>
    <w:rsid w:val="00B81421"/>
    <w:rsid w:val="00B8147D"/>
    <w:rsid w:val="00B814D1"/>
    <w:rsid w:val="00B81507"/>
    <w:rsid w:val="00B815B0"/>
    <w:rsid w:val="00B8162A"/>
    <w:rsid w:val="00B81816"/>
    <w:rsid w:val="00B818B6"/>
    <w:rsid w:val="00B81903"/>
    <w:rsid w:val="00B8199E"/>
    <w:rsid w:val="00B819B7"/>
    <w:rsid w:val="00B819FE"/>
    <w:rsid w:val="00B81C85"/>
    <w:rsid w:val="00B81E76"/>
    <w:rsid w:val="00B820B1"/>
    <w:rsid w:val="00B8223F"/>
    <w:rsid w:val="00B823C5"/>
    <w:rsid w:val="00B825E2"/>
    <w:rsid w:val="00B82858"/>
    <w:rsid w:val="00B829A3"/>
    <w:rsid w:val="00B829E1"/>
    <w:rsid w:val="00B82A19"/>
    <w:rsid w:val="00B82CB2"/>
    <w:rsid w:val="00B82F96"/>
    <w:rsid w:val="00B83258"/>
    <w:rsid w:val="00B83513"/>
    <w:rsid w:val="00B83563"/>
    <w:rsid w:val="00B835E4"/>
    <w:rsid w:val="00B83657"/>
    <w:rsid w:val="00B83753"/>
    <w:rsid w:val="00B8390C"/>
    <w:rsid w:val="00B8394D"/>
    <w:rsid w:val="00B8398F"/>
    <w:rsid w:val="00B83A34"/>
    <w:rsid w:val="00B83A6C"/>
    <w:rsid w:val="00B83B4E"/>
    <w:rsid w:val="00B83BFA"/>
    <w:rsid w:val="00B83CB4"/>
    <w:rsid w:val="00B83F41"/>
    <w:rsid w:val="00B84107"/>
    <w:rsid w:val="00B844D1"/>
    <w:rsid w:val="00B8480E"/>
    <w:rsid w:val="00B8484C"/>
    <w:rsid w:val="00B84884"/>
    <w:rsid w:val="00B84991"/>
    <w:rsid w:val="00B849FC"/>
    <w:rsid w:val="00B84ADF"/>
    <w:rsid w:val="00B84E01"/>
    <w:rsid w:val="00B85077"/>
    <w:rsid w:val="00B85168"/>
    <w:rsid w:val="00B851B6"/>
    <w:rsid w:val="00B853F4"/>
    <w:rsid w:val="00B855D7"/>
    <w:rsid w:val="00B856C6"/>
    <w:rsid w:val="00B85943"/>
    <w:rsid w:val="00B859AC"/>
    <w:rsid w:val="00B859CC"/>
    <w:rsid w:val="00B85C34"/>
    <w:rsid w:val="00B85D91"/>
    <w:rsid w:val="00B85F2F"/>
    <w:rsid w:val="00B85F3A"/>
    <w:rsid w:val="00B8604D"/>
    <w:rsid w:val="00B860AA"/>
    <w:rsid w:val="00B86174"/>
    <w:rsid w:val="00B86190"/>
    <w:rsid w:val="00B86415"/>
    <w:rsid w:val="00B86465"/>
    <w:rsid w:val="00B864C1"/>
    <w:rsid w:val="00B86611"/>
    <w:rsid w:val="00B86661"/>
    <w:rsid w:val="00B8696F"/>
    <w:rsid w:val="00B869F4"/>
    <w:rsid w:val="00B86B85"/>
    <w:rsid w:val="00B86E3D"/>
    <w:rsid w:val="00B86FE5"/>
    <w:rsid w:val="00B86FFB"/>
    <w:rsid w:val="00B8707A"/>
    <w:rsid w:val="00B8715A"/>
    <w:rsid w:val="00B87518"/>
    <w:rsid w:val="00B8770B"/>
    <w:rsid w:val="00B878A7"/>
    <w:rsid w:val="00B878C1"/>
    <w:rsid w:val="00B878CB"/>
    <w:rsid w:val="00B878D6"/>
    <w:rsid w:val="00B87927"/>
    <w:rsid w:val="00B87AF1"/>
    <w:rsid w:val="00B87BE1"/>
    <w:rsid w:val="00B87C56"/>
    <w:rsid w:val="00B87CA7"/>
    <w:rsid w:val="00B87CFA"/>
    <w:rsid w:val="00B87D81"/>
    <w:rsid w:val="00B87E70"/>
    <w:rsid w:val="00B87ED6"/>
    <w:rsid w:val="00B87F83"/>
    <w:rsid w:val="00B90008"/>
    <w:rsid w:val="00B9040A"/>
    <w:rsid w:val="00B904E9"/>
    <w:rsid w:val="00B90509"/>
    <w:rsid w:val="00B90558"/>
    <w:rsid w:val="00B90806"/>
    <w:rsid w:val="00B90961"/>
    <w:rsid w:val="00B90993"/>
    <w:rsid w:val="00B909C2"/>
    <w:rsid w:val="00B90A14"/>
    <w:rsid w:val="00B90BD0"/>
    <w:rsid w:val="00B90C2A"/>
    <w:rsid w:val="00B90FB6"/>
    <w:rsid w:val="00B91078"/>
    <w:rsid w:val="00B91132"/>
    <w:rsid w:val="00B9114B"/>
    <w:rsid w:val="00B911A2"/>
    <w:rsid w:val="00B911FD"/>
    <w:rsid w:val="00B91257"/>
    <w:rsid w:val="00B9126E"/>
    <w:rsid w:val="00B914CD"/>
    <w:rsid w:val="00B91615"/>
    <w:rsid w:val="00B91634"/>
    <w:rsid w:val="00B91651"/>
    <w:rsid w:val="00B91717"/>
    <w:rsid w:val="00B91E50"/>
    <w:rsid w:val="00B91E86"/>
    <w:rsid w:val="00B92012"/>
    <w:rsid w:val="00B92403"/>
    <w:rsid w:val="00B92419"/>
    <w:rsid w:val="00B9255F"/>
    <w:rsid w:val="00B926AF"/>
    <w:rsid w:val="00B92707"/>
    <w:rsid w:val="00B927D7"/>
    <w:rsid w:val="00B928A3"/>
    <w:rsid w:val="00B928EF"/>
    <w:rsid w:val="00B929A6"/>
    <w:rsid w:val="00B92A3B"/>
    <w:rsid w:val="00B92AAB"/>
    <w:rsid w:val="00B92ABF"/>
    <w:rsid w:val="00B92B40"/>
    <w:rsid w:val="00B92B87"/>
    <w:rsid w:val="00B92BB5"/>
    <w:rsid w:val="00B92D9F"/>
    <w:rsid w:val="00B92DC5"/>
    <w:rsid w:val="00B92F4E"/>
    <w:rsid w:val="00B92F76"/>
    <w:rsid w:val="00B93084"/>
    <w:rsid w:val="00B931F9"/>
    <w:rsid w:val="00B9327B"/>
    <w:rsid w:val="00B9336C"/>
    <w:rsid w:val="00B9338A"/>
    <w:rsid w:val="00B93678"/>
    <w:rsid w:val="00B9377C"/>
    <w:rsid w:val="00B939A8"/>
    <w:rsid w:val="00B93A58"/>
    <w:rsid w:val="00B93B59"/>
    <w:rsid w:val="00B93C0A"/>
    <w:rsid w:val="00B93E85"/>
    <w:rsid w:val="00B93F0D"/>
    <w:rsid w:val="00B940F4"/>
    <w:rsid w:val="00B941FF"/>
    <w:rsid w:val="00B94215"/>
    <w:rsid w:val="00B942D7"/>
    <w:rsid w:val="00B94373"/>
    <w:rsid w:val="00B944E3"/>
    <w:rsid w:val="00B9458B"/>
    <w:rsid w:val="00B945F0"/>
    <w:rsid w:val="00B947E9"/>
    <w:rsid w:val="00B9488D"/>
    <w:rsid w:val="00B94895"/>
    <w:rsid w:val="00B94909"/>
    <w:rsid w:val="00B94C33"/>
    <w:rsid w:val="00B94CA5"/>
    <w:rsid w:val="00B94CAF"/>
    <w:rsid w:val="00B94E3D"/>
    <w:rsid w:val="00B94F8C"/>
    <w:rsid w:val="00B95058"/>
    <w:rsid w:val="00B9519E"/>
    <w:rsid w:val="00B951BF"/>
    <w:rsid w:val="00B95482"/>
    <w:rsid w:val="00B95595"/>
    <w:rsid w:val="00B95788"/>
    <w:rsid w:val="00B95861"/>
    <w:rsid w:val="00B9591B"/>
    <w:rsid w:val="00B959D3"/>
    <w:rsid w:val="00B95D87"/>
    <w:rsid w:val="00B95E58"/>
    <w:rsid w:val="00B95F38"/>
    <w:rsid w:val="00B9602C"/>
    <w:rsid w:val="00B960F7"/>
    <w:rsid w:val="00B963EB"/>
    <w:rsid w:val="00B96458"/>
    <w:rsid w:val="00B964F1"/>
    <w:rsid w:val="00B965AC"/>
    <w:rsid w:val="00B96762"/>
    <w:rsid w:val="00B9682F"/>
    <w:rsid w:val="00B96861"/>
    <w:rsid w:val="00B968DC"/>
    <w:rsid w:val="00B968E4"/>
    <w:rsid w:val="00B96B52"/>
    <w:rsid w:val="00B96BC1"/>
    <w:rsid w:val="00B96ED2"/>
    <w:rsid w:val="00B96FDD"/>
    <w:rsid w:val="00B9700B"/>
    <w:rsid w:val="00B970B1"/>
    <w:rsid w:val="00B970DF"/>
    <w:rsid w:val="00B97308"/>
    <w:rsid w:val="00B9735A"/>
    <w:rsid w:val="00B975E2"/>
    <w:rsid w:val="00B9761E"/>
    <w:rsid w:val="00B977A7"/>
    <w:rsid w:val="00B9781C"/>
    <w:rsid w:val="00B9787D"/>
    <w:rsid w:val="00B97895"/>
    <w:rsid w:val="00B97A80"/>
    <w:rsid w:val="00B97E46"/>
    <w:rsid w:val="00B97E4A"/>
    <w:rsid w:val="00B97ED8"/>
    <w:rsid w:val="00B97FDC"/>
    <w:rsid w:val="00BA022B"/>
    <w:rsid w:val="00BA030B"/>
    <w:rsid w:val="00BA0312"/>
    <w:rsid w:val="00BA033B"/>
    <w:rsid w:val="00BA036A"/>
    <w:rsid w:val="00BA04D6"/>
    <w:rsid w:val="00BA0547"/>
    <w:rsid w:val="00BA05A5"/>
    <w:rsid w:val="00BA0666"/>
    <w:rsid w:val="00BA0681"/>
    <w:rsid w:val="00BA0831"/>
    <w:rsid w:val="00BA08DE"/>
    <w:rsid w:val="00BA09B4"/>
    <w:rsid w:val="00BA0AC7"/>
    <w:rsid w:val="00BA0AD2"/>
    <w:rsid w:val="00BA0AE6"/>
    <w:rsid w:val="00BA0B83"/>
    <w:rsid w:val="00BA0EFE"/>
    <w:rsid w:val="00BA0F63"/>
    <w:rsid w:val="00BA10CD"/>
    <w:rsid w:val="00BA111E"/>
    <w:rsid w:val="00BA1384"/>
    <w:rsid w:val="00BA13AA"/>
    <w:rsid w:val="00BA13EA"/>
    <w:rsid w:val="00BA15EA"/>
    <w:rsid w:val="00BA16E1"/>
    <w:rsid w:val="00BA1746"/>
    <w:rsid w:val="00BA18CC"/>
    <w:rsid w:val="00BA19DA"/>
    <w:rsid w:val="00BA1E9A"/>
    <w:rsid w:val="00BA1F0B"/>
    <w:rsid w:val="00BA1F33"/>
    <w:rsid w:val="00BA1F9C"/>
    <w:rsid w:val="00BA1FDE"/>
    <w:rsid w:val="00BA24E5"/>
    <w:rsid w:val="00BA24EC"/>
    <w:rsid w:val="00BA2705"/>
    <w:rsid w:val="00BA2715"/>
    <w:rsid w:val="00BA27C9"/>
    <w:rsid w:val="00BA28FC"/>
    <w:rsid w:val="00BA2A33"/>
    <w:rsid w:val="00BA2A52"/>
    <w:rsid w:val="00BA2B61"/>
    <w:rsid w:val="00BA2BBB"/>
    <w:rsid w:val="00BA2CC0"/>
    <w:rsid w:val="00BA2D37"/>
    <w:rsid w:val="00BA2E7B"/>
    <w:rsid w:val="00BA2F1C"/>
    <w:rsid w:val="00BA2F42"/>
    <w:rsid w:val="00BA2F77"/>
    <w:rsid w:val="00BA3181"/>
    <w:rsid w:val="00BA31EF"/>
    <w:rsid w:val="00BA32C6"/>
    <w:rsid w:val="00BA337C"/>
    <w:rsid w:val="00BA3775"/>
    <w:rsid w:val="00BA37AE"/>
    <w:rsid w:val="00BA382D"/>
    <w:rsid w:val="00BA385A"/>
    <w:rsid w:val="00BA3916"/>
    <w:rsid w:val="00BA3978"/>
    <w:rsid w:val="00BA3A40"/>
    <w:rsid w:val="00BA3AE7"/>
    <w:rsid w:val="00BA3C4E"/>
    <w:rsid w:val="00BA3C86"/>
    <w:rsid w:val="00BA3D3E"/>
    <w:rsid w:val="00BA3E3F"/>
    <w:rsid w:val="00BA3F5F"/>
    <w:rsid w:val="00BA3F78"/>
    <w:rsid w:val="00BA3F9E"/>
    <w:rsid w:val="00BA419D"/>
    <w:rsid w:val="00BA447E"/>
    <w:rsid w:val="00BA4599"/>
    <w:rsid w:val="00BA46D4"/>
    <w:rsid w:val="00BA47A7"/>
    <w:rsid w:val="00BA4A57"/>
    <w:rsid w:val="00BA4B6B"/>
    <w:rsid w:val="00BA4D23"/>
    <w:rsid w:val="00BA4E2D"/>
    <w:rsid w:val="00BA501A"/>
    <w:rsid w:val="00BA5176"/>
    <w:rsid w:val="00BA51A8"/>
    <w:rsid w:val="00BA5609"/>
    <w:rsid w:val="00BA5610"/>
    <w:rsid w:val="00BA59B9"/>
    <w:rsid w:val="00BA5A14"/>
    <w:rsid w:val="00BA5A3B"/>
    <w:rsid w:val="00BA5A59"/>
    <w:rsid w:val="00BA5A6D"/>
    <w:rsid w:val="00BA5C69"/>
    <w:rsid w:val="00BA5CBD"/>
    <w:rsid w:val="00BA602B"/>
    <w:rsid w:val="00BA62AE"/>
    <w:rsid w:val="00BA633F"/>
    <w:rsid w:val="00BA6447"/>
    <w:rsid w:val="00BA65A3"/>
    <w:rsid w:val="00BA6672"/>
    <w:rsid w:val="00BA6817"/>
    <w:rsid w:val="00BA686A"/>
    <w:rsid w:val="00BA68AD"/>
    <w:rsid w:val="00BA69CC"/>
    <w:rsid w:val="00BA6A2F"/>
    <w:rsid w:val="00BA6B7A"/>
    <w:rsid w:val="00BA6C2D"/>
    <w:rsid w:val="00BA6D56"/>
    <w:rsid w:val="00BA6F21"/>
    <w:rsid w:val="00BA70EB"/>
    <w:rsid w:val="00BA71A9"/>
    <w:rsid w:val="00BA7207"/>
    <w:rsid w:val="00BA72CC"/>
    <w:rsid w:val="00BA745F"/>
    <w:rsid w:val="00BA7569"/>
    <w:rsid w:val="00BA772B"/>
    <w:rsid w:val="00BA77FF"/>
    <w:rsid w:val="00BA782E"/>
    <w:rsid w:val="00BA784D"/>
    <w:rsid w:val="00BA785A"/>
    <w:rsid w:val="00BA7864"/>
    <w:rsid w:val="00BA7879"/>
    <w:rsid w:val="00BA7BCA"/>
    <w:rsid w:val="00BA7E9E"/>
    <w:rsid w:val="00BA7F7E"/>
    <w:rsid w:val="00BB00F3"/>
    <w:rsid w:val="00BB01A9"/>
    <w:rsid w:val="00BB0310"/>
    <w:rsid w:val="00BB045D"/>
    <w:rsid w:val="00BB05E4"/>
    <w:rsid w:val="00BB06C3"/>
    <w:rsid w:val="00BB07E2"/>
    <w:rsid w:val="00BB08BA"/>
    <w:rsid w:val="00BB0973"/>
    <w:rsid w:val="00BB097D"/>
    <w:rsid w:val="00BB0995"/>
    <w:rsid w:val="00BB09F9"/>
    <w:rsid w:val="00BB0AE5"/>
    <w:rsid w:val="00BB0C3F"/>
    <w:rsid w:val="00BB0D11"/>
    <w:rsid w:val="00BB0E8F"/>
    <w:rsid w:val="00BB0F04"/>
    <w:rsid w:val="00BB0F99"/>
    <w:rsid w:val="00BB1220"/>
    <w:rsid w:val="00BB1330"/>
    <w:rsid w:val="00BB156D"/>
    <w:rsid w:val="00BB1664"/>
    <w:rsid w:val="00BB16B8"/>
    <w:rsid w:val="00BB1C82"/>
    <w:rsid w:val="00BB1DC1"/>
    <w:rsid w:val="00BB1DE4"/>
    <w:rsid w:val="00BB1EA8"/>
    <w:rsid w:val="00BB2038"/>
    <w:rsid w:val="00BB2427"/>
    <w:rsid w:val="00BB258B"/>
    <w:rsid w:val="00BB25FC"/>
    <w:rsid w:val="00BB2697"/>
    <w:rsid w:val="00BB2830"/>
    <w:rsid w:val="00BB2C01"/>
    <w:rsid w:val="00BB2C68"/>
    <w:rsid w:val="00BB2CD2"/>
    <w:rsid w:val="00BB2E5D"/>
    <w:rsid w:val="00BB2F7C"/>
    <w:rsid w:val="00BB3001"/>
    <w:rsid w:val="00BB3103"/>
    <w:rsid w:val="00BB3251"/>
    <w:rsid w:val="00BB3355"/>
    <w:rsid w:val="00BB33D1"/>
    <w:rsid w:val="00BB34F1"/>
    <w:rsid w:val="00BB361E"/>
    <w:rsid w:val="00BB3675"/>
    <w:rsid w:val="00BB36A7"/>
    <w:rsid w:val="00BB3760"/>
    <w:rsid w:val="00BB3973"/>
    <w:rsid w:val="00BB39C9"/>
    <w:rsid w:val="00BB3A06"/>
    <w:rsid w:val="00BB3D17"/>
    <w:rsid w:val="00BB3D83"/>
    <w:rsid w:val="00BB3E2F"/>
    <w:rsid w:val="00BB3E3B"/>
    <w:rsid w:val="00BB410B"/>
    <w:rsid w:val="00BB42BF"/>
    <w:rsid w:val="00BB436D"/>
    <w:rsid w:val="00BB43FD"/>
    <w:rsid w:val="00BB44D4"/>
    <w:rsid w:val="00BB4744"/>
    <w:rsid w:val="00BB4830"/>
    <w:rsid w:val="00BB4939"/>
    <w:rsid w:val="00BB49A0"/>
    <w:rsid w:val="00BB4A3F"/>
    <w:rsid w:val="00BB4AF4"/>
    <w:rsid w:val="00BB4BC2"/>
    <w:rsid w:val="00BB4C6D"/>
    <w:rsid w:val="00BB4C90"/>
    <w:rsid w:val="00BB4D7B"/>
    <w:rsid w:val="00BB5208"/>
    <w:rsid w:val="00BB5217"/>
    <w:rsid w:val="00BB5267"/>
    <w:rsid w:val="00BB53E0"/>
    <w:rsid w:val="00BB55CC"/>
    <w:rsid w:val="00BB57B7"/>
    <w:rsid w:val="00BB5B10"/>
    <w:rsid w:val="00BB5BE5"/>
    <w:rsid w:val="00BB5EC3"/>
    <w:rsid w:val="00BB5ED6"/>
    <w:rsid w:val="00BB5F64"/>
    <w:rsid w:val="00BB646F"/>
    <w:rsid w:val="00BB666D"/>
    <w:rsid w:val="00BB68B6"/>
    <w:rsid w:val="00BB69C0"/>
    <w:rsid w:val="00BB6A46"/>
    <w:rsid w:val="00BB6A92"/>
    <w:rsid w:val="00BB6AB4"/>
    <w:rsid w:val="00BB6BCC"/>
    <w:rsid w:val="00BB6D43"/>
    <w:rsid w:val="00BB6DE1"/>
    <w:rsid w:val="00BB6E8E"/>
    <w:rsid w:val="00BB6EF5"/>
    <w:rsid w:val="00BB6FE0"/>
    <w:rsid w:val="00BB7040"/>
    <w:rsid w:val="00BB707F"/>
    <w:rsid w:val="00BB70E4"/>
    <w:rsid w:val="00BB7140"/>
    <w:rsid w:val="00BB72C4"/>
    <w:rsid w:val="00BB731F"/>
    <w:rsid w:val="00BB7511"/>
    <w:rsid w:val="00BB75E0"/>
    <w:rsid w:val="00BB769B"/>
    <w:rsid w:val="00BB7722"/>
    <w:rsid w:val="00BB7809"/>
    <w:rsid w:val="00BB7887"/>
    <w:rsid w:val="00BB79DE"/>
    <w:rsid w:val="00BB7B69"/>
    <w:rsid w:val="00BB7B75"/>
    <w:rsid w:val="00BB7C8F"/>
    <w:rsid w:val="00BB7E02"/>
    <w:rsid w:val="00BB7E49"/>
    <w:rsid w:val="00BB7FD7"/>
    <w:rsid w:val="00BC01BA"/>
    <w:rsid w:val="00BC05AB"/>
    <w:rsid w:val="00BC05FB"/>
    <w:rsid w:val="00BC0624"/>
    <w:rsid w:val="00BC067E"/>
    <w:rsid w:val="00BC072F"/>
    <w:rsid w:val="00BC0933"/>
    <w:rsid w:val="00BC0D13"/>
    <w:rsid w:val="00BC0DFD"/>
    <w:rsid w:val="00BC0EA1"/>
    <w:rsid w:val="00BC0F8A"/>
    <w:rsid w:val="00BC1129"/>
    <w:rsid w:val="00BC1133"/>
    <w:rsid w:val="00BC11C0"/>
    <w:rsid w:val="00BC1220"/>
    <w:rsid w:val="00BC1283"/>
    <w:rsid w:val="00BC137F"/>
    <w:rsid w:val="00BC14C3"/>
    <w:rsid w:val="00BC151E"/>
    <w:rsid w:val="00BC16E7"/>
    <w:rsid w:val="00BC171B"/>
    <w:rsid w:val="00BC1848"/>
    <w:rsid w:val="00BC19C0"/>
    <w:rsid w:val="00BC1C83"/>
    <w:rsid w:val="00BC1D68"/>
    <w:rsid w:val="00BC1DDE"/>
    <w:rsid w:val="00BC1F66"/>
    <w:rsid w:val="00BC23B0"/>
    <w:rsid w:val="00BC2414"/>
    <w:rsid w:val="00BC2607"/>
    <w:rsid w:val="00BC26A6"/>
    <w:rsid w:val="00BC2874"/>
    <w:rsid w:val="00BC28C2"/>
    <w:rsid w:val="00BC2963"/>
    <w:rsid w:val="00BC296F"/>
    <w:rsid w:val="00BC2AD9"/>
    <w:rsid w:val="00BC2B6C"/>
    <w:rsid w:val="00BC2E89"/>
    <w:rsid w:val="00BC31E7"/>
    <w:rsid w:val="00BC3466"/>
    <w:rsid w:val="00BC3542"/>
    <w:rsid w:val="00BC3554"/>
    <w:rsid w:val="00BC35B7"/>
    <w:rsid w:val="00BC36D7"/>
    <w:rsid w:val="00BC375B"/>
    <w:rsid w:val="00BC3869"/>
    <w:rsid w:val="00BC3976"/>
    <w:rsid w:val="00BC39F4"/>
    <w:rsid w:val="00BC3D58"/>
    <w:rsid w:val="00BC3DC2"/>
    <w:rsid w:val="00BC3F83"/>
    <w:rsid w:val="00BC413A"/>
    <w:rsid w:val="00BC43E1"/>
    <w:rsid w:val="00BC44C3"/>
    <w:rsid w:val="00BC4504"/>
    <w:rsid w:val="00BC4706"/>
    <w:rsid w:val="00BC493F"/>
    <w:rsid w:val="00BC4B27"/>
    <w:rsid w:val="00BC4B51"/>
    <w:rsid w:val="00BC4B82"/>
    <w:rsid w:val="00BC4DF1"/>
    <w:rsid w:val="00BC5065"/>
    <w:rsid w:val="00BC5111"/>
    <w:rsid w:val="00BC5123"/>
    <w:rsid w:val="00BC5171"/>
    <w:rsid w:val="00BC51F0"/>
    <w:rsid w:val="00BC5208"/>
    <w:rsid w:val="00BC5245"/>
    <w:rsid w:val="00BC52A7"/>
    <w:rsid w:val="00BC52F0"/>
    <w:rsid w:val="00BC5374"/>
    <w:rsid w:val="00BC56DB"/>
    <w:rsid w:val="00BC56E3"/>
    <w:rsid w:val="00BC574A"/>
    <w:rsid w:val="00BC57B5"/>
    <w:rsid w:val="00BC5942"/>
    <w:rsid w:val="00BC5981"/>
    <w:rsid w:val="00BC5AB9"/>
    <w:rsid w:val="00BC5AF1"/>
    <w:rsid w:val="00BC5D05"/>
    <w:rsid w:val="00BC5DAA"/>
    <w:rsid w:val="00BC5E5A"/>
    <w:rsid w:val="00BC6A20"/>
    <w:rsid w:val="00BC6A93"/>
    <w:rsid w:val="00BC6B45"/>
    <w:rsid w:val="00BC6BB5"/>
    <w:rsid w:val="00BC6E69"/>
    <w:rsid w:val="00BC6EFD"/>
    <w:rsid w:val="00BC6FBE"/>
    <w:rsid w:val="00BC7016"/>
    <w:rsid w:val="00BC711B"/>
    <w:rsid w:val="00BC7128"/>
    <w:rsid w:val="00BC7268"/>
    <w:rsid w:val="00BC7280"/>
    <w:rsid w:val="00BC7351"/>
    <w:rsid w:val="00BC738C"/>
    <w:rsid w:val="00BC76E3"/>
    <w:rsid w:val="00BC7719"/>
    <w:rsid w:val="00BC77E1"/>
    <w:rsid w:val="00BC78B6"/>
    <w:rsid w:val="00BC78B7"/>
    <w:rsid w:val="00BC794E"/>
    <w:rsid w:val="00BC79DD"/>
    <w:rsid w:val="00BC7A7D"/>
    <w:rsid w:val="00BC7B3A"/>
    <w:rsid w:val="00BC7DAA"/>
    <w:rsid w:val="00BC7DEB"/>
    <w:rsid w:val="00BD00AF"/>
    <w:rsid w:val="00BD00B0"/>
    <w:rsid w:val="00BD00F4"/>
    <w:rsid w:val="00BD021C"/>
    <w:rsid w:val="00BD02D8"/>
    <w:rsid w:val="00BD02F5"/>
    <w:rsid w:val="00BD0422"/>
    <w:rsid w:val="00BD043A"/>
    <w:rsid w:val="00BD053E"/>
    <w:rsid w:val="00BD064A"/>
    <w:rsid w:val="00BD073B"/>
    <w:rsid w:val="00BD08C9"/>
    <w:rsid w:val="00BD0A25"/>
    <w:rsid w:val="00BD0A53"/>
    <w:rsid w:val="00BD0AB9"/>
    <w:rsid w:val="00BD0B1C"/>
    <w:rsid w:val="00BD0BB8"/>
    <w:rsid w:val="00BD0C0E"/>
    <w:rsid w:val="00BD0DBF"/>
    <w:rsid w:val="00BD0E34"/>
    <w:rsid w:val="00BD0E3F"/>
    <w:rsid w:val="00BD0F1D"/>
    <w:rsid w:val="00BD0F65"/>
    <w:rsid w:val="00BD1543"/>
    <w:rsid w:val="00BD158D"/>
    <w:rsid w:val="00BD1684"/>
    <w:rsid w:val="00BD1A63"/>
    <w:rsid w:val="00BD1B2D"/>
    <w:rsid w:val="00BD1B87"/>
    <w:rsid w:val="00BD1BEB"/>
    <w:rsid w:val="00BD1C15"/>
    <w:rsid w:val="00BD1D92"/>
    <w:rsid w:val="00BD1F9A"/>
    <w:rsid w:val="00BD216F"/>
    <w:rsid w:val="00BD238F"/>
    <w:rsid w:val="00BD24DD"/>
    <w:rsid w:val="00BD268E"/>
    <w:rsid w:val="00BD26AA"/>
    <w:rsid w:val="00BD2986"/>
    <w:rsid w:val="00BD2AF0"/>
    <w:rsid w:val="00BD2B12"/>
    <w:rsid w:val="00BD2B20"/>
    <w:rsid w:val="00BD2DFE"/>
    <w:rsid w:val="00BD2F5E"/>
    <w:rsid w:val="00BD308D"/>
    <w:rsid w:val="00BD3150"/>
    <w:rsid w:val="00BD31DB"/>
    <w:rsid w:val="00BD32CB"/>
    <w:rsid w:val="00BD32CE"/>
    <w:rsid w:val="00BD33A7"/>
    <w:rsid w:val="00BD33C9"/>
    <w:rsid w:val="00BD368A"/>
    <w:rsid w:val="00BD37E2"/>
    <w:rsid w:val="00BD37EC"/>
    <w:rsid w:val="00BD3AAA"/>
    <w:rsid w:val="00BD3B08"/>
    <w:rsid w:val="00BD3B13"/>
    <w:rsid w:val="00BD3C63"/>
    <w:rsid w:val="00BD3C7C"/>
    <w:rsid w:val="00BD402B"/>
    <w:rsid w:val="00BD4061"/>
    <w:rsid w:val="00BD4208"/>
    <w:rsid w:val="00BD43A9"/>
    <w:rsid w:val="00BD4485"/>
    <w:rsid w:val="00BD454F"/>
    <w:rsid w:val="00BD4559"/>
    <w:rsid w:val="00BD456D"/>
    <w:rsid w:val="00BD4B22"/>
    <w:rsid w:val="00BD4F28"/>
    <w:rsid w:val="00BD4FDF"/>
    <w:rsid w:val="00BD500A"/>
    <w:rsid w:val="00BD5036"/>
    <w:rsid w:val="00BD53AE"/>
    <w:rsid w:val="00BD5443"/>
    <w:rsid w:val="00BD55F7"/>
    <w:rsid w:val="00BD5653"/>
    <w:rsid w:val="00BD56CD"/>
    <w:rsid w:val="00BD59BA"/>
    <w:rsid w:val="00BD5A5E"/>
    <w:rsid w:val="00BD5D15"/>
    <w:rsid w:val="00BD5D37"/>
    <w:rsid w:val="00BD5D5F"/>
    <w:rsid w:val="00BD5E24"/>
    <w:rsid w:val="00BD5E93"/>
    <w:rsid w:val="00BD60CD"/>
    <w:rsid w:val="00BD619B"/>
    <w:rsid w:val="00BD62BE"/>
    <w:rsid w:val="00BD62E2"/>
    <w:rsid w:val="00BD63D5"/>
    <w:rsid w:val="00BD6544"/>
    <w:rsid w:val="00BD654F"/>
    <w:rsid w:val="00BD659D"/>
    <w:rsid w:val="00BD66EB"/>
    <w:rsid w:val="00BD6935"/>
    <w:rsid w:val="00BD6AF6"/>
    <w:rsid w:val="00BD6B80"/>
    <w:rsid w:val="00BD6D02"/>
    <w:rsid w:val="00BD6D6D"/>
    <w:rsid w:val="00BD6F57"/>
    <w:rsid w:val="00BD6FE1"/>
    <w:rsid w:val="00BD7389"/>
    <w:rsid w:val="00BD740F"/>
    <w:rsid w:val="00BD7563"/>
    <w:rsid w:val="00BD75D0"/>
    <w:rsid w:val="00BD796F"/>
    <w:rsid w:val="00BD7993"/>
    <w:rsid w:val="00BD7A09"/>
    <w:rsid w:val="00BD7A68"/>
    <w:rsid w:val="00BD7ADA"/>
    <w:rsid w:val="00BD7C77"/>
    <w:rsid w:val="00BD7C7A"/>
    <w:rsid w:val="00BD7D52"/>
    <w:rsid w:val="00BD7DDC"/>
    <w:rsid w:val="00BD7FF5"/>
    <w:rsid w:val="00BE0082"/>
    <w:rsid w:val="00BE01F4"/>
    <w:rsid w:val="00BE035E"/>
    <w:rsid w:val="00BE04C0"/>
    <w:rsid w:val="00BE04C9"/>
    <w:rsid w:val="00BE0562"/>
    <w:rsid w:val="00BE06B6"/>
    <w:rsid w:val="00BE0728"/>
    <w:rsid w:val="00BE0758"/>
    <w:rsid w:val="00BE08B5"/>
    <w:rsid w:val="00BE0959"/>
    <w:rsid w:val="00BE0B29"/>
    <w:rsid w:val="00BE0C3F"/>
    <w:rsid w:val="00BE0C7B"/>
    <w:rsid w:val="00BE0CC8"/>
    <w:rsid w:val="00BE0D0A"/>
    <w:rsid w:val="00BE0E42"/>
    <w:rsid w:val="00BE0EFC"/>
    <w:rsid w:val="00BE0F69"/>
    <w:rsid w:val="00BE137C"/>
    <w:rsid w:val="00BE14BD"/>
    <w:rsid w:val="00BE153B"/>
    <w:rsid w:val="00BE1591"/>
    <w:rsid w:val="00BE17F3"/>
    <w:rsid w:val="00BE181B"/>
    <w:rsid w:val="00BE1B68"/>
    <w:rsid w:val="00BE1CAE"/>
    <w:rsid w:val="00BE1CC8"/>
    <w:rsid w:val="00BE1DFC"/>
    <w:rsid w:val="00BE1FB8"/>
    <w:rsid w:val="00BE20C7"/>
    <w:rsid w:val="00BE2136"/>
    <w:rsid w:val="00BE21EF"/>
    <w:rsid w:val="00BE2273"/>
    <w:rsid w:val="00BE234F"/>
    <w:rsid w:val="00BE24EC"/>
    <w:rsid w:val="00BE25AA"/>
    <w:rsid w:val="00BE2710"/>
    <w:rsid w:val="00BE2852"/>
    <w:rsid w:val="00BE285E"/>
    <w:rsid w:val="00BE2AC2"/>
    <w:rsid w:val="00BE2AE9"/>
    <w:rsid w:val="00BE2B75"/>
    <w:rsid w:val="00BE2BB5"/>
    <w:rsid w:val="00BE2E4E"/>
    <w:rsid w:val="00BE2EE8"/>
    <w:rsid w:val="00BE2FE8"/>
    <w:rsid w:val="00BE308D"/>
    <w:rsid w:val="00BE31D4"/>
    <w:rsid w:val="00BE3276"/>
    <w:rsid w:val="00BE32D4"/>
    <w:rsid w:val="00BE33B4"/>
    <w:rsid w:val="00BE34D2"/>
    <w:rsid w:val="00BE3547"/>
    <w:rsid w:val="00BE36A7"/>
    <w:rsid w:val="00BE3804"/>
    <w:rsid w:val="00BE396F"/>
    <w:rsid w:val="00BE3A0A"/>
    <w:rsid w:val="00BE3B53"/>
    <w:rsid w:val="00BE3CF5"/>
    <w:rsid w:val="00BE3D26"/>
    <w:rsid w:val="00BE3F5E"/>
    <w:rsid w:val="00BE4118"/>
    <w:rsid w:val="00BE41C1"/>
    <w:rsid w:val="00BE42E8"/>
    <w:rsid w:val="00BE43CD"/>
    <w:rsid w:val="00BE44D8"/>
    <w:rsid w:val="00BE4503"/>
    <w:rsid w:val="00BE453E"/>
    <w:rsid w:val="00BE4550"/>
    <w:rsid w:val="00BE4590"/>
    <w:rsid w:val="00BE47E5"/>
    <w:rsid w:val="00BE4985"/>
    <w:rsid w:val="00BE4998"/>
    <w:rsid w:val="00BE4AB0"/>
    <w:rsid w:val="00BE4CF4"/>
    <w:rsid w:val="00BE4DEF"/>
    <w:rsid w:val="00BE50B2"/>
    <w:rsid w:val="00BE5131"/>
    <w:rsid w:val="00BE5431"/>
    <w:rsid w:val="00BE5685"/>
    <w:rsid w:val="00BE5881"/>
    <w:rsid w:val="00BE5888"/>
    <w:rsid w:val="00BE588C"/>
    <w:rsid w:val="00BE589F"/>
    <w:rsid w:val="00BE58F3"/>
    <w:rsid w:val="00BE5966"/>
    <w:rsid w:val="00BE5AB1"/>
    <w:rsid w:val="00BE5B7A"/>
    <w:rsid w:val="00BE5B82"/>
    <w:rsid w:val="00BE5BF2"/>
    <w:rsid w:val="00BE5D91"/>
    <w:rsid w:val="00BE5D94"/>
    <w:rsid w:val="00BE5DC8"/>
    <w:rsid w:val="00BE5E05"/>
    <w:rsid w:val="00BE5E1F"/>
    <w:rsid w:val="00BE5E3B"/>
    <w:rsid w:val="00BE5E53"/>
    <w:rsid w:val="00BE60A5"/>
    <w:rsid w:val="00BE60CD"/>
    <w:rsid w:val="00BE6169"/>
    <w:rsid w:val="00BE63C7"/>
    <w:rsid w:val="00BE6628"/>
    <w:rsid w:val="00BE66E5"/>
    <w:rsid w:val="00BE6A0F"/>
    <w:rsid w:val="00BE6A6D"/>
    <w:rsid w:val="00BE6AA4"/>
    <w:rsid w:val="00BE6AAD"/>
    <w:rsid w:val="00BE6AF1"/>
    <w:rsid w:val="00BE6AF3"/>
    <w:rsid w:val="00BE6B77"/>
    <w:rsid w:val="00BE6B8C"/>
    <w:rsid w:val="00BE6D8A"/>
    <w:rsid w:val="00BE6E19"/>
    <w:rsid w:val="00BE6FCB"/>
    <w:rsid w:val="00BE7018"/>
    <w:rsid w:val="00BE70ED"/>
    <w:rsid w:val="00BE71D0"/>
    <w:rsid w:val="00BE7243"/>
    <w:rsid w:val="00BE7331"/>
    <w:rsid w:val="00BE7486"/>
    <w:rsid w:val="00BE77E7"/>
    <w:rsid w:val="00BE78A6"/>
    <w:rsid w:val="00BE7974"/>
    <w:rsid w:val="00BE79FF"/>
    <w:rsid w:val="00BE7EA5"/>
    <w:rsid w:val="00BF0011"/>
    <w:rsid w:val="00BF0036"/>
    <w:rsid w:val="00BF0109"/>
    <w:rsid w:val="00BF012A"/>
    <w:rsid w:val="00BF027C"/>
    <w:rsid w:val="00BF0300"/>
    <w:rsid w:val="00BF0527"/>
    <w:rsid w:val="00BF057D"/>
    <w:rsid w:val="00BF05D0"/>
    <w:rsid w:val="00BF07EA"/>
    <w:rsid w:val="00BF0A03"/>
    <w:rsid w:val="00BF0D51"/>
    <w:rsid w:val="00BF0D93"/>
    <w:rsid w:val="00BF0F58"/>
    <w:rsid w:val="00BF1167"/>
    <w:rsid w:val="00BF11F0"/>
    <w:rsid w:val="00BF129E"/>
    <w:rsid w:val="00BF12C5"/>
    <w:rsid w:val="00BF171B"/>
    <w:rsid w:val="00BF1873"/>
    <w:rsid w:val="00BF18B5"/>
    <w:rsid w:val="00BF1945"/>
    <w:rsid w:val="00BF1953"/>
    <w:rsid w:val="00BF1993"/>
    <w:rsid w:val="00BF19C5"/>
    <w:rsid w:val="00BF1CED"/>
    <w:rsid w:val="00BF2B98"/>
    <w:rsid w:val="00BF2BAA"/>
    <w:rsid w:val="00BF2C0E"/>
    <w:rsid w:val="00BF2CF6"/>
    <w:rsid w:val="00BF2D81"/>
    <w:rsid w:val="00BF3270"/>
    <w:rsid w:val="00BF3285"/>
    <w:rsid w:val="00BF3554"/>
    <w:rsid w:val="00BF35D1"/>
    <w:rsid w:val="00BF36A8"/>
    <w:rsid w:val="00BF36DE"/>
    <w:rsid w:val="00BF375C"/>
    <w:rsid w:val="00BF3885"/>
    <w:rsid w:val="00BF3A2A"/>
    <w:rsid w:val="00BF3AE6"/>
    <w:rsid w:val="00BF3B1B"/>
    <w:rsid w:val="00BF3B22"/>
    <w:rsid w:val="00BF3B4B"/>
    <w:rsid w:val="00BF3BCD"/>
    <w:rsid w:val="00BF3C25"/>
    <w:rsid w:val="00BF3C57"/>
    <w:rsid w:val="00BF3E5A"/>
    <w:rsid w:val="00BF3E77"/>
    <w:rsid w:val="00BF3F04"/>
    <w:rsid w:val="00BF40ED"/>
    <w:rsid w:val="00BF41EB"/>
    <w:rsid w:val="00BF42ED"/>
    <w:rsid w:val="00BF44A4"/>
    <w:rsid w:val="00BF46C2"/>
    <w:rsid w:val="00BF48AC"/>
    <w:rsid w:val="00BF4980"/>
    <w:rsid w:val="00BF4A3C"/>
    <w:rsid w:val="00BF4A86"/>
    <w:rsid w:val="00BF4C1D"/>
    <w:rsid w:val="00BF4C9A"/>
    <w:rsid w:val="00BF4FA1"/>
    <w:rsid w:val="00BF512B"/>
    <w:rsid w:val="00BF53FB"/>
    <w:rsid w:val="00BF5480"/>
    <w:rsid w:val="00BF5538"/>
    <w:rsid w:val="00BF55E1"/>
    <w:rsid w:val="00BF566F"/>
    <w:rsid w:val="00BF570D"/>
    <w:rsid w:val="00BF5873"/>
    <w:rsid w:val="00BF5889"/>
    <w:rsid w:val="00BF5A7B"/>
    <w:rsid w:val="00BF5AA9"/>
    <w:rsid w:val="00BF5AB1"/>
    <w:rsid w:val="00BF5D22"/>
    <w:rsid w:val="00BF5EDA"/>
    <w:rsid w:val="00BF60A4"/>
    <w:rsid w:val="00BF61CB"/>
    <w:rsid w:val="00BF6220"/>
    <w:rsid w:val="00BF6300"/>
    <w:rsid w:val="00BF63B8"/>
    <w:rsid w:val="00BF64CD"/>
    <w:rsid w:val="00BF6B75"/>
    <w:rsid w:val="00BF6BED"/>
    <w:rsid w:val="00BF6D99"/>
    <w:rsid w:val="00BF6DAB"/>
    <w:rsid w:val="00BF6ECB"/>
    <w:rsid w:val="00BF70D8"/>
    <w:rsid w:val="00BF72D8"/>
    <w:rsid w:val="00BF756F"/>
    <w:rsid w:val="00BF758A"/>
    <w:rsid w:val="00BF76F0"/>
    <w:rsid w:val="00BF7741"/>
    <w:rsid w:val="00BF7848"/>
    <w:rsid w:val="00BF7865"/>
    <w:rsid w:val="00BF7908"/>
    <w:rsid w:val="00BF7953"/>
    <w:rsid w:val="00BF7B79"/>
    <w:rsid w:val="00BF7C53"/>
    <w:rsid w:val="00BF7FD7"/>
    <w:rsid w:val="00C0010A"/>
    <w:rsid w:val="00C0033D"/>
    <w:rsid w:val="00C005BF"/>
    <w:rsid w:val="00C005C5"/>
    <w:rsid w:val="00C006BB"/>
    <w:rsid w:val="00C007DC"/>
    <w:rsid w:val="00C00834"/>
    <w:rsid w:val="00C00882"/>
    <w:rsid w:val="00C008EB"/>
    <w:rsid w:val="00C008F4"/>
    <w:rsid w:val="00C0093B"/>
    <w:rsid w:val="00C009E8"/>
    <w:rsid w:val="00C00C06"/>
    <w:rsid w:val="00C00D75"/>
    <w:rsid w:val="00C00DBD"/>
    <w:rsid w:val="00C00F6C"/>
    <w:rsid w:val="00C01009"/>
    <w:rsid w:val="00C01049"/>
    <w:rsid w:val="00C0124F"/>
    <w:rsid w:val="00C0128A"/>
    <w:rsid w:val="00C0175B"/>
    <w:rsid w:val="00C01814"/>
    <w:rsid w:val="00C0182D"/>
    <w:rsid w:val="00C018B8"/>
    <w:rsid w:val="00C018D6"/>
    <w:rsid w:val="00C018EC"/>
    <w:rsid w:val="00C01918"/>
    <w:rsid w:val="00C01A19"/>
    <w:rsid w:val="00C01A4C"/>
    <w:rsid w:val="00C01AEA"/>
    <w:rsid w:val="00C01D98"/>
    <w:rsid w:val="00C01DCC"/>
    <w:rsid w:val="00C0224C"/>
    <w:rsid w:val="00C02375"/>
    <w:rsid w:val="00C023E6"/>
    <w:rsid w:val="00C02630"/>
    <w:rsid w:val="00C02721"/>
    <w:rsid w:val="00C02761"/>
    <w:rsid w:val="00C027B2"/>
    <w:rsid w:val="00C02835"/>
    <w:rsid w:val="00C029D4"/>
    <w:rsid w:val="00C02A25"/>
    <w:rsid w:val="00C02AC9"/>
    <w:rsid w:val="00C02B13"/>
    <w:rsid w:val="00C02B74"/>
    <w:rsid w:val="00C02C62"/>
    <w:rsid w:val="00C02D04"/>
    <w:rsid w:val="00C02E20"/>
    <w:rsid w:val="00C02ED5"/>
    <w:rsid w:val="00C03070"/>
    <w:rsid w:val="00C03238"/>
    <w:rsid w:val="00C03252"/>
    <w:rsid w:val="00C03271"/>
    <w:rsid w:val="00C032EF"/>
    <w:rsid w:val="00C03458"/>
    <w:rsid w:val="00C035AC"/>
    <w:rsid w:val="00C0361F"/>
    <w:rsid w:val="00C03624"/>
    <w:rsid w:val="00C03726"/>
    <w:rsid w:val="00C03775"/>
    <w:rsid w:val="00C03877"/>
    <w:rsid w:val="00C038D0"/>
    <w:rsid w:val="00C0390E"/>
    <w:rsid w:val="00C039AD"/>
    <w:rsid w:val="00C03A38"/>
    <w:rsid w:val="00C03AA2"/>
    <w:rsid w:val="00C03C1E"/>
    <w:rsid w:val="00C04131"/>
    <w:rsid w:val="00C042EF"/>
    <w:rsid w:val="00C043B3"/>
    <w:rsid w:val="00C043F7"/>
    <w:rsid w:val="00C0447F"/>
    <w:rsid w:val="00C04509"/>
    <w:rsid w:val="00C04645"/>
    <w:rsid w:val="00C04700"/>
    <w:rsid w:val="00C047F1"/>
    <w:rsid w:val="00C04818"/>
    <w:rsid w:val="00C048B5"/>
    <w:rsid w:val="00C04AF0"/>
    <w:rsid w:val="00C04C65"/>
    <w:rsid w:val="00C04E50"/>
    <w:rsid w:val="00C04EB6"/>
    <w:rsid w:val="00C0501E"/>
    <w:rsid w:val="00C05112"/>
    <w:rsid w:val="00C05248"/>
    <w:rsid w:val="00C0524B"/>
    <w:rsid w:val="00C05700"/>
    <w:rsid w:val="00C058FF"/>
    <w:rsid w:val="00C05A54"/>
    <w:rsid w:val="00C05A85"/>
    <w:rsid w:val="00C05E0B"/>
    <w:rsid w:val="00C05E25"/>
    <w:rsid w:val="00C05E77"/>
    <w:rsid w:val="00C05E93"/>
    <w:rsid w:val="00C05F10"/>
    <w:rsid w:val="00C05F91"/>
    <w:rsid w:val="00C05FC3"/>
    <w:rsid w:val="00C05FE7"/>
    <w:rsid w:val="00C062C0"/>
    <w:rsid w:val="00C06332"/>
    <w:rsid w:val="00C06545"/>
    <w:rsid w:val="00C065AA"/>
    <w:rsid w:val="00C065E5"/>
    <w:rsid w:val="00C068A5"/>
    <w:rsid w:val="00C0695C"/>
    <w:rsid w:val="00C069DB"/>
    <w:rsid w:val="00C069E5"/>
    <w:rsid w:val="00C06A04"/>
    <w:rsid w:val="00C06CD6"/>
    <w:rsid w:val="00C06E2A"/>
    <w:rsid w:val="00C06F7D"/>
    <w:rsid w:val="00C07359"/>
    <w:rsid w:val="00C073B9"/>
    <w:rsid w:val="00C07841"/>
    <w:rsid w:val="00C0787C"/>
    <w:rsid w:val="00C07ADB"/>
    <w:rsid w:val="00C07B65"/>
    <w:rsid w:val="00C07C42"/>
    <w:rsid w:val="00C07ED0"/>
    <w:rsid w:val="00C07F67"/>
    <w:rsid w:val="00C1044D"/>
    <w:rsid w:val="00C104EC"/>
    <w:rsid w:val="00C1063E"/>
    <w:rsid w:val="00C10717"/>
    <w:rsid w:val="00C10808"/>
    <w:rsid w:val="00C10A94"/>
    <w:rsid w:val="00C10B0E"/>
    <w:rsid w:val="00C10B36"/>
    <w:rsid w:val="00C10B87"/>
    <w:rsid w:val="00C10BA1"/>
    <w:rsid w:val="00C10CDE"/>
    <w:rsid w:val="00C10DE5"/>
    <w:rsid w:val="00C10F6B"/>
    <w:rsid w:val="00C10F79"/>
    <w:rsid w:val="00C10FBC"/>
    <w:rsid w:val="00C10FE8"/>
    <w:rsid w:val="00C111AB"/>
    <w:rsid w:val="00C11226"/>
    <w:rsid w:val="00C11352"/>
    <w:rsid w:val="00C1137F"/>
    <w:rsid w:val="00C11500"/>
    <w:rsid w:val="00C1162C"/>
    <w:rsid w:val="00C117CB"/>
    <w:rsid w:val="00C11817"/>
    <w:rsid w:val="00C1183A"/>
    <w:rsid w:val="00C11A5E"/>
    <w:rsid w:val="00C11AA3"/>
    <w:rsid w:val="00C11CC1"/>
    <w:rsid w:val="00C11E0E"/>
    <w:rsid w:val="00C121E9"/>
    <w:rsid w:val="00C1221E"/>
    <w:rsid w:val="00C1227C"/>
    <w:rsid w:val="00C12290"/>
    <w:rsid w:val="00C125C0"/>
    <w:rsid w:val="00C125EC"/>
    <w:rsid w:val="00C125F9"/>
    <w:rsid w:val="00C1261F"/>
    <w:rsid w:val="00C12868"/>
    <w:rsid w:val="00C128D3"/>
    <w:rsid w:val="00C129CB"/>
    <w:rsid w:val="00C12A17"/>
    <w:rsid w:val="00C12F5E"/>
    <w:rsid w:val="00C134BB"/>
    <w:rsid w:val="00C1358F"/>
    <w:rsid w:val="00C1361B"/>
    <w:rsid w:val="00C1363B"/>
    <w:rsid w:val="00C137C4"/>
    <w:rsid w:val="00C1384A"/>
    <w:rsid w:val="00C139FD"/>
    <w:rsid w:val="00C13A78"/>
    <w:rsid w:val="00C13A83"/>
    <w:rsid w:val="00C13C63"/>
    <w:rsid w:val="00C13CFC"/>
    <w:rsid w:val="00C13D97"/>
    <w:rsid w:val="00C1418B"/>
    <w:rsid w:val="00C141C4"/>
    <w:rsid w:val="00C1433D"/>
    <w:rsid w:val="00C1442C"/>
    <w:rsid w:val="00C145DE"/>
    <w:rsid w:val="00C146BB"/>
    <w:rsid w:val="00C146C7"/>
    <w:rsid w:val="00C14790"/>
    <w:rsid w:val="00C1485D"/>
    <w:rsid w:val="00C149B0"/>
    <w:rsid w:val="00C14DAE"/>
    <w:rsid w:val="00C14DD7"/>
    <w:rsid w:val="00C14F2D"/>
    <w:rsid w:val="00C14F3F"/>
    <w:rsid w:val="00C14FCD"/>
    <w:rsid w:val="00C152B4"/>
    <w:rsid w:val="00C15493"/>
    <w:rsid w:val="00C15494"/>
    <w:rsid w:val="00C154CC"/>
    <w:rsid w:val="00C154F5"/>
    <w:rsid w:val="00C1558C"/>
    <w:rsid w:val="00C1564E"/>
    <w:rsid w:val="00C156DB"/>
    <w:rsid w:val="00C15719"/>
    <w:rsid w:val="00C1593C"/>
    <w:rsid w:val="00C159EB"/>
    <w:rsid w:val="00C15B41"/>
    <w:rsid w:val="00C161AB"/>
    <w:rsid w:val="00C161C7"/>
    <w:rsid w:val="00C161F4"/>
    <w:rsid w:val="00C1631B"/>
    <w:rsid w:val="00C1651A"/>
    <w:rsid w:val="00C167A0"/>
    <w:rsid w:val="00C1695D"/>
    <w:rsid w:val="00C16BF0"/>
    <w:rsid w:val="00C16D59"/>
    <w:rsid w:val="00C16E8E"/>
    <w:rsid w:val="00C16F89"/>
    <w:rsid w:val="00C17237"/>
    <w:rsid w:val="00C17282"/>
    <w:rsid w:val="00C17283"/>
    <w:rsid w:val="00C173E2"/>
    <w:rsid w:val="00C1743B"/>
    <w:rsid w:val="00C174F9"/>
    <w:rsid w:val="00C17787"/>
    <w:rsid w:val="00C1787A"/>
    <w:rsid w:val="00C1787C"/>
    <w:rsid w:val="00C1788A"/>
    <w:rsid w:val="00C178E1"/>
    <w:rsid w:val="00C17E37"/>
    <w:rsid w:val="00C17EA1"/>
    <w:rsid w:val="00C17ECA"/>
    <w:rsid w:val="00C200A9"/>
    <w:rsid w:val="00C201C5"/>
    <w:rsid w:val="00C202B3"/>
    <w:rsid w:val="00C20369"/>
    <w:rsid w:val="00C204B8"/>
    <w:rsid w:val="00C20558"/>
    <w:rsid w:val="00C20593"/>
    <w:rsid w:val="00C207CE"/>
    <w:rsid w:val="00C20854"/>
    <w:rsid w:val="00C20899"/>
    <w:rsid w:val="00C20A06"/>
    <w:rsid w:val="00C20AD9"/>
    <w:rsid w:val="00C20C8D"/>
    <w:rsid w:val="00C20D28"/>
    <w:rsid w:val="00C20F28"/>
    <w:rsid w:val="00C2106F"/>
    <w:rsid w:val="00C21155"/>
    <w:rsid w:val="00C211D5"/>
    <w:rsid w:val="00C2134E"/>
    <w:rsid w:val="00C214F5"/>
    <w:rsid w:val="00C21591"/>
    <w:rsid w:val="00C21722"/>
    <w:rsid w:val="00C2172A"/>
    <w:rsid w:val="00C218A5"/>
    <w:rsid w:val="00C2197B"/>
    <w:rsid w:val="00C21A8A"/>
    <w:rsid w:val="00C21D40"/>
    <w:rsid w:val="00C21D47"/>
    <w:rsid w:val="00C21DFD"/>
    <w:rsid w:val="00C21E92"/>
    <w:rsid w:val="00C21EE0"/>
    <w:rsid w:val="00C21F7A"/>
    <w:rsid w:val="00C21F94"/>
    <w:rsid w:val="00C22046"/>
    <w:rsid w:val="00C229D9"/>
    <w:rsid w:val="00C22C15"/>
    <w:rsid w:val="00C22C67"/>
    <w:rsid w:val="00C22CCD"/>
    <w:rsid w:val="00C22F88"/>
    <w:rsid w:val="00C22FB2"/>
    <w:rsid w:val="00C22FEC"/>
    <w:rsid w:val="00C233C8"/>
    <w:rsid w:val="00C233D2"/>
    <w:rsid w:val="00C23465"/>
    <w:rsid w:val="00C2353C"/>
    <w:rsid w:val="00C2366B"/>
    <w:rsid w:val="00C23673"/>
    <w:rsid w:val="00C23712"/>
    <w:rsid w:val="00C2373B"/>
    <w:rsid w:val="00C2380F"/>
    <w:rsid w:val="00C23902"/>
    <w:rsid w:val="00C239E1"/>
    <w:rsid w:val="00C23B8C"/>
    <w:rsid w:val="00C24025"/>
    <w:rsid w:val="00C240FE"/>
    <w:rsid w:val="00C24200"/>
    <w:rsid w:val="00C24202"/>
    <w:rsid w:val="00C24354"/>
    <w:rsid w:val="00C2438D"/>
    <w:rsid w:val="00C24445"/>
    <w:rsid w:val="00C24532"/>
    <w:rsid w:val="00C2476C"/>
    <w:rsid w:val="00C247E4"/>
    <w:rsid w:val="00C247EE"/>
    <w:rsid w:val="00C2495F"/>
    <w:rsid w:val="00C2498B"/>
    <w:rsid w:val="00C24D20"/>
    <w:rsid w:val="00C24DF7"/>
    <w:rsid w:val="00C24E83"/>
    <w:rsid w:val="00C2507A"/>
    <w:rsid w:val="00C2510D"/>
    <w:rsid w:val="00C2516D"/>
    <w:rsid w:val="00C25170"/>
    <w:rsid w:val="00C25175"/>
    <w:rsid w:val="00C2522A"/>
    <w:rsid w:val="00C25407"/>
    <w:rsid w:val="00C254DA"/>
    <w:rsid w:val="00C2558A"/>
    <w:rsid w:val="00C25733"/>
    <w:rsid w:val="00C257BD"/>
    <w:rsid w:val="00C25B97"/>
    <w:rsid w:val="00C25E81"/>
    <w:rsid w:val="00C25E83"/>
    <w:rsid w:val="00C25EBF"/>
    <w:rsid w:val="00C25F96"/>
    <w:rsid w:val="00C26117"/>
    <w:rsid w:val="00C26121"/>
    <w:rsid w:val="00C2613F"/>
    <w:rsid w:val="00C26286"/>
    <w:rsid w:val="00C262F1"/>
    <w:rsid w:val="00C26362"/>
    <w:rsid w:val="00C26415"/>
    <w:rsid w:val="00C2660E"/>
    <w:rsid w:val="00C26694"/>
    <w:rsid w:val="00C26729"/>
    <w:rsid w:val="00C26834"/>
    <w:rsid w:val="00C26869"/>
    <w:rsid w:val="00C268D0"/>
    <w:rsid w:val="00C269BA"/>
    <w:rsid w:val="00C26BA3"/>
    <w:rsid w:val="00C26C00"/>
    <w:rsid w:val="00C26C60"/>
    <w:rsid w:val="00C26DB7"/>
    <w:rsid w:val="00C26DFD"/>
    <w:rsid w:val="00C26EE8"/>
    <w:rsid w:val="00C2711C"/>
    <w:rsid w:val="00C27278"/>
    <w:rsid w:val="00C2729F"/>
    <w:rsid w:val="00C272C4"/>
    <w:rsid w:val="00C276E4"/>
    <w:rsid w:val="00C27771"/>
    <w:rsid w:val="00C2792F"/>
    <w:rsid w:val="00C27989"/>
    <w:rsid w:val="00C27A04"/>
    <w:rsid w:val="00C27B5C"/>
    <w:rsid w:val="00C27CBC"/>
    <w:rsid w:val="00C27E4F"/>
    <w:rsid w:val="00C27EE4"/>
    <w:rsid w:val="00C27F30"/>
    <w:rsid w:val="00C27F71"/>
    <w:rsid w:val="00C27FE1"/>
    <w:rsid w:val="00C30028"/>
    <w:rsid w:val="00C30038"/>
    <w:rsid w:val="00C30085"/>
    <w:rsid w:val="00C30173"/>
    <w:rsid w:val="00C30297"/>
    <w:rsid w:val="00C3042B"/>
    <w:rsid w:val="00C30595"/>
    <w:rsid w:val="00C3064A"/>
    <w:rsid w:val="00C307BA"/>
    <w:rsid w:val="00C307C9"/>
    <w:rsid w:val="00C3090A"/>
    <w:rsid w:val="00C30B5F"/>
    <w:rsid w:val="00C30C4B"/>
    <w:rsid w:val="00C30CE4"/>
    <w:rsid w:val="00C31069"/>
    <w:rsid w:val="00C310BC"/>
    <w:rsid w:val="00C3125A"/>
    <w:rsid w:val="00C312BC"/>
    <w:rsid w:val="00C312EF"/>
    <w:rsid w:val="00C3149E"/>
    <w:rsid w:val="00C31648"/>
    <w:rsid w:val="00C317F8"/>
    <w:rsid w:val="00C318CB"/>
    <w:rsid w:val="00C31940"/>
    <w:rsid w:val="00C319D1"/>
    <w:rsid w:val="00C31BA5"/>
    <w:rsid w:val="00C31D6A"/>
    <w:rsid w:val="00C31F30"/>
    <w:rsid w:val="00C320AC"/>
    <w:rsid w:val="00C322A0"/>
    <w:rsid w:val="00C32303"/>
    <w:rsid w:val="00C32361"/>
    <w:rsid w:val="00C3240B"/>
    <w:rsid w:val="00C325FB"/>
    <w:rsid w:val="00C32645"/>
    <w:rsid w:val="00C32771"/>
    <w:rsid w:val="00C329EA"/>
    <w:rsid w:val="00C32A7D"/>
    <w:rsid w:val="00C32A88"/>
    <w:rsid w:val="00C32B1A"/>
    <w:rsid w:val="00C32F87"/>
    <w:rsid w:val="00C32F9D"/>
    <w:rsid w:val="00C32FBD"/>
    <w:rsid w:val="00C3339F"/>
    <w:rsid w:val="00C334FC"/>
    <w:rsid w:val="00C3354C"/>
    <w:rsid w:val="00C336D7"/>
    <w:rsid w:val="00C33809"/>
    <w:rsid w:val="00C3394E"/>
    <w:rsid w:val="00C33A98"/>
    <w:rsid w:val="00C33C79"/>
    <w:rsid w:val="00C33E2B"/>
    <w:rsid w:val="00C33F1B"/>
    <w:rsid w:val="00C33FDD"/>
    <w:rsid w:val="00C34061"/>
    <w:rsid w:val="00C34102"/>
    <w:rsid w:val="00C3417F"/>
    <w:rsid w:val="00C34238"/>
    <w:rsid w:val="00C342CB"/>
    <w:rsid w:val="00C34639"/>
    <w:rsid w:val="00C34717"/>
    <w:rsid w:val="00C34A17"/>
    <w:rsid w:val="00C34B1F"/>
    <w:rsid w:val="00C34C35"/>
    <w:rsid w:val="00C34E23"/>
    <w:rsid w:val="00C34E25"/>
    <w:rsid w:val="00C34F26"/>
    <w:rsid w:val="00C3526F"/>
    <w:rsid w:val="00C35492"/>
    <w:rsid w:val="00C354A4"/>
    <w:rsid w:val="00C354D8"/>
    <w:rsid w:val="00C35595"/>
    <w:rsid w:val="00C35791"/>
    <w:rsid w:val="00C359FD"/>
    <w:rsid w:val="00C35A47"/>
    <w:rsid w:val="00C35A99"/>
    <w:rsid w:val="00C35BA7"/>
    <w:rsid w:val="00C35C2B"/>
    <w:rsid w:val="00C35F1C"/>
    <w:rsid w:val="00C3602A"/>
    <w:rsid w:val="00C3613D"/>
    <w:rsid w:val="00C365B4"/>
    <w:rsid w:val="00C365FD"/>
    <w:rsid w:val="00C366A3"/>
    <w:rsid w:val="00C36714"/>
    <w:rsid w:val="00C36AAC"/>
    <w:rsid w:val="00C36B03"/>
    <w:rsid w:val="00C36B7F"/>
    <w:rsid w:val="00C36BAE"/>
    <w:rsid w:val="00C36CD1"/>
    <w:rsid w:val="00C36D08"/>
    <w:rsid w:val="00C36F05"/>
    <w:rsid w:val="00C3703A"/>
    <w:rsid w:val="00C3703E"/>
    <w:rsid w:val="00C37040"/>
    <w:rsid w:val="00C3727B"/>
    <w:rsid w:val="00C37297"/>
    <w:rsid w:val="00C372D9"/>
    <w:rsid w:val="00C3748E"/>
    <w:rsid w:val="00C37548"/>
    <w:rsid w:val="00C37669"/>
    <w:rsid w:val="00C3770E"/>
    <w:rsid w:val="00C3791A"/>
    <w:rsid w:val="00C37937"/>
    <w:rsid w:val="00C37957"/>
    <w:rsid w:val="00C37AD8"/>
    <w:rsid w:val="00C37C52"/>
    <w:rsid w:val="00C37EFF"/>
    <w:rsid w:val="00C37F52"/>
    <w:rsid w:val="00C37FDB"/>
    <w:rsid w:val="00C40137"/>
    <w:rsid w:val="00C405F2"/>
    <w:rsid w:val="00C40737"/>
    <w:rsid w:val="00C40B28"/>
    <w:rsid w:val="00C40BAE"/>
    <w:rsid w:val="00C40BCA"/>
    <w:rsid w:val="00C40CF5"/>
    <w:rsid w:val="00C41291"/>
    <w:rsid w:val="00C41330"/>
    <w:rsid w:val="00C414DF"/>
    <w:rsid w:val="00C4176A"/>
    <w:rsid w:val="00C417AB"/>
    <w:rsid w:val="00C41819"/>
    <w:rsid w:val="00C419CE"/>
    <w:rsid w:val="00C419EC"/>
    <w:rsid w:val="00C41C19"/>
    <w:rsid w:val="00C41C6E"/>
    <w:rsid w:val="00C42018"/>
    <w:rsid w:val="00C420B4"/>
    <w:rsid w:val="00C420C9"/>
    <w:rsid w:val="00C421C2"/>
    <w:rsid w:val="00C4239C"/>
    <w:rsid w:val="00C423E4"/>
    <w:rsid w:val="00C42541"/>
    <w:rsid w:val="00C42707"/>
    <w:rsid w:val="00C42890"/>
    <w:rsid w:val="00C42915"/>
    <w:rsid w:val="00C4298F"/>
    <w:rsid w:val="00C42B37"/>
    <w:rsid w:val="00C42BCA"/>
    <w:rsid w:val="00C42CCF"/>
    <w:rsid w:val="00C42CF7"/>
    <w:rsid w:val="00C42FFF"/>
    <w:rsid w:val="00C431F4"/>
    <w:rsid w:val="00C43370"/>
    <w:rsid w:val="00C43444"/>
    <w:rsid w:val="00C435C9"/>
    <w:rsid w:val="00C436FA"/>
    <w:rsid w:val="00C43737"/>
    <w:rsid w:val="00C43870"/>
    <w:rsid w:val="00C43B32"/>
    <w:rsid w:val="00C43B39"/>
    <w:rsid w:val="00C43CC0"/>
    <w:rsid w:val="00C440B1"/>
    <w:rsid w:val="00C44110"/>
    <w:rsid w:val="00C44122"/>
    <w:rsid w:val="00C44329"/>
    <w:rsid w:val="00C44468"/>
    <w:rsid w:val="00C44705"/>
    <w:rsid w:val="00C4472D"/>
    <w:rsid w:val="00C4474E"/>
    <w:rsid w:val="00C44938"/>
    <w:rsid w:val="00C44B8E"/>
    <w:rsid w:val="00C44D6F"/>
    <w:rsid w:val="00C45011"/>
    <w:rsid w:val="00C45128"/>
    <w:rsid w:val="00C45143"/>
    <w:rsid w:val="00C45218"/>
    <w:rsid w:val="00C45356"/>
    <w:rsid w:val="00C45596"/>
    <w:rsid w:val="00C4564C"/>
    <w:rsid w:val="00C457DB"/>
    <w:rsid w:val="00C45804"/>
    <w:rsid w:val="00C45807"/>
    <w:rsid w:val="00C45891"/>
    <w:rsid w:val="00C45D03"/>
    <w:rsid w:val="00C45D1E"/>
    <w:rsid w:val="00C45E9B"/>
    <w:rsid w:val="00C46131"/>
    <w:rsid w:val="00C461C6"/>
    <w:rsid w:val="00C4623D"/>
    <w:rsid w:val="00C462C9"/>
    <w:rsid w:val="00C46395"/>
    <w:rsid w:val="00C463A7"/>
    <w:rsid w:val="00C4656D"/>
    <w:rsid w:val="00C4664D"/>
    <w:rsid w:val="00C46A3A"/>
    <w:rsid w:val="00C46AAE"/>
    <w:rsid w:val="00C46B5D"/>
    <w:rsid w:val="00C46D33"/>
    <w:rsid w:val="00C46DAE"/>
    <w:rsid w:val="00C46FE9"/>
    <w:rsid w:val="00C471DE"/>
    <w:rsid w:val="00C471F1"/>
    <w:rsid w:val="00C47405"/>
    <w:rsid w:val="00C476EE"/>
    <w:rsid w:val="00C4786A"/>
    <w:rsid w:val="00C47B94"/>
    <w:rsid w:val="00C5008A"/>
    <w:rsid w:val="00C50096"/>
    <w:rsid w:val="00C5031D"/>
    <w:rsid w:val="00C50449"/>
    <w:rsid w:val="00C504A0"/>
    <w:rsid w:val="00C5052E"/>
    <w:rsid w:val="00C506EC"/>
    <w:rsid w:val="00C50A55"/>
    <w:rsid w:val="00C50B48"/>
    <w:rsid w:val="00C50B6C"/>
    <w:rsid w:val="00C50C3D"/>
    <w:rsid w:val="00C5105A"/>
    <w:rsid w:val="00C5109D"/>
    <w:rsid w:val="00C510FC"/>
    <w:rsid w:val="00C511C0"/>
    <w:rsid w:val="00C51331"/>
    <w:rsid w:val="00C51482"/>
    <w:rsid w:val="00C51622"/>
    <w:rsid w:val="00C518C0"/>
    <w:rsid w:val="00C51A0F"/>
    <w:rsid w:val="00C51A2D"/>
    <w:rsid w:val="00C51AA3"/>
    <w:rsid w:val="00C51B97"/>
    <w:rsid w:val="00C51BF8"/>
    <w:rsid w:val="00C51C15"/>
    <w:rsid w:val="00C52038"/>
    <w:rsid w:val="00C5211D"/>
    <w:rsid w:val="00C521E2"/>
    <w:rsid w:val="00C5230C"/>
    <w:rsid w:val="00C52366"/>
    <w:rsid w:val="00C524F3"/>
    <w:rsid w:val="00C52540"/>
    <w:rsid w:val="00C525D9"/>
    <w:rsid w:val="00C525DF"/>
    <w:rsid w:val="00C52B60"/>
    <w:rsid w:val="00C52D2F"/>
    <w:rsid w:val="00C52DA2"/>
    <w:rsid w:val="00C52E66"/>
    <w:rsid w:val="00C52E7F"/>
    <w:rsid w:val="00C52EDF"/>
    <w:rsid w:val="00C52F59"/>
    <w:rsid w:val="00C52F97"/>
    <w:rsid w:val="00C52FBE"/>
    <w:rsid w:val="00C53037"/>
    <w:rsid w:val="00C53096"/>
    <w:rsid w:val="00C5318F"/>
    <w:rsid w:val="00C531A3"/>
    <w:rsid w:val="00C53428"/>
    <w:rsid w:val="00C53490"/>
    <w:rsid w:val="00C535D7"/>
    <w:rsid w:val="00C53726"/>
    <w:rsid w:val="00C53802"/>
    <w:rsid w:val="00C53892"/>
    <w:rsid w:val="00C539B1"/>
    <w:rsid w:val="00C539C1"/>
    <w:rsid w:val="00C53A0D"/>
    <w:rsid w:val="00C53BA5"/>
    <w:rsid w:val="00C53D04"/>
    <w:rsid w:val="00C53E2C"/>
    <w:rsid w:val="00C53E2D"/>
    <w:rsid w:val="00C53E71"/>
    <w:rsid w:val="00C53F57"/>
    <w:rsid w:val="00C53FC2"/>
    <w:rsid w:val="00C541AB"/>
    <w:rsid w:val="00C5436F"/>
    <w:rsid w:val="00C545EE"/>
    <w:rsid w:val="00C546BC"/>
    <w:rsid w:val="00C54889"/>
    <w:rsid w:val="00C549AB"/>
    <w:rsid w:val="00C549B4"/>
    <w:rsid w:val="00C54DA6"/>
    <w:rsid w:val="00C54DB0"/>
    <w:rsid w:val="00C54DB3"/>
    <w:rsid w:val="00C54E56"/>
    <w:rsid w:val="00C5501D"/>
    <w:rsid w:val="00C55090"/>
    <w:rsid w:val="00C550A2"/>
    <w:rsid w:val="00C550B9"/>
    <w:rsid w:val="00C5519A"/>
    <w:rsid w:val="00C55205"/>
    <w:rsid w:val="00C55242"/>
    <w:rsid w:val="00C5534F"/>
    <w:rsid w:val="00C553F2"/>
    <w:rsid w:val="00C5541F"/>
    <w:rsid w:val="00C5555F"/>
    <w:rsid w:val="00C555AC"/>
    <w:rsid w:val="00C55B01"/>
    <w:rsid w:val="00C55B1C"/>
    <w:rsid w:val="00C55BEA"/>
    <w:rsid w:val="00C55C2C"/>
    <w:rsid w:val="00C55FCF"/>
    <w:rsid w:val="00C5616A"/>
    <w:rsid w:val="00C56530"/>
    <w:rsid w:val="00C56637"/>
    <w:rsid w:val="00C568AF"/>
    <w:rsid w:val="00C569D0"/>
    <w:rsid w:val="00C56D99"/>
    <w:rsid w:val="00C56E22"/>
    <w:rsid w:val="00C56E2E"/>
    <w:rsid w:val="00C56E48"/>
    <w:rsid w:val="00C5702E"/>
    <w:rsid w:val="00C57414"/>
    <w:rsid w:val="00C57422"/>
    <w:rsid w:val="00C575B1"/>
    <w:rsid w:val="00C575FF"/>
    <w:rsid w:val="00C57626"/>
    <w:rsid w:val="00C5782C"/>
    <w:rsid w:val="00C578F9"/>
    <w:rsid w:val="00C57AEF"/>
    <w:rsid w:val="00C57B36"/>
    <w:rsid w:val="00C57B50"/>
    <w:rsid w:val="00C57DEF"/>
    <w:rsid w:val="00C57EBF"/>
    <w:rsid w:val="00C57ED8"/>
    <w:rsid w:val="00C57F53"/>
    <w:rsid w:val="00C6007F"/>
    <w:rsid w:val="00C60246"/>
    <w:rsid w:val="00C602E1"/>
    <w:rsid w:val="00C606D8"/>
    <w:rsid w:val="00C60793"/>
    <w:rsid w:val="00C60AAB"/>
    <w:rsid w:val="00C60ACA"/>
    <w:rsid w:val="00C60B0F"/>
    <w:rsid w:val="00C60EE7"/>
    <w:rsid w:val="00C60F6E"/>
    <w:rsid w:val="00C610E6"/>
    <w:rsid w:val="00C610FC"/>
    <w:rsid w:val="00C6118E"/>
    <w:rsid w:val="00C6132A"/>
    <w:rsid w:val="00C61441"/>
    <w:rsid w:val="00C6147D"/>
    <w:rsid w:val="00C61580"/>
    <w:rsid w:val="00C615CB"/>
    <w:rsid w:val="00C615FA"/>
    <w:rsid w:val="00C6169E"/>
    <w:rsid w:val="00C617D4"/>
    <w:rsid w:val="00C61879"/>
    <w:rsid w:val="00C6198D"/>
    <w:rsid w:val="00C61A4D"/>
    <w:rsid w:val="00C61A61"/>
    <w:rsid w:val="00C61AA7"/>
    <w:rsid w:val="00C61BB7"/>
    <w:rsid w:val="00C61BE3"/>
    <w:rsid w:val="00C61E01"/>
    <w:rsid w:val="00C61EB7"/>
    <w:rsid w:val="00C62148"/>
    <w:rsid w:val="00C62227"/>
    <w:rsid w:val="00C62376"/>
    <w:rsid w:val="00C623AD"/>
    <w:rsid w:val="00C6241A"/>
    <w:rsid w:val="00C624C2"/>
    <w:rsid w:val="00C624D9"/>
    <w:rsid w:val="00C62681"/>
    <w:rsid w:val="00C62821"/>
    <w:rsid w:val="00C62EBD"/>
    <w:rsid w:val="00C62F12"/>
    <w:rsid w:val="00C62F19"/>
    <w:rsid w:val="00C630C4"/>
    <w:rsid w:val="00C630E8"/>
    <w:rsid w:val="00C632BE"/>
    <w:rsid w:val="00C6335A"/>
    <w:rsid w:val="00C634E9"/>
    <w:rsid w:val="00C6355A"/>
    <w:rsid w:val="00C63609"/>
    <w:rsid w:val="00C636B0"/>
    <w:rsid w:val="00C636CA"/>
    <w:rsid w:val="00C63836"/>
    <w:rsid w:val="00C638FE"/>
    <w:rsid w:val="00C63DC0"/>
    <w:rsid w:val="00C64107"/>
    <w:rsid w:val="00C64179"/>
    <w:rsid w:val="00C641E9"/>
    <w:rsid w:val="00C64362"/>
    <w:rsid w:val="00C6445C"/>
    <w:rsid w:val="00C645A7"/>
    <w:rsid w:val="00C6481A"/>
    <w:rsid w:val="00C64839"/>
    <w:rsid w:val="00C64920"/>
    <w:rsid w:val="00C64E01"/>
    <w:rsid w:val="00C64E38"/>
    <w:rsid w:val="00C64F01"/>
    <w:rsid w:val="00C65097"/>
    <w:rsid w:val="00C650A9"/>
    <w:rsid w:val="00C651D0"/>
    <w:rsid w:val="00C65370"/>
    <w:rsid w:val="00C6557C"/>
    <w:rsid w:val="00C65592"/>
    <w:rsid w:val="00C65680"/>
    <w:rsid w:val="00C656C8"/>
    <w:rsid w:val="00C6582F"/>
    <w:rsid w:val="00C6593F"/>
    <w:rsid w:val="00C65942"/>
    <w:rsid w:val="00C65943"/>
    <w:rsid w:val="00C65992"/>
    <w:rsid w:val="00C65B16"/>
    <w:rsid w:val="00C65B93"/>
    <w:rsid w:val="00C65C6E"/>
    <w:rsid w:val="00C65E6C"/>
    <w:rsid w:val="00C65F7D"/>
    <w:rsid w:val="00C65F92"/>
    <w:rsid w:val="00C66014"/>
    <w:rsid w:val="00C66095"/>
    <w:rsid w:val="00C660F4"/>
    <w:rsid w:val="00C66191"/>
    <w:rsid w:val="00C661BE"/>
    <w:rsid w:val="00C66390"/>
    <w:rsid w:val="00C663F0"/>
    <w:rsid w:val="00C6657E"/>
    <w:rsid w:val="00C665C6"/>
    <w:rsid w:val="00C66618"/>
    <w:rsid w:val="00C667AB"/>
    <w:rsid w:val="00C66A87"/>
    <w:rsid w:val="00C66BCA"/>
    <w:rsid w:val="00C66D21"/>
    <w:rsid w:val="00C66D66"/>
    <w:rsid w:val="00C66D76"/>
    <w:rsid w:val="00C66DA1"/>
    <w:rsid w:val="00C66DC9"/>
    <w:rsid w:val="00C66E5E"/>
    <w:rsid w:val="00C66F35"/>
    <w:rsid w:val="00C67181"/>
    <w:rsid w:val="00C671A1"/>
    <w:rsid w:val="00C67218"/>
    <w:rsid w:val="00C6723F"/>
    <w:rsid w:val="00C67714"/>
    <w:rsid w:val="00C679F5"/>
    <w:rsid w:val="00C67A95"/>
    <w:rsid w:val="00C67B9C"/>
    <w:rsid w:val="00C67CF5"/>
    <w:rsid w:val="00C67D9D"/>
    <w:rsid w:val="00C7010A"/>
    <w:rsid w:val="00C70161"/>
    <w:rsid w:val="00C70193"/>
    <w:rsid w:val="00C70230"/>
    <w:rsid w:val="00C7044A"/>
    <w:rsid w:val="00C7052B"/>
    <w:rsid w:val="00C705BB"/>
    <w:rsid w:val="00C706EB"/>
    <w:rsid w:val="00C706F4"/>
    <w:rsid w:val="00C7081B"/>
    <w:rsid w:val="00C70B6A"/>
    <w:rsid w:val="00C70B7F"/>
    <w:rsid w:val="00C70C32"/>
    <w:rsid w:val="00C70DBA"/>
    <w:rsid w:val="00C70E21"/>
    <w:rsid w:val="00C70EE0"/>
    <w:rsid w:val="00C71122"/>
    <w:rsid w:val="00C71134"/>
    <w:rsid w:val="00C7127A"/>
    <w:rsid w:val="00C71355"/>
    <w:rsid w:val="00C713ED"/>
    <w:rsid w:val="00C71677"/>
    <w:rsid w:val="00C716ED"/>
    <w:rsid w:val="00C717BF"/>
    <w:rsid w:val="00C71878"/>
    <w:rsid w:val="00C718FE"/>
    <w:rsid w:val="00C71AB6"/>
    <w:rsid w:val="00C71ABB"/>
    <w:rsid w:val="00C71C9D"/>
    <w:rsid w:val="00C71CC5"/>
    <w:rsid w:val="00C71CCE"/>
    <w:rsid w:val="00C71D07"/>
    <w:rsid w:val="00C71D76"/>
    <w:rsid w:val="00C71DE4"/>
    <w:rsid w:val="00C71E7E"/>
    <w:rsid w:val="00C72039"/>
    <w:rsid w:val="00C720F8"/>
    <w:rsid w:val="00C72193"/>
    <w:rsid w:val="00C72274"/>
    <w:rsid w:val="00C722B6"/>
    <w:rsid w:val="00C72318"/>
    <w:rsid w:val="00C723D6"/>
    <w:rsid w:val="00C724E6"/>
    <w:rsid w:val="00C725C6"/>
    <w:rsid w:val="00C72628"/>
    <w:rsid w:val="00C72636"/>
    <w:rsid w:val="00C7279D"/>
    <w:rsid w:val="00C727A6"/>
    <w:rsid w:val="00C729F2"/>
    <w:rsid w:val="00C72D07"/>
    <w:rsid w:val="00C72DFE"/>
    <w:rsid w:val="00C72E68"/>
    <w:rsid w:val="00C72E73"/>
    <w:rsid w:val="00C72EBB"/>
    <w:rsid w:val="00C72FE1"/>
    <w:rsid w:val="00C72FF0"/>
    <w:rsid w:val="00C730FA"/>
    <w:rsid w:val="00C7310B"/>
    <w:rsid w:val="00C73234"/>
    <w:rsid w:val="00C736F2"/>
    <w:rsid w:val="00C73777"/>
    <w:rsid w:val="00C738B4"/>
    <w:rsid w:val="00C739DC"/>
    <w:rsid w:val="00C73AE7"/>
    <w:rsid w:val="00C73AF6"/>
    <w:rsid w:val="00C73B41"/>
    <w:rsid w:val="00C73B84"/>
    <w:rsid w:val="00C73C4F"/>
    <w:rsid w:val="00C73D08"/>
    <w:rsid w:val="00C73DD7"/>
    <w:rsid w:val="00C73E1C"/>
    <w:rsid w:val="00C73E29"/>
    <w:rsid w:val="00C73F15"/>
    <w:rsid w:val="00C73FE8"/>
    <w:rsid w:val="00C7410D"/>
    <w:rsid w:val="00C7429C"/>
    <w:rsid w:val="00C74555"/>
    <w:rsid w:val="00C746F5"/>
    <w:rsid w:val="00C747A5"/>
    <w:rsid w:val="00C74815"/>
    <w:rsid w:val="00C74854"/>
    <w:rsid w:val="00C74ADA"/>
    <w:rsid w:val="00C74B4D"/>
    <w:rsid w:val="00C74B65"/>
    <w:rsid w:val="00C74BA3"/>
    <w:rsid w:val="00C74C54"/>
    <w:rsid w:val="00C74D30"/>
    <w:rsid w:val="00C74DDC"/>
    <w:rsid w:val="00C74F33"/>
    <w:rsid w:val="00C75104"/>
    <w:rsid w:val="00C7515E"/>
    <w:rsid w:val="00C7526D"/>
    <w:rsid w:val="00C752C2"/>
    <w:rsid w:val="00C755E3"/>
    <w:rsid w:val="00C756BA"/>
    <w:rsid w:val="00C75714"/>
    <w:rsid w:val="00C757CF"/>
    <w:rsid w:val="00C75D6F"/>
    <w:rsid w:val="00C75E84"/>
    <w:rsid w:val="00C75F6A"/>
    <w:rsid w:val="00C7603B"/>
    <w:rsid w:val="00C761F4"/>
    <w:rsid w:val="00C763DC"/>
    <w:rsid w:val="00C763FF"/>
    <w:rsid w:val="00C764FC"/>
    <w:rsid w:val="00C76537"/>
    <w:rsid w:val="00C76550"/>
    <w:rsid w:val="00C76664"/>
    <w:rsid w:val="00C766B9"/>
    <w:rsid w:val="00C768AB"/>
    <w:rsid w:val="00C768F4"/>
    <w:rsid w:val="00C76969"/>
    <w:rsid w:val="00C76AD9"/>
    <w:rsid w:val="00C76CB7"/>
    <w:rsid w:val="00C76D87"/>
    <w:rsid w:val="00C77057"/>
    <w:rsid w:val="00C7705B"/>
    <w:rsid w:val="00C77263"/>
    <w:rsid w:val="00C77445"/>
    <w:rsid w:val="00C778B6"/>
    <w:rsid w:val="00C77A70"/>
    <w:rsid w:val="00C77A8C"/>
    <w:rsid w:val="00C77CDD"/>
    <w:rsid w:val="00C77CE2"/>
    <w:rsid w:val="00C77F1F"/>
    <w:rsid w:val="00C77F91"/>
    <w:rsid w:val="00C8000A"/>
    <w:rsid w:val="00C80079"/>
    <w:rsid w:val="00C80201"/>
    <w:rsid w:val="00C8041E"/>
    <w:rsid w:val="00C806CF"/>
    <w:rsid w:val="00C8074A"/>
    <w:rsid w:val="00C8078A"/>
    <w:rsid w:val="00C80908"/>
    <w:rsid w:val="00C80928"/>
    <w:rsid w:val="00C809B2"/>
    <w:rsid w:val="00C80A78"/>
    <w:rsid w:val="00C80C2C"/>
    <w:rsid w:val="00C80C92"/>
    <w:rsid w:val="00C810F2"/>
    <w:rsid w:val="00C811C7"/>
    <w:rsid w:val="00C812C3"/>
    <w:rsid w:val="00C8144E"/>
    <w:rsid w:val="00C81688"/>
    <w:rsid w:val="00C816FF"/>
    <w:rsid w:val="00C817A9"/>
    <w:rsid w:val="00C8190B"/>
    <w:rsid w:val="00C81A50"/>
    <w:rsid w:val="00C81AA4"/>
    <w:rsid w:val="00C81B2F"/>
    <w:rsid w:val="00C81CF4"/>
    <w:rsid w:val="00C81CF6"/>
    <w:rsid w:val="00C81D30"/>
    <w:rsid w:val="00C81E36"/>
    <w:rsid w:val="00C81E5F"/>
    <w:rsid w:val="00C81F03"/>
    <w:rsid w:val="00C821CC"/>
    <w:rsid w:val="00C82233"/>
    <w:rsid w:val="00C82252"/>
    <w:rsid w:val="00C82386"/>
    <w:rsid w:val="00C823EB"/>
    <w:rsid w:val="00C824EA"/>
    <w:rsid w:val="00C82674"/>
    <w:rsid w:val="00C82779"/>
    <w:rsid w:val="00C82907"/>
    <w:rsid w:val="00C82949"/>
    <w:rsid w:val="00C82ABE"/>
    <w:rsid w:val="00C82FB2"/>
    <w:rsid w:val="00C8315F"/>
    <w:rsid w:val="00C83164"/>
    <w:rsid w:val="00C831A0"/>
    <w:rsid w:val="00C83324"/>
    <w:rsid w:val="00C83AFD"/>
    <w:rsid w:val="00C83B64"/>
    <w:rsid w:val="00C83D2B"/>
    <w:rsid w:val="00C83E6C"/>
    <w:rsid w:val="00C83EDE"/>
    <w:rsid w:val="00C83EF1"/>
    <w:rsid w:val="00C83F0C"/>
    <w:rsid w:val="00C841E0"/>
    <w:rsid w:val="00C84454"/>
    <w:rsid w:val="00C84509"/>
    <w:rsid w:val="00C845D1"/>
    <w:rsid w:val="00C8464D"/>
    <w:rsid w:val="00C8478E"/>
    <w:rsid w:val="00C849A6"/>
    <w:rsid w:val="00C84A18"/>
    <w:rsid w:val="00C84B8A"/>
    <w:rsid w:val="00C84C67"/>
    <w:rsid w:val="00C84CB7"/>
    <w:rsid w:val="00C84D7B"/>
    <w:rsid w:val="00C84FF9"/>
    <w:rsid w:val="00C850A2"/>
    <w:rsid w:val="00C850A6"/>
    <w:rsid w:val="00C85209"/>
    <w:rsid w:val="00C85260"/>
    <w:rsid w:val="00C852FF"/>
    <w:rsid w:val="00C85314"/>
    <w:rsid w:val="00C854E1"/>
    <w:rsid w:val="00C8570A"/>
    <w:rsid w:val="00C85865"/>
    <w:rsid w:val="00C85A10"/>
    <w:rsid w:val="00C85A19"/>
    <w:rsid w:val="00C85C33"/>
    <w:rsid w:val="00C85F85"/>
    <w:rsid w:val="00C85FC4"/>
    <w:rsid w:val="00C86221"/>
    <w:rsid w:val="00C86342"/>
    <w:rsid w:val="00C86484"/>
    <w:rsid w:val="00C865DA"/>
    <w:rsid w:val="00C86632"/>
    <w:rsid w:val="00C867C2"/>
    <w:rsid w:val="00C86804"/>
    <w:rsid w:val="00C86822"/>
    <w:rsid w:val="00C86900"/>
    <w:rsid w:val="00C86A22"/>
    <w:rsid w:val="00C86A39"/>
    <w:rsid w:val="00C86A6B"/>
    <w:rsid w:val="00C86A96"/>
    <w:rsid w:val="00C86B30"/>
    <w:rsid w:val="00C86E4B"/>
    <w:rsid w:val="00C87182"/>
    <w:rsid w:val="00C872BD"/>
    <w:rsid w:val="00C872E1"/>
    <w:rsid w:val="00C87311"/>
    <w:rsid w:val="00C873C6"/>
    <w:rsid w:val="00C87886"/>
    <w:rsid w:val="00C878B3"/>
    <w:rsid w:val="00C87940"/>
    <w:rsid w:val="00C87BA0"/>
    <w:rsid w:val="00C87C4D"/>
    <w:rsid w:val="00C87E17"/>
    <w:rsid w:val="00C87E3B"/>
    <w:rsid w:val="00C90085"/>
    <w:rsid w:val="00C9040D"/>
    <w:rsid w:val="00C90444"/>
    <w:rsid w:val="00C9070A"/>
    <w:rsid w:val="00C90880"/>
    <w:rsid w:val="00C90960"/>
    <w:rsid w:val="00C9096F"/>
    <w:rsid w:val="00C909F6"/>
    <w:rsid w:val="00C90A48"/>
    <w:rsid w:val="00C90B6A"/>
    <w:rsid w:val="00C90BB0"/>
    <w:rsid w:val="00C90DD3"/>
    <w:rsid w:val="00C90E43"/>
    <w:rsid w:val="00C90EA7"/>
    <w:rsid w:val="00C90EBC"/>
    <w:rsid w:val="00C90F3D"/>
    <w:rsid w:val="00C9119B"/>
    <w:rsid w:val="00C915B7"/>
    <w:rsid w:val="00C915CE"/>
    <w:rsid w:val="00C91730"/>
    <w:rsid w:val="00C91752"/>
    <w:rsid w:val="00C919FA"/>
    <w:rsid w:val="00C91A3D"/>
    <w:rsid w:val="00C91A50"/>
    <w:rsid w:val="00C91C43"/>
    <w:rsid w:val="00C91CF7"/>
    <w:rsid w:val="00C91FB4"/>
    <w:rsid w:val="00C92150"/>
    <w:rsid w:val="00C92198"/>
    <w:rsid w:val="00C924FF"/>
    <w:rsid w:val="00C92506"/>
    <w:rsid w:val="00C9261C"/>
    <w:rsid w:val="00C92830"/>
    <w:rsid w:val="00C928CF"/>
    <w:rsid w:val="00C92957"/>
    <w:rsid w:val="00C92BED"/>
    <w:rsid w:val="00C92CA5"/>
    <w:rsid w:val="00C92EA8"/>
    <w:rsid w:val="00C930BA"/>
    <w:rsid w:val="00C933A2"/>
    <w:rsid w:val="00C93579"/>
    <w:rsid w:val="00C93607"/>
    <w:rsid w:val="00C9377F"/>
    <w:rsid w:val="00C938CD"/>
    <w:rsid w:val="00C9396F"/>
    <w:rsid w:val="00C93A94"/>
    <w:rsid w:val="00C93ACA"/>
    <w:rsid w:val="00C93CF6"/>
    <w:rsid w:val="00C93DDB"/>
    <w:rsid w:val="00C93F73"/>
    <w:rsid w:val="00C94084"/>
    <w:rsid w:val="00C940E4"/>
    <w:rsid w:val="00C94188"/>
    <w:rsid w:val="00C9425A"/>
    <w:rsid w:val="00C9426E"/>
    <w:rsid w:val="00C943F5"/>
    <w:rsid w:val="00C9442B"/>
    <w:rsid w:val="00C9457B"/>
    <w:rsid w:val="00C945FB"/>
    <w:rsid w:val="00C9463C"/>
    <w:rsid w:val="00C94761"/>
    <w:rsid w:val="00C94861"/>
    <w:rsid w:val="00C948AD"/>
    <w:rsid w:val="00C94A4D"/>
    <w:rsid w:val="00C94BC2"/>
    <w:rsid w:val="00C94CA6"/>
    <w:rsid w:val="00C94D23"/>
    <w:rsid w:val="00C94E2B"/>
    <w:rsid w:val="00C94F2E"/>
    <w:rsid w:val="00C94F86"/>
    <w:rsid w:val="00C9503E"/>
    <w:rsid w:val="00C95114"/>
    <w:rsid w:val="00C956F5"/>
    <w:rsid w:val="00C95723"/>
    <w:rsid w:val="00C9579A"/>
    <w:rsid w:val="00C957C0"/>
    <w:rsid w:val="00C959D3"/>
    <w:rsid w:val="00C95C08"/>
    <w:rsid w:val="00C95C1D"/>
    <w:rsid w:val="00C95CFB"/>
    <w:rsid w:val="00C95D3B"/>
    <w:rsid w:val="00C95EFB"/>
    <w:rsid w:val="00C96095"/>
    <w:rsid w:val="00C962B5"/>
    <w:rsid w:val="00C963E3"/>
    <w:rsid w:val="00C964E0"/>
    <w:rsid w:val="00C9665D"/>
    <w:rsid w:val="00C96846"/>
    <w:rsid w:val="00C969D1"/>
    <w:rsid w:val="00C96BBE"/>
    <w:rsid w:val="00C96C90"/>
    <w:rsid w:val="00C96D72"/>
    <w:rsid w:val="00C96E09"/>
    <w:rsid w:val="00C96EF1"/>
    <w:rsid w:val="00C96FDF"/>
    <w:rsid w:val="00C96FF1"/>
    <w:rsid w:val="00C9702D"/>
    <w:rsid w:val="00C971B5"/>
    <w:rsid w:val="00C976C2"/>
    <w:rsid w:val="00C97F3F"/>
    <w:rsid w:val="00C97F6E"/>
    <w:rsid w:val="00CA00F7"/>
    <w:rsid w:val="00CA0116"/>
    <w:rsid w:val="00CA011A"/>
    <w:rsid w:val="00CA011D"/>
    <w:rsid w:val="00CA0246"/>
    <w:rsid w:val="00CA0397"/>
    <w:rsid w:val="00CA0494"/>
    <w:rsid w:val="00CA07B5"/>
    <w:rsid w:val="00CA0970"/>
    <w:rsid w:val="00CA0B58"/>
    <w:rsid w:val="00CA0C5D"/>
    <w:rsid w:val="00CA0E50"/>
    <w:rsid w:val="00CA102C"/>
    <w:rsid w:val="00CA127A"/>
    <w:rsid w:val="00CA155D"/>
    <w:rsid w:val="00CA15E7"/>
    <w:rsid w:val="00CA1657"/>
    <w:rsid w:val="00CA1747"/>
    <w:rsid w:val="00CA1855"/>
    <w:rsid w:val="00CA1941"/>
    <w:rsid w:val="00CA1961"/>
    <w:rsid w:val="00CA1A48"/>
    <w:rsid w:val="00CA1A8D"/>
    <w:rsid w:val="00CA1F46"/>
    <w:rsid w:val="00CA20C2"/>
    <w:rsid w:val="00CA218B"/>
    <w:rsid w:val="00CA21BA"/>
    <w:rsid w:val="00CA2229"/>
    <w:rsid w:val="00CA224B"/>
    <w:rsid w:val="00CA2677"/>
    <w:rsid w:val="00CA269A"/>
    <w:rsid w:val="00CA2B74"/>
    <w:rsid w:val="00CA2B81"/>
    <w:rsid w:val="00CA2E8F"/>
    <w:rsid w:val="00CA35AE"/>
    <w:rsid w:val="00CA3601"/>
    <w:rsid w:val="00CA3657"/>
    <w:rsid w:val="00CA3855"/>
    <w:rsid w:val="00CA3A40"/>
    <w:rsid w:val="00CA3B35"/>
    <w:rsid w:val="00CA3B6E"/>
    <w:rsid w:val="00CA3E1D"/>
    <w:rsid w:val="00CA3ECD"/>
    <w:rsid w:val="00CA4146"/>
    <w:rsid w:val="00CA4283"/>
    <w:rsid w:val="00CA42E9"/>
    <w:rsid w:val="00CA44EE"/>
    <w:rsid w:val="00CA4567"/>
    <w:rsid w:val="00CA4605"/>
    <w:rsid w:val="00CA4663"/>
    <w:rsid w:val="00CA46D6"/>
    <w:rsid w:val="00CA46DF"/>
    <w:rsid w:val="00CA4714"/>
    <w:rsid w:val="00CA47A8"/>
    <w:rsid w:val="00CA48AC"/>
    <w:rsid w:val="00CA4922"/>
    <w:rsid w:val="00CA4A12"/>
    <w:rsid w:val="00CA4A20"/>
    <w:rsid w:val="00CA4BC0"/>
    <w:rsid w:val="00CA4BCA"/>
    <w:rsid w:val="00CA5044"/>
    <w:rsid w:val="00CA50C3"/>
    <w:rsid w:val="00CA5196"/>
    <w:rsid w:val="00CA5204"/>
    <w:rsid w:val="00CA53D8"/>
    <w:rsid w:val="00CA5427"/>
    <w:rsid w:val="00CA54F2"/>
    <w:rsid w:val="00CA55E8"/>
    <w:rsid w:val="00CA56D8"/>
    <w:rsid w:val="00CA589A"/>
    <w:rsid w:val="00CA58D5"/>
    <w:rsid w:val="00CA5ABB"/>
    <w:rsid w:val="00CA5BB9"/>
    <w:rsid w:val="00CA5C38"/>
    <w:rsid w:val="00CA5C72"/>
    <w:rsid w:val="00CA5CA8"/>
    <w:rsid w:val="00CA5FB4"/>
    <w:rsid w:val="00CA5FCC"/>
    <w:rsid w:val="00CA615B"/>
    <w:rsid w:val="00CA62AD"/>
    <w:rsid w:val="00CA6351"/>
    <w:rsid w:val="00CA6770"/>
    <w:rsid w:val="00CA6AC8"/>
    <w:rsid w:val="00CA6AFE"/>
    <w:rsid w:val="00CA6C1D"/>
    <w:rsid w:val="00CA6DC3"/>
    <w:rsid w:val="00CA702A"/>
    <w:rsid w:val="00CA7326"/>
    <w:rsid w:val="00CA73AF"/>
    <w:rsid w:val="00CA741B"/>
    <w:rsid w:val="00CA7742"/>
    <w:rsid w:val="00CA77D6"/>
    <w:rsid w:val="00CA7860"/>
    <w:rsid w:val="00CA796A"/>
    <w:rsid w:val="00CA79E4"/>
    <w:rsid w:val="00CA7A86"/>
    <w:rsid w:val="00CA7B22"/>
    <w:rsid w:val="00CA7C35"/>
    <w:rsid w:val="00CA7CE3"/>
    <w:rsid w:val="00CA7D10"/>
    <w:rsid w:val="00CB0021"/>
    <w:rsid w:val="00CB00ED"/>
    <w:rsid w:val="00CB0157"/>
    <w:rsid w:val="00CB01A5"/>
    <w:rsid w:val="00CB01DD"/>
    <w:rsid w:val="00CB024B"/>
    <w:rsid w:val="00CB02C1"/>
    <w:rsid w:val="00CB03DF"/>
    <w:rsid w:val="00CB042A"/>
    <w:rsid w:val="00CB04A1"/>
    <w:rsid w:val="00CB04D1"/>
    <w:rsid w:val="00CB063F"/>
    <w:rsid w:val="00CB069A"/>
    <w:rsid w:val="00CB06DF"/>
    <w:rsid w:val="00CB06E2"/>
    <w:rsid w:val="00CB0770"/>
    <w:rsid w:val="00CB09B9"/>
    <w:rsid w:val="00CB0D3B"/>
    <w:rsid w:val="00CB0DE0"/>
    <w:rsid w:val="00CB0DE3"/>
    <w:rsid w:val="00CB1030"/>
    <w:rsid w:val="00CB10FF"/>
    <w:rsid w:val="00CB1235"/>
    <w:rsid w:val="00CB123B"/>
    <w:rsid w:val="00CB1351"/>
    <w:rsid w:val="00CB15EE"/>
    <w:rsid w:val="00CB1807"/>
    <w:rsid w:val="00CB1E06"/>
    <w:rsid w:val="00CB200C"/>
    <w:rsid w:val="00CB20D0"/>
    <w:rsid w:val="00CB2164"/>
    <w:rsid w:val="00CB2279"/>
    <w:rsid w:val="00CB2326"/>
    <w:rsid w:val="00CB23F0"/>
    <w:rsid w:val="00CB2653"/>
    <w:rsid w:val="00CB28E9"/>
    <w:rsid w:val="00CB292A"/>
    <w:rsid w:val="00CB298B"/>
    <w:rsid w:val="00CB2B93"/>
    <w:rsid w:val="00CB2DB6"/>
    <w:rsid w:val="00CB3137"/>
    <w:rsid w:val="00CB3199"/>
    <w:rsid w:val="00CB3341"/>
    <w:rsid w:val="00CB3643"/>
    <w:rsid w:val="00CB3680"/>
    <w:rsid w:val="00CB36DA"/>
    <w:rsid w:val="00CB3832"/>
    <w:rsid w:val="00CB38D0"/>
    <w:rsid w:val="00CB393E"/>
    <w:rsid w:val="00CB39B5"/>
    <w:rsid w:val="00CB3D39"/>
    <w:rsid w:val="00CB3E08"/>
    <w:rsid w:val="00CB3E18"/>
    <w:rsid w:val="00CB3EE9"/>
    <w:rsid w:val="00CB407C"/>
    <w:rsid w:val="00CB444C"/>
    <w:rsid w:val="00CB4612"/>
    <w:rsid w:val="00CB464D"/>
    <w:rsid w:val="00CB4742"/>
    <w:rsid w:val="00CB487E"/>
    <w:rsid w:val="00CB4D4E"/>
    <w:rsid w:val="00CB4D84"/>
    <w:rsid w:val="00CB4F86"/>
    <w:rsid w:val="00CB51CC"/>
    <w:rsid w:val="00CB5205"/>
    <w:rsid w:val="00CB53EA"/>
    <w:rsid w:val="00CB5756"/>
    <w:rsid w:val="00CB58AE"/>
    <w:rsid w:val="00CB58DB"/>
    <w:rsid w:val="00CB5A3C"/>
    <w:rsid w:val="00CB5B7C"/>
    <w:rsid w:val="00CB5C34"/>
    <w:rsid w:val="00CB5DF9"/>
    <w:rsid w:val="00CB5E95"/>
    <w:rsid w:val="00CB5F63"/>
    <w:rsid w:val="00CB601E"/>
    <w:rsid w:val="00CB6130"/>
    <w:rsid w:val="00CB6176"/>
    <w:rsid w:val="00CB6195"/>
    <w:rsid w:val="00CB6299"/>
    <w:rsid w:val="00CB6425"/>
    <w:rsid w:val="00CB6530"/>
    <w:rsid w:val="00CB659B"/>
    <w:rsid w:val="00CB65F3"/>
    <w:rsid w:val="00CB682E"/>
    <w:rsid w:val="00CB696D"/>
    <w:rsid w:val="00CB6991"/>
    <w:rsid w:val="00CB6AEB"/>
    <w:rsid w:val="00CB6B5E"/>
    <w:rsid w:val="00CB6B90"/>
    <w:rsid w:val="00CB6BB1"/>
    <w:rsid w:val="00CB6CC4"/>
    <w:rsid w:val="00CB6EF5"/>
    <w:rsid w:val="00CB712B"/>
    <w:rsid w:val="00CB7166"/>
    <w:rsid w:val="00CB71E3"/>
    <w:rsid w:val="00CB7213"/>
    <w:rsid w:val="00CB7243"/>
    <w:rsid w:val="00CB72D6"/>
    <w:rsid w:val="00CB74E4"/>
    <w:rsid w:val="00CB75FA"/>
    <w:rsid w:val="00CB7745"/>
    <w:rsid w:val="00CB78DD"/>
    <w:rsid w:val="00CB7B2F"/>
    <w:rsid w:val="00CB7B6F"/>
    <w:rsid w:val="00CB7C8D"/>
    <w:rsid w:val="00CB7E78"/>
    <w:rsid w:val="00CB7F8F"/>
    <w:rsid w:val="00CC0195"/>
    <w:rsid w:val="00CC0372"/>
    <w:rsid w:val="00CC04E9"/>
    <w:rsid w:val="00CC065A"/>
    <w:rsid w:val="00CC078B"/>
    <w:rsid w:val="00CC0A3A"/>
    <w:rsid w:val="00CC0AEB"/>
    <w:rsid w:val="00CC0D5C"/>
    <w:rsid w:val="00CC0E40"/>
    <w:rsid w:val="00CC1075"/>
    <w:rsid w:val="00CC10E7"/>
    <w:rsid w:val="00CC1493"/>
    <w:rsid w:val="00CC15DF"/>
    <w:rsid w:val="00CC1722"/>
    <w:rsid w:val="00CC18E5"/>
    <w:rsid w:val="00CC1983"/>
    <w:rsid w:val="00CC1A19"/>
    <w:rsid w:val="00CC1A4B"/>
    <w:rsid w:val="00CC1A83"/>
    <w:rsid w:val="00CC1BF6"/>
    <w:rsid w:val="00CC1EF2"/>
    <w:rsid w:val="00CC1F1A"/>
    <w:rsid w:val="00CC22ED"/>
    <w:rsid w:val="00CC236C"/>
    <w:rsid w:val="00CC2514"/>
    <w:rsid w:val="00CC2538"/>
    <w:rsid w:val="00CC2543"/>
    <w:rsid w:val="00CC2614"/>
    <w:rsid w:val="00CC27B9"/>
    <w:rsid w:val="00CC28F6"/>
    <w:rsid w:val="00CC2949"/>
    <w:rsid w:val="00CC2ADF"/>
    <w:rsid w:val="00CC2CDE"/>
    <w:rsid w:val="00CC2E32"/>
    <w:rsid w:val="00CC2F27"/>
    <w:rsid w:val="00CC2FD7"/>
    <w:rsid w:val="00CC3090"/>
    <w:rsid w:val="00CC3222"/>
    <w:rsid w:val="00CC322E"/>
    <w:rsid w:val="00CC33CB"/>
    <w:rsid w:val="00CC3513"/>
    <w:rsid w:val="00CC36A6"/>
    <w:rsid w:val="00CC36D9"/>
    <w:rsid w:val="00CC374C"/>
    <w:rsid w:val="00CC3871"/>
    <w:rsid w:val="00CC38AC"/>
    <w:rsid w:val="00CC38C4"/>
    <w:rsid w:val="00CC3994"/>
    <w:rsid w:val="00CC3A10"/>
    <w:rsid w:val="00CC3C70"/>
    <w:rsid w:val="00CC3D91"/>
    <w:rsid w:val="00CC3EB2"/>
    <w:rsid w:val="00CC3F55"/>
    <w:rsid w:val="00CC4176"/>
    <w:rsid w:val="00CC429F"/>
    <w:rsid w:val="00CC42E1"/>
    <w:rsid w:val="00CC465A"/>
    <w:rsid w:val="00CC479E"/>
    <w:rsid w:val="00CC4B7B"/>
    <w:rsid w:val="00CC4C51"/>
    <w:rsid w:val="00CC4D2B"/>
    <w:rsid w:val="00CC4D87"/>
    <w:rsid w:val="00CC4E55"/>
    <w:rsid w:val="00CC4FEA"/>
    <w:rsid w:val="00CC5082"/>
    <w:rsid w:val="00CC50B0"/>
    <w:rsid w:val="00CC5105"/>
    <w:rsid w:val="00CC559D"/>
    <w:rsid w:val="00CC5601"/>
    <w:rsid w:val="00CC5672"/>
    <w:rsid w:val="00CC568D"/>
    <w:rsid w:val="00CC56AC"/>
    <w:rsid w:val="00CC59F4"/>
    <w:rsid w:val="00CC5CD4"/>
    <w:rsid w:val="00CC5EC7"/>
    <w:rsid w:val="00CC5F54"/>
    <w:rsid w:val="00CC649D"/>
    <w:rsid w:val="00CC651F"/>
    <w:rsid w:val="00CC6831"/>
    <w:rsid w:val="00CC69CD"/>
    <w:rsid w:val="00CC6CA1"/>
    <w:rsid w:val="00CC6D59"/>
    <w:rsid w:val="00CC6F12"/>
    <w:rsid w:val="00CC6F82"/>
    <w:rsid w:val="00CC718D"/>
    <w:rsid w:val="00CC7211"/>
    <w:rsid w:val="00CC72F4"/>
    <w:rsid w:val="00CC73A9"/>
    <w:rsid w:val="00CC762B"/>
    <w:rsid w:val="00CC76EE"/>
    <w:rsid w:val="00CC785F"/>
    <w:rsid w:val="00CC7866"/>
    <w:rsid w:val="00CC79C6"/>
    <w:rsid w:val="00CC7A32"/>
    <w:rsid w:val="00CC7BEC"/>
    <w:rsid w:val="00CC7CB8"/>
    <w:rsid w:val="00CC7E49"/>
    <w:rsid w:val="00CC7E87"/>
    <w:rsid w:val="00CC7EF4"/>
    <w:rsid w:val="00CD0187"/>
    <w:rsid w:val="00CD0326"/>
    <w:rsid w:val="00CD055C"/>
    <w:rsid w:val="00CD070C"/>
    <w:rsid w:val="00CD0873"/>
    <w:rsid w:val="00CD08CA"/>
    <w:rsid w:val="00CD0B90"/>
    <w:rsid w:val="00CD0C03"/>
    <w:rsid w:val="00CD0C13"/>
    <w:rsid w:val="00CD0D23"/>
    <w:rsid w:val="00CD0F64"/>
    <w:rsid w:val="00CD105A"/>
    <w:rsid w:val="00CD1085"/>
    <w:rsid w:val="00CD1104"/>
    <w:rsid w:val="00CD1401"/>
    <w:rsid w:val="00CD14E6"/>
    <w:rsid w:val="00CD163B"/>
    <w:rsid w:val="00CD1760"/>
    <w:rsid w:val="00CD17F0"/>
    <w:rsid w:val="00CD17F6"/>
    <w:rsid w:val="00CD182C"/>
    <w:rsid w:val="00CD1846"/>
    <w:rsid w:val="00CD1AC8"/>
    <w:rsid w:val="00CD1D97"/>
    <w:rsid w:val="00CD1DE6"/>
    <w:rsid w:val="00CD204C"/>
    <w:rsid w:val="00CD21BF"/>
    <w:rsid w:val="00CD2395"/>
    <w:rsid w:val="00CD241E"/>
    <w:rsid w:val="00CD2528"/>
    <w:rsid w:val="00CD265C"/>
    <w:rsid w:val="00CD26E6"/>
    <w:rsid w:val="00CD2869"/>
    <w:rsid w:val="00CD289D"/>
    <w:rsid w:val="00CD2CBB"/>
    <w:rsid w:val="00CD2D33"/>
    <w:rsid w:val="00CD2D4B"/>
    <w:rsid w:val="00CD32B4"/>
    <w:rsid w:val="00CD34FF"/>
    <w:rsid w:val="00CD3640"/>
    <w:rsid w:val="00CD36C3"/>
    <w:rsid w:val="00CD38BA"/>
    <w:rsid w:val="00CD3B1F"/>
    <w:rsid w:val="00CD3E3C"/>
    <w:rsid w:val="00CD3F63"/>
    <w:rsid w:val="00CD41D9"/>
    <w:rsid w:val="00CD4254"/>
    <w:rsid w:val="00CD437E"/>
    <w:rsid w:val="00CD4408"/>
    <w:rsid w:val="00CD44AF"/>
    <w:rsid w:val="00CD44D4"/>
    <w:rsid w:val="00CD46CE"/>
    <w:rsid w:val="00CD46E2"/>
    <w:rsid w:val="00CD4781"/>
    <w:rsid w:val="00CD4879"/>
    <w:rsid w:val="00CD4A07"/>
    <w:rsid w:val="00CD4AA3"/>
    <w:rsid w:val="00CD4AB5"/>
    <w:rsid w:val="00CD4C7C"/>
    <w:rsid w:val="00CD4D31"/>
    <w:rsid w:val="00CD4DAB"/>
    <w:rsid w:val="00CD4DD6"/>
    <w:rsid w:val="00CD4E51"/>
    <w:rsid w:val="00CD4E66"/>
    <w:rsid w:val="00CD4F02"/>
    <w:rsid w:val="00CD4F85"/>
    <w:rsid w:val="00CD5217"/>
    <w:rsid w:val="00CD5246"/>
    <w:rsid w:val="00CD527E"/>
    <w:rsid w:val="00CD5284"/>
    <w:rsid w:val="00CD54C5"/>
    <w:rsid w:val="00CD5545"/>
    <w:rsid w:val="00CD5546"/>
    <w:rsid w:val="00CD559C"/>
    <w:rsid w:val="00CD5698"/>
    <w:rsid w:val="00CD580F"/>
    <w:rsid w:val="00CD5907"/>
    <w:rsid w:val="00CD599A"/>
    <w:rsid w:val="00CD5A36"/>
    <w:rsid w:val="00CD5B63"/>
    <w:rsid w:val="00CD5D58"/>
    <w:rsid w:val="00CD5EC3"/>
    <w:rsid w:val="00CD5FCB"/>
    <w:rsid w:val="00CD6068"/>
    <w:rsid w:val="00CD60EC"/>
    <w:rsid w:val="00CD6192"/>
    <w:rsid w:val="00CD62C8"/>
    <w:rsid w:val="00CD639E"/>
    <w:rsid w:val="00CD654B"/>
    <w:rsid w:val="00CD6698"/>
    <w:rsid w:val="00CD677B"/>
    <w:rsid w:val="00CD68C5"/>
    <w:rsid w:val="00CD6939"/>
    <w:rsid w:val="00CD6E51"/>
    <w:rsid w:val="00CD6F73"/>
    <w:rsid w:val="00CD714B"/>
    <w:rsid w:val="00CD75D6"/>
    <w:rsid w:val="00CD75D7"/>
    <w:rsid w:val="00CD75F4"/>
    <w:rsid w:val="00CD7644"/>
    <w:rsid w:val="00CD7768"/>
    <w:rsid w:val="00CD79DB"/>
    <w:rsid w:val="00CD79E3"/>
    <w:rsid w:val="00CD7AB3"/>
    <w:rsid w:val="00CD7BC1"/>
    <w:rsid w:val="00CD7BED"/>
    <w:rsid w:val="00CD7BEE"/>
    <w:rsid w:val="00CD7E5A"/>
    <w:rsid w:val="00CD7F56"/>
    <w:rsid w:val="00CD7FEC"/>
    <w:rsid w:val="00CE0035"/>
    <w:rsid w:val="00CE004F"/>
    <w:rsid w:val="00CE0071"/>
    <w:rsid w:val="00CE00D2"/>
    <w:rsid w:val="00CE0164"/>
    <w:rsid w:val="00CE029C"/>
    <w:rsid w:val="00CE02F6"/>
    <w:rsid w:val="00CE069C"/>
    <w:rsid w:val="00CE07F5"/>
    <w:rsid w:val="00CE08AA"/>
    <w:rsid w:val="00CE093F"/>
    <w:rsid w:val="00CE0ACC"/>
    <w:rsid w:val="00CE0B03"/>
    <w:rsid w:val="00CE0B2F"/>
    <w:rsid w:val="00CE0DE1"/>
    <w:rsid w:val="00CE0F33"/>
    <w:rsid w:val="00CE0F5A"/>
    <w:rsid w:val="00CE0FAD"/>
    <w:rsid w:val="00CE1432"/>
    <w:rsid w:val="00CE1788"/>
    <w:rsid w:val="00CE1879"/>
    <w:rsid w:val="00CE18A7"/>
    <w:rsid w:val="00CE18B4"/>
    <w:rsid w:val="00CE1B09"/>
    <w:rsid w:val="00CE1F03"/>
    <w:rsid w:val="00CE1FB3"/>
    <w:rsid w:val="00CE209D"/>
    <w:rsid w:val="00CE20B2"/>
    <w:rsid w:val="00CE223E"/>
    <w:rsid w:val="00CE2241"/>
    <w:rsid w:val="00CE22ED"/>
    <w:rsid w:val="00CE24BD"/>
    <w:rsid w:val="00CE25B3"/>
    <w:rsid w:val="00CE2681"/>
    <w:rsid w:val="00CE26BC"/>
    <w:rsid w:val="00CE2777"/>
    <w:rsid w:val="00CE2B90"/>
    <w:rsid w:val="00CE2B9A"/>
    <w:rsid w:val="00CE2D07"/>
    <w:rsid w:val="00CE2F7F"/>
    <w:rsid w:val="00CE3188"/>
    <w:rsid w:val="00CE31EA"/>
    <w:rsid w:val="00CE3443"/>
    <w:rsid w:val="00CE355E"/>
    <w:rsid w:val="00CE3A39"/>
    <w:rsid w:val="00CE3A3F"/>
    <w:rsid w:val="00CE3AD4"/>
    <w:rsid w:val="00CE3CAD"/>
    <w:rsid w:val="00CE3D3A"/>
    <w:rsid w:val="00CE3D3F"/>
    <w:rsid w:val="00CE3EC2"/>
    <w:rsid w:val="00CE4261"/>
    <w:rsid w:val="00CE42B1"/>
    <w:rsid w:val="00CE431B"/>
    <w:rsid w:val="00CE4392"/>
    <w:rsid w:val="00CE43B1"/>
    <w:rsid w:val="00CE4415"/>
    <w:rsid w:val="00CE446C"/>
    <w:rsid w:val="00CE44F6"/>
    <w:rsid w:val="00CE4616"/>
    <w:rsid w:val="00CE46AC"/>
    <w:rsid w:val="00CE46D9"/>
    <w:rsid w:val="00CE4776"/>
    <w:rsid w:val="00CE4825"/>
    <w:rsid w:val="00CE48CA"/>
    <w:rsid w:val="00CE48EB"/>
    <w:rsid w:val="00CE48FD"/>
    <w:rsid w:val="00CE493E"/>
    <w:rsid w:val="00CE4A11"/>
    <w:rsid w:val="00CE4A43"/>
    <w:rsid w:val="00CE4AC7"/>
    <w:rsid w:val="00CE4CF3"/>
    <w:rsid w:val="00CE4F79"/>
    <w:rsid w:val="00CE5061"/>
    <w:rsid w:val="00CE50E3"/>
    <w:rsid w:val="00CE539D"/>
    <w:rsid w:val="00CE53EF"/>
    <w:rsid w:val="00CE53F7"/>
    <w:rsid w:val="00CE5612"/>
    <w:rsid w:val="00CE563E"/>
    <w:rsid w:val="00CE57E9"/>
    <w:rsid w:val="00CE5A44"/>
    <w:rsid w:val="00CE5A9F"/>
    <w:rsid w:val="00CE5AA0"/>
    <w:rsid w:val="00CE5D2D"/>
    <w:rsid w:val="00CE5E63"/>
    <w:rsid w:val="00CE5EDB"/>
    <w:rsid w:val="00CE6058"/>
    <w:rsid w:val="00CE6335"/>
    <w:rsid w:val="00CE63B0"/>
    <w:rsid w:val="00CE648C"/>
    <w:rsid w:val="00CE651C"/>
    <w:rsid w:val="00CE675B"/>
    <w:rsid w:val="00CE6867"/>
    <w:rsid w:val="00CE68C2"/>
    <w:rsid w:val="00CE6916"/>
    <w:rsid w:val="00CE6A59"/>
    <w:rsid w:val="00CE6A62"/>
    <w:rsid w:val="00CE6B6F"/>
    <w:rsid w:val="00CE6E3C"/>
    <w:rsid w:val="00CE6EE8"/>
    <w:rsid w:val="00CE6EEB"/>
    <w:rsid w:val="00CE70F6"/>
    <w:rsid w:val="00CE73CC"/>
    <w:rsid w:val="00CE7570"/>
    <w:rsid w:val="00CE7593"/>
    <w:rsid w:val="00CE7847"/>
    <w:rsid w:val="00CE785F"/>
    <w:rsid w:val="00CE78CF"/>
    <w:rsid w:val="00CE7A86"/>
    <w:rsid w:val="00CE7A9D"/>
    <w:rsid w:val="00CE7AD6"/>
    <w:rsid w:val="00CE7B45"/>
    <w:rsid w:val="00CE7CE3"/>
    <w:rsid w:val="00CE7EA5"/>
    <w:rsid w:val="00CE7ED2"/>
    <w:rsid w:val="00CF0014"/>
    <w:rsid w:val="00CF01A2"/>
    <w:rsid w:val="00CF021E"/>
    <w:rsid w:val="00CF02DF"/>
    <w:rsid w:val="00CF03B4"/>
    <w:rsid w:val="00CF03FE"/>
    <w:rsid w:val="00CF047E"/>
    <w:rsid w:val="00CF09EB"/>
    <w:rsid w:val="00CF0C77"/>
    <w:rsid w:val="00CF0D6B"/>
    <w:rsid w:val="00CF1172"/>
    <w:rsid w:val="00CF1389"/>
    <w:rsid w:val="00CF13EE"/>
    <w:rsid w:val="00CF13F2"/>
    <w:rsid w:val="00CF144A"/>
    <w:rsid w:val="00CF1677"/>
    <w:rsid w:val="00CF1777"/>
    <w:rsid w:val="00CF189D"/>
    <w:rsid w:val="00CF190D"/>
    <w:rsid w:val="00CF1ABE"/>
    <w:rsid w:val="00CF1AE5"/>
    <w:rsid w:val="00CF1CCA"/>
    <w:rsid w:val="00CF2253"/>
    <w:rsid w:val="00CF2268"/>
    <w:rsid w:val="00CF23FA"/>
    <w:rsid w:val="00CF2463"/>
    <w:rsid w:val="00CF2527"/>
    <w:rsid w:val="00CF281C"/>
    <w:rsid w:val="00CF285F"/>
    <w:rsid w:val="00CF2A3D"/>
    <w:rsid w:val="00CF2DCE"/>
    <w:rsid w:val="00CF31F9"/>
    <w:rsid w:val="00CF3436"/>
    <w:rsid w:val="00CF3707"/>
    <w:rsid w:val="00CF37BD"/>
    <w:rsid w:val="00CF38E6"/>
    <w:rsid w:val="00CF398F"/>
    <w:rsid w:val="00CF3AF2"/>
    <w:rsid w:val="00CF3C09"/>
    <w:rsid w:val="00CF3E91"/>
    <w:rsid w:val="00CF3F0D"/>
    <w:rsid w:val="00CF412A"/>
    <w:rsid w:val="00CF4323"/>
    <w:rsid w:val="00CF460E"/>
    <w:rsid w:val="00CF47D1"/>
    <w:rsid w:val="00CF483E"/>
    <w:rsid w:val="00CF489F"/>
    <w:rsid w:val="00CF48D5"/>
    <w:rsid w:val="00CF4B7D"/>
    <w:rsid w:val="00CF4C47"/>
    <w:rsid w:val="00CF4E65"/>
    <w:rsid w:val="00CF500F"/>
    <w:rsid w:val="00CF51A4"/>
    <w:rsid w:val="00CF51E5"/>
    <w:rsid w:val="00CF546B"/>
    <w:rsid w:val="00CF5480"/>
    <w:rsid w:val="00CF591E"/>
    <w:rsid w:val="00CF5CDE"/>
    <w:rsid w:val="00CF5D7B"/>
    <w:rsid w:val="00CF5DC4"/>
    <w:rsid w:val="00CF5E44"/>
    <w:rsid w:val="00CF6254"/>
    <w:rsid w:val="00CF6360"/>
    <w:rsid w:val="00CF636C"/>
    <w:rsid w:val="00CF64F8"/>
    <w:rsid w:val="00CF651C"/>
    <w:rsid w:val="00CF6704"/>
    <w:rsid w:val="00CF680A"/>
    <w:rsid w:val="00CF68DA"/>
    <w:rsid w:val="00CF691A"/>
    <w:rsid w:val="00CF6A53"/>
    <w:rsid w:val="00CF6BD9"/>
    <w:rsid w:val="00CF6C51"/>
    <w:rsid w:val="00CF6E29"/>
    <w:rsid w:val="00CF6EE9"/>
    <w:rsid w:val="00CF6F5C"/>
    <w:rsid w:val="00CF6F84"/>
    <w:rsid w:val="00CF7020"/>
    <w:rsid w:val="00CF7772"/>
    <w:rsid w:val="00CF78BD"/>
    <w:rsid w:val="00CF78EC"/>
    <w:rsid w:val="00CF7AA5"/>
    <w:rsid w:val="00CF7B31"/>
    <w:rsid w:val="00CF7C0B"/>
    <w:rsid w:val="00CF7D65"/>
    <w:rsid w:val="00CF7F35"/>
    <w:rsid w:val="00D00001"/>
    <w:rsid w:val="00D000E0"/>
    <w:rsid w:val="00D00230"/>
    <w:rsid w:val="00D002B9"/>
    <w:rsid w:val="00D00321"/>
    <w:rsid w:val="00D00591"/>
    <w:rsid w:val="00D0062A"/>
    <w:rsid w:val="00D0062C"/>
    <w:rsid w:val="00D0076A"/>
    <w:rsid w:val="00D00A10"/>
    <w:rsid w:val="00D00F67"/>
    <w:rsid w:val="00D010C9"/>
    <w:rsid w:val="00D01241"/>
    <w:rsid w:val="00D0163C"/>
    <w:rsid w:val="00D01711"/>
    <w:rsid w:val="00D0177C"/>
    <w:rsid w:val="00D017D8"/>
    <w:rsid w:val="00D01862"/>
    <w:rsid w:val="00D019D0"/>
    <w:rsid w:val="00D019FC"/>
    <w:rsid w:val="00D01AC0"/>
    <w:rsid w:val="00D01AD3"/>
    <w:rsid w:val="00D01B4C"/>
    <w:rsid w:val="00D01D6F"/>
    <w:rsid w:val="00D01E80"/>
    <w:rsid w:val="00D02037"/>
    <w:rsid w:val="00D0206D"/>
    <w:rsid w:val="00D0217B"/>
    <w:rsid w:val="00D021BA"/>
    <w:rsid w:val="00D0235E"/>
    <w:rsid w:val="00D024FA"/>
    <w:rsid w:val="00D02809"/>
    <w:rsid w:val="00D02D91"/>
    <w:rsid w:val="00D02F6F"/>
    <w:rsid w:val="00D03153"/>
    <w:rsid w:val="00D0320E"/>
    <w:rsid w:val="00D03350"/>
    <w:rsid w:val="00D0343A"/>
    <w:rsid w:val="00D03548"/>
    <w:rsid w:val="00D03862"/>
    <w:rsid w:val="00D038C4"/>
    <w:rsid w:val="00D03935"/>
    <w:rsid w:val="00D03B43"/>
    <w:rsid w:val="00D03C18"/>
    <w:rsid w:val="00D03EE0"/>
    <w:rsid w:val="00D040ED"/>
    <w:rsid w:val="00D0433F"/>
    <w:rsid w:val="00D044E2"/>
    <w:rsid w:val="00D04535"/>
    <w:rsid w:val="00D04590"/>
    <w:rsid w:val="00D045AA"/>
    <w:rsid w:val="00D0463A"/>
    <w:rsid w:val="00D04696"/>
    <w:rsid w:val="00D04706"/>
    <w:rsid w:val="00D047A8"/>
    <w:rsid w:val="00D0497B"/>
    <w:rsid w:val="00D04995"/>
    <w:rsid w:val="00D049AF"/>
    <w:rsid w:val="00D04A89"/>
    <w:rsid w:val="00D04ABB"/>
    <w:rsid w:val="00D04CA4"/>
    <w:rsid w:val="00D04CB5"/>
    <w:rsid w:val="00D04DA4"/>
    <w:rsid w:val="00D04E03"/>
    <w:rsid w:val="00D04EED"/>
    <w:rsid w:val="00D05011"/>
    <w:rsid w:val="00D05029"/>
    <w:rsid w:val="00D0518E"/>
    <w:rsid w:val="00D051DF"/>
    <w:rsid w:val="00D05372"/>
    <w:rsid w:val="00D054BC"/>
    <w:rsid w:val="00D055F7"/>
    <w:rsid w:val="00D0575D"/>
    <w:rsid w:val="00D05D03"/>
    <w:rsid w:val="00D05E2E"/>
    <w:rsid w:val="00D05FEE"/>
    <w:rsid w:val="00D06108"/>
    <w:rsid w:val="00D0615A"/>
    <w:rsid w:val="00D0634C"/>
    <w:rsid w:val="00D06536"/>
    <w:rsid w:val="00D0678C"/>
    <w:rsid w:val="00D06834"/>
    <w:rsid w:val="00D06969"/>
    <w:rsid w:val="00D06A09"/>
    <w:rsid w:val="00D06A40"/>
    <w:rsid w:val="00D06BDB"/>
    <w:rsid w:val="00D06CF8"/>
    <w:rsid w:val="00D07031"/>
    <w:rsid w:val="00D070A5"/>
    <w:rsid w:val="00D0711F"/>
    <w:rsid w:val="00D0724B"/>
    <w:rsid w:val="00D073ED"/>
    <w:rsid w:val="00D07558"/>
    <w:rsid w:val="00D076CD"/>
    <w:rsid w:val="00D0786B"/>
    <w:rsid w:val="00D079F0"/>
    <w:rsid w:val="00D07A14"/>
    <w:rsid w:val="00D07AA6"/>
    <w:rsid w:val="00D07CB5"/>
    <w:rsid w:val="00D07D42"/>
    <w:rsid w:val="00D07E2A"/>
    <w:rsid w:val="00D07FA5"/>
    <w:rsid w:val="00D07FC1"/>
    <w:rsid w:val="00D101F7"/>
    <w:rsid w:val="00D10343"/>
    <w:rsid w:val="00D1047D"/>
    <w:rsid w:val="00D104EF"/>
    <w:rsid w:val="00D105C9"/>
    <w:rsid w:val="00D105E8"/>
    <w:rsid w:val="00D10615"/>
    <w:rsid w:val="00D106A7"/>
    <w:rsid w:val="00D10A06"/>
    <w:rsid w:val="00D10A39"/>
    <w:rsid w:val="00D10AB4"/>
    <w:rsid w:val="00D10DCF"/>
    <w:rsid w:val="00D10DEC"/>
    <w:rsid w:val="00D11023"/>
    <w:rsid w:val="00D11026"/>
    <w:rsid w:val="00D111D4"/>
    <w:rsid w:val="00D11230"/>
    <w:rsid w:val="00D1142B"/>
    <w:rsid w:val="00D11546"/>
    <w:rsid w:val="00D115D7"/>
    <w:rsid w:val="00D118DE"/>
    <w:rsid w:val="00D11AD5"/>
    <w:rsid w:val="00D11C90"/>
    <w:rsid w:val="00D11FC6"/>
    <w:rsid w:val="00D1216D"/>
    <w:rsid w:val="00D121EA"/>
    <w:rsid w:val="00D12435"/>
    <w:rsid w:val="00D12674"/>
    <w:rsid w:val="00D1269C"/>
    <w:rsid w:val="00D127F0"/>
    <w:rsid w:val="00D1296B"/>
    <w:rsid w:val="00D12A37"/>
    <w:rsid w:val="00D12A66"/>
    <w:rsid w:val="00D12BB3"/>
    <w:rsid w:val="00D12C79"/>
    <w:rsid w:val="00D12D22"/>
    <w:rsid w:val="00D12EA8"/>
    <w:rsid w:val="00D12FA1"/>
    <w:rsid w:val="00D13069"/>
    <w:rsid w:val="00D1348B"/>
    <w:rsid w:val="00D13739"/>
    <w:rsid w:val="00D13850"/>
    <w:rsid w:val="00D139E4"/>
    <w:rsid w:val="00D13ACD"/>
    <w:rsid w:val="00D13C4A"/>
    <w:rsid w:val="00D13C51"/>
    <w:rsid w:val="00D13F08"/>
    <w:rsid w:val="00D1409F"/>
    <w:rsid w:val="00D140A5"/>
    <w:rsid w:val="00D142A7"/>
    <w:rsid w:val="00D14551"/>
    <w:rsid w:val="00D145F5"/>
    <w:rsid w:val="00D14648"/>
    <w:rsid w:val="00D1467D"/>
    <w:rsid w:val="00D1477F"/>
    <w:rsid w:val="00D14791"/>
    <w:rsid w:val="00D148C3"/>
    <w:rsid w:val="00D14911"/>
    <w:rsid w:val="00D14B28"/>
    <w:rsid w:val="00D14B31"/>
    <w:rsid w:val="00D14C9E"/>
    <w:rsid w:val="00D14CB1"/>
    <w:rsid w:val="00D14F50"/>
    <w:rsid w:val="00D15198"/>
    <w:rsid w:val="00D15348"/>
    <w:rsid w:val="00D153C6"/>
    <w:rsid w:val="00D154D3"/>
    <w:rsid w:val="00D1552A"/>
    <w:rsid w:val="00D15AF8"/>
    <w:rsid w:val="00D15B2F"/>
    <w:rsid w:val="00D15CAE"/>
    <w:rsid w:val="00D15CE0"/>
    <w:rsid w:val="00D15D0B"/>
    <w:rsid w:val="00D15F76"/>
    <w:rsid w:val="00D1641F"/>
    <w:rsid w:val="00D1644B"/>
    <w:rsid w:val="00D164E4"/>
    <w:rsid w:val="00D1650A"/>
    <w:rsid w:val="00D16777"/>
    <w:rsid w:val="00D16A5A"/>
    <w:rsid w:val="00D16CB3"/>
    <w:rsid w:val="00D16ED3"/>
    <w:rsid w:val="00D17086"/>
    <w:rsid w:val="00D170F0"/>
    <w:rsid w:val="00D1710E"/>
    <w:rsid w:val="00D173B2"/>
    <w:rsid w:val="00D174B5"/>
    <w:rsid w:val="00D174E2"/>
    <w:rsid w:val="00D175C7"/>
    <w:rsid w:val="00D1786F"/>
    <w:rsid w:val="00D17B93"/>
    <w:rsid w:val="00D17BF5"/>
    <w:rsid w:val="00D17D26"/>
    <w:rsid w:val="00D17E9B"/>
    <w:rsid w:val="00D17ED8"/>
    <w:rsid w:val="00D20195"/>
    <w:rsid w:val="00D2020E"/>
    <w:rsid w:val="00D202DA"/>
    <w:rsid w:val="00D20424"/>
    <w:rsid w:val="00D2056B"/>
    <w:rsid w:val="00D20698"/>
    <w:rsid w:val="00D20795"/>
    <w:rsid w:val="00D2084C"/>
    <w:rsid w:val="00D208F7"/>
    <w:rsid w:val="00D2092D"/>
    <w:rsid w:val="00D20A9E"/>
    <w:rsid w:val="00D20CB8"/>
    <w:rsid w:val="00D20DFC"/>
    <w:rsid w:val="00D20E96"/>
    <w:rsid w:val="00D20F53"/>
    <w:rsid w:val="00D20F9D"/>
    <w:rsid w:val="00D21034"/>
    <w:rsid w:val="00D212BE"/>
    <w:rsid w:val="00D212EC"/>
    <w:rsid w:val="00D212EE"/>
    <w:rsid w:val="00D21397"/>
    <w:rsid w:val="00D213AE"/>
    <w:rsid w:val="00D21A58"/>
    <w:rsid w:val="00D21B08"/>
    <w:rsid w:val="00D21BEB"/>
    <w:rsid w:val="00D21D80"/>
    <w:rsid w:val="00D21D9D"/>
    <w:rsid w:val="00D21F55"/>
    <w:rsid w:val="00D21FB9"/>
    <w:rsid w:val="00D22191"/>
    <w:rsid w:val="00D222A9"/>
    <w:rsid w:val="00D22594"/>
    <w:rsid w:val="00D226AC"/>
    <w:rsid w:val="00D22787"/>
    <w:rsid w:val="00D2279E"/>
    <w:rsid w:val="00D2288F"/>
    <w:rsid w:val="00D228D1"/>
    <w:rsid w:val="00D2290A"/>
    <w:rsid w:val="00D229C9"/>
    <w:rsid w:val="00D22C47"/>
    <w:rsid w:val="00D22E60"/>
    <w:rsid w:val="00D22F6F"/>
    <w:rsid w:val="00D22FE4"/>
    <w:rsid w:val="00D23013"/>
    <w:rsid w:val="00D23045"/>
    <w:rsid w:val="00D2305A"/>
    <w:rsid w:val="00D23183"/>
    <w:rsid w:val="00D232DD"/>
    <w:rsid w:val="00D23316"/>
    <w:rsid w:val="00D2353E"/>
    <w:rsid w:val="00D235D1"/>
    <w:rsid w:val="00D237B8"/>
    <w:rsid w:val="00D23865"/>
    <w:rsid w:val="00D238C1"/>
    <w:rsid w:val="00D238C7"/>
    <w:rsid w:val="00D23982"/>
    <w:rsid w:val="00D239A7"/>
    <w:rsid w:val="00D23C17"/>
    <w:rsid w:val="00D23DCE"/>
    <w:rsid w:val="00D23E60"/>
    <w:rsid w:val="00D23F23"/>
    <w:rsid w:val="00D24047"/>
    <w:rsid w:val="00D240B2"/>
    <w:rsid w:val="00D2440C"/>
    <w:rsid w:val="00D24711"/>
    <w:rsid w:val="00D24970"/>
    <w:rsid w:val="00D24A8A"/>
    <w:rsid w:val="00D24B52"/>
    <w:rsid w:val="00D24B71"/>
    <w:rsid w:val="00D24E1A"/>
    <w:rsid w:val="00D24FF1"/>
    <w:rsid w:val="00D253D1"/>
    <w:rsid w:val="00D254FB"/>
    <w:rsid w:val="00D2573D"/>
    <w:rsid w:val="00D25752"/>
    <w:rsid w:val="00D25A62"/>
    <w:rsid w:val="00D25A91"/>
    <w:rsid w:val="00D25A9F"/>
    <w:rsid w:val="00D25BAB"/>
    <w:rsid w:val="00D25D13"/>
    <w:rsid w:val="00D25D2A"/>
    <w:rsid w:val="00D25E62"/>
    <w:rsid w:val="00D25E6F"/>
    <w:rsid w:val="00D25FE2"/>
    <w:rsid w:val="00D260FE"/>
    <w:rsid w:val="00D262F2"/>
    <w:rsid w:val="00D266E4"/>
    <w:rsid w:val="00D267FA"/>
    <w:rsid w:val="00D26804"/>
    <w:rsid w:val="00D2691C"/>
    <w:rsid w:val="00D26A83"/>
    <w:rsid w:val="00D26B32"/>
    <w:rsid w:val="00D26BAE"/>
    <w:rsid w:val="00D26C61"/>
    <w:rsid w:val="00D26F2C"/>
    <w:rsid w:val="00D270BF"/>
    <w:rsid w:val="00D272EF"/>
    <w:rsid w:val="00D27441"/>
    <w:rsid w:val="00D2759F"/>
    <w:rsid w:val="00D276CB"/>
    <w:rsid w:val="00D276F9"/>
    <w:rsid w:val="00D27874"/>
    <w:rsid w:val="00D27897"/>
    <w:rsid w:val="00D279A6"/>
    <w:rsid w:val="00D27C4A"/>
    <w:rsid w:val="00D27D54"/>
    <w:rsid w:val="00D27D8F"/>
    <w:rsid w:val="00D27F44"/>
    <w:rsid w:val="00D303E9"/>
    <w:rsid w:val="00D30408"/>
    <w:rsid w:val="00D305B8"/>
    <w:rsid w:val="00D30875"/>
    <w:rsid w:val="00D30A53"/>
    <w:rsid w:val="00D30A99"/>
    <w:rsid w:val="00D30BBD"/>
    <w:rsid w:val="00D30C3E"/>
    <w:rsid w:val="00D30D77"/>
    <w:rsid w:val="00D30DE7"/>
    <w:rsid w:val="00D30DE8"/>
    <w:rsid w:val="00D30E41"/>
    <w:rsid w:val="00D30EEE"/>
    <w:rsid w:val="00D30F11"/>
    <w:rsid w:val="00D310D7"/>
    <w:rsid w:val="00D31327"/>
    <w:rsid w:val="00D313C4"/>
    <w:rsid w:val="00D31428"/>
    <w:rsid w:val="00D316A1"/>
    <w:rsid w:val="00D316D0"/>
    <w:rsid w:val="00D3183B"/>
    <w:rsid w:val="00D31FFA"/>
    <w:rsid w:val="00D32116"/>
    <w:rsid w:val="00D32245"/>
    <w:rsid w:val="00D323BD"/>
    <w:rsid w:val="00D3265B"/>
    <w:rsid w:val="00D3270C"/>
    <w:rsid w:val="00D3285B"/>
    <w:rsid w:val="00D3286A"/>
    <w:rsid w:val="00D329F1"/>
    <w:rsid w:val="00D32B5E"/>
    <w:rsid w:val="00D32BBC"/>
    <w:rsid w:val="00D32D05"/>
    <w:rsid w:val="00D32D66"/>
    <w:rsid w:val="00D32F9E"/>
    <w:rsid w:val="00D32FF1"/>
    <w:rsid w:val="00D3305B"/>
    <w:rsid w:val="00D33067"/>
    <w:rsid w:val="00D3317B"/>
    <w:rsid w:val="00D33289"/>
    <w:rsid w:val="00D33463"/>
    <w:rsid w:val="00D33498"/>
    <w:rsid w:val="00D33A4B"/>
    <w:rsid w:val="00D33F15"/>
    <w:rsid w:val="00D33F62"/>
    <w:rsid w:val="00D33F88"/>
    <w:rsid w:val="00D34043"/>
    <w:rsid w:val="00D3410F"/>
    <w:rsid w:val="00D34192"/>
    <w:rsid w:val="00D3428D"/>
    <w:rsid w:val="00D34320"/>
    <w:rsid w:val="00D34329"/>
    <w:rsid w:val="00D344FF"/>
    <w:rsid w:val="00D3457A"/>
    <w:rsid w:val="00D347F4"/>
    <w:rsid w:val="00D3482B"/>
    <w:rsid w:val="00D3484F"/>
    <w:rsid w:val="00D3498B"/>
    <w:rsid w:val="00D349B5"/>
    <w:rsid w:val="00D34AA8"/>
    <w:rsid w:val="00D34B5F"/>
    <w:rsid w:val="00D34D3B"/>
    <w:rsid w:val="00D34DD9"/>
    <w:rsid w:val="00D34F82"/>
    <w:rsid w:val="00D34FBE"/>
    <w:rsid w:val="00D35168"/>
    <w:rsid w:val="00D354FE"/>
    <w:rsid w:val="00D355A7"/>
    <w:rsid w:val="00D355F0"/>
    <w:rsid w:val="00D35697"/>
    <w:rsid w:val="00D35798"/>
    <w:rsid w:val="00D357B1"/>
    <w:rsid w:val="00D35924"/>
    <w:rsid w:val="00D3595E"/>
    <w:rsid w:val="00D35AB7"/>
    <w:rsid w:val="00D35AFA"/>
    <w:rsid w:val="00D35C0E"/>
    <w:rsid w:val="00D35C6F"/>
    <w:rsid w:val="00D35C82"/>
    <w:rsid w:val="00D35F37"/>
    <w:rsid w:val="00D35F4B"/>
    <w:rsid w:val="00D35FF7"/>
    <w:rsid w:val="00D360A3"/>
    <w:rsid w:val="00D361D1"/>
    <w:rsid w:val="00D3631D"/>
    <w:rsid w:val="00D36703"/>
    <w:rsid w:val="00D36917"/>
    <w:rsid w:val="00D36A2A"/>
    <w:rsid w:val="00D36BB5"/>
    <w:rsid w:val="00D36C3D"/>
    <w:rsid w:val="00D36D33"/>
    <w:rsid w:val="00D36D69"/>
    <w:rsid w:val="00D372B5"/>
    <w:rsid w:val="00D372EA"/>
    <w:rsid w:val="00D372F7"/>
    <w:rsid w:val="00D375F7"/>
    <w:rsid w:val="00D37930"/>
    <w:rsid w:val="00D379C6"/>
    <w:rsid w:val="00D37B8C"/>
    <w:rsid w:val="00D37E16"/>
    <w:rsid w:val="00D37F58"/>
    <w:rsid w:val="00D37F84"/>
    <w:rsid w:val="00D40411"/>
    <w:rsid w:val="00D40462"/>
    <w:rsid w:val="00D404A7"/>
    <w:rsid w:val="00D40703"/>
    <w:rsid w:val="00D4073E"/>
    <w:rsid w:val="00D407DA"/>
    <w:rsid w:val="00D407E5"/>
    <w:rsid w:val="00D40900"/>
    <w:rsid w:val="00D40A29"/>
    <w:rsid w:val="00D40AAF"/>
    <w:rsid w:val="00D40BD3"/>
    <w:rsid w:val="00D40C5C"/>
    <w:rsid w:val="00D40C5E"/>
    <w:rsid w:val="00D40CAE"/>
    <w:rsid w:val="00D40D4C"/>
    <w:rsid w:val="00D40EE7"/>
    <w:rsid w:val="00D41049"/>
    <w:rsid w:val="00D412AD"/>
    <w:rsid w:val="00D412BB"/>
    <w:rsid w:val="00D41340"/>
    <w:rsid w:val="00D4135F"/>
    <w:rsid w:val="00D4143F"/>
    <w:rsid w:val="00D4146D"/>
    <w:rsid w:val="00D41B4C"/>
    <w:rsid w:val="00D41F68"/>
    <w:rsid w:val="00D4206B"/>
    <w:rsid w:val="00D420F8"/>
    <w:rsid w:val="00D42347"/>
    <w:rsid w:val="00D424C6"/>
    <w:rsid w:val="00D42644"/>
    <w:rsid w:val="00D42675"/>
    <w:rsid w:val="00D4287E"/>
    <w:rsid w:val="00D429AA"/>
    <w:rsid w:val="00D42BC1"/>
    <w:rsid w:val="00D42C36"/>
    <w:rsid w:val="00D42DF2"/>
    <w:rsid w:val="00D42F9B"/>
    <w:rsid w:val="00D4305B"/>
    <w:rsid w:val="00D430AD"/>
    <w:rsid w:val="00D43137"/>
    <w:rsid w:val="00D431A8"/>
    <w:rsid w:val="00D432BF"/>
    <w:rsid w:val="00D43383"/>
    <w:rsid w:val="00D43393"/>
    <w:rsid w:val="00D43940"/>
    <w:rsid w:val="00D43A74"/>
    <w:rsid w:val="00D43AC8"/>
    <w:rsid w:val="00D43E45"/>
    <w:rsid w:val="00D43EA4"/>
    <w:rsid w:val="00D441BB"/>
    <w:rsid w:val="00D44214"/>
    <w:rsid w:val="00D44232"/>
    <w:rsid w:val="00D442CA"/>
    <w:rsid w:val="00D4432A"/>
    <w:rsid w:val="00D4436C"/>
    <w:rsid w:val="00D44593"/>
    <w:rsid w:val="00D447F5"/>
    <w:rsid w:val="00D448BC"/>
    <w:rsid w:val="00D4498B"/>
    <w:rsid w:val="00D44C35"/>
    <w:rsid w:val="00D44C43"/>
    <w:rsid w:val="00D44CC2"/>
    <w:rsid w:val="00D44ECE"/>
    <w:rsid w:val="00D450CE"/>
    <w:rsid w:val="00D4511C"/>
    <w:rsid w:val="00D45224"/>
    <w:rsid w:val="00D4527A"/>
    <w:rsid w:val="00D453B1"/>
    <w:rsid w:val="00D455D2"/>
    <w:rsid w:val="00D4574E"/>
    <w:rsid w:val="00D45811"/>
    <w:rsid w:val="00D4591E"/>
    <w:rsid w:val="00D45A67"/>
    <w:rsid w:val="00D45A74"/>
    <w:rsid w:val="00D45B54"/>
    <w:rsid w:val="00D45CAA"/>
    <w:rsid w:val="00D45DCA"/>
    <w:rsid w:val="00D45F47"/>
    <w:rsid w:val="00D4606C"/>
    <w:rsid w:val="00D462AA"/>
    <w:rsid w:val="00D46380"/>
    <w:rsid w:val="00D46393"/>
    <w:rsid w:val="00D46558"/>
    <w:rsid w:val="00D4671A"/>
    <w:rsid w:val="00D467C6"/>
    <w:rsid w:val="00D46804"/>
    <w:rsid w:val="00D468DE"/>
    <w:rsid w:val="00D46BC3"/>
    <w:rsid w:val="00D46C23"/>
    <w:rsid w:val="00D46CDB"/>
    <w:rsid w:val="00D46ECF"/>
    <w:rsid w:val="00D46F4E"/>
    <w:rsid w:val="00D470EF"/>
    <w:rsid w:val="00D47126"/>
    <w:rsid w:val="00D4722E"/>
    <w:rsid w:val="00D47308"/>
    <w:rsid w:val="00D4744D"/>
    <w:rsid w:val="00D474A4"/>
    <w:rsid w:val="00D47550"/>
    <w:rsid w:val="00D475C9"/>
    <w:rsid w:val="00D479F9"/>
    <w:rsid w:val="00D47B54"/>
    <w:rsid w:val="00D47E76"/>
    <w:rsid w:val="00D47EFC"/>
    <w:rsid w:val="00D47F9B"/>
    <w:rsid w:val="00D5000D"/>
    <w:rsid w:val="00D50068"/>
    <w:rsid w:val="00D501D5"/>
    <w:rsid w:val="00D501DA"/>
    <w:rsid w:val="00D502DA"/>
    <w:rsid w:val="00D503C2"/>
    <w:rsid w:val="00D5040C"/>
    <w:rsid w:val="00D504E3"/>
    <w:rsid w:val="00D5067B"/>
    <w:rsid w:val="00D50754"/>
    <w:rsid w:val="00D507C9"/>
    <w:rsid w:val="00D50879"/>
    <w:rsid w:val="00D50913"/>
    <w:rsid w:val="00D5092A"/>
    <w:rsid w:val="00D50B19"/>
    <w:rsid w:val="00D50BB7"/>
    <w:rsid w:val="00D50E0D"/>
    <w:rsid w:val="00D51109"/>
    <w:rsid w:val="00D5112A"/>
    <w:rsid w:val="00D511FD"/>
    <w:rsid w:val="00D51435"/>
    <w:rsid w:val="00D51610"/>
    <w:rsid w:val="00D516B0"/>
    <w:rsid w:val="00D516D7"/>
    <w:rsid w:val="00D51863"/>
    <w:rsid w:val="00D518CD"/>
    <w:rsid w:val="00D51963"/>
    <w:rsid w:val="00D519D6"/>
    <w:rsid w:val="00D51D6A"/>
    <w:rsid w:val="00D51DD9"/>
    <w:rsid w:val="00D51EC2"/>
    <w:rsid w:val="00D51EE9"/>
    <w:rsid w:val="00D51F53"/>
    <w:rsid w:val="00D52039"/>
    <w:rsid w:val="00D5205A"/>
    <w:rsid w:val="00D522EF"/>
    <w:rsid w:val="00D52388"/>
    <w:rsid w:val="00D52400"/>
    <w:rsid w:val="00D5254A"/>
    <w:rsid w:val="00D526D0"/>
    <w:rsid w:val="00D52BAD"/>
    <w:rsid w:val="00D52BD2"/>
    <w:rsid w:val="00D52C07"/>
    <w:rsid w:val="00D52C75"/>
    <w:rsid w:val="00D52C9E"/>
    <w:rsid w:val="00D52D67"/>
    <w:rsid w:val="00D52DA0"/>
    <w:rsid w:val="00D52E69"/>
    <w:rsid w:val="00D52E77"/>
    <w:rsid w:val="00D52FED"/>
    <w:rsid w:val="00D53071"/>
    <w:rsid w:val="00D531B5"/>
    <w:rsid w:val="00D533A8"/>
    <w:rsid w:val="00D534B2"/>
    <w:rsid w:val="00D536DE"/>
    <w:rsid w:val="00D53727"/>
    <w:rsid w:val="00D53909"/>
    <w:rsid w:val="00D53AA9"/>
    <w:rsid w:val="00D53B22"/>
    <w:rsid w:val="00D53B48"/>
    <w:rsid w:val="00D53B90"/>
    <w:rsid w:val="00D53BFF"/>
    <w:rsid w:val="00D53DE9"/>
    <w:rsid w:val="00D54098"/>
    <w:rsid w:val="00D54201"/>
    <w:rsid w:val="00D54255"/>
    <w:rsid w:val="00D54260"/>
    <w:rsid w:val="00D544D1"/>
    <w:rsid w:val="00D5454F"/>
    <w:rsid w:val="00D547AE"/>
    <w:rsid w:val="00D54863"/>
    <w:rsid w:val="00D54979"/>
    <w:rsid w:val="00D54BD6"/>
    <w:rsid w:val="00D54C7A"/>
    <w:rsid w:val="00D54DD2"/>
    <w:rsid w:val="00D54F31"/>
    <w:rsid w:val="00D54F46"/>
    <w:rsid w:val="00D55271"/>
    <w:rsid w:val="00D55277"/>
    <w:rsid w:val="00D5528E"/>
    <w:rsid w:val="00D55310"/>
    <w:rsid w:val="00D55522"/>
    <w:rsid w:val="00D55660"/>
    <w:rsid w:val="00D55788"/>
    <w:rsid w:val="00D55A86"/>
    <w:rsid w:val="00D55C88"/>
    <w:rsid w:val="00D55E18"/>
    <w:rsid w:val="00D55E81"/>
    <w:rsid w:val="00D5602D"/>
    <w:rsid w:val="00D560AF"/>
    <w:rsid w:val="00D56113"/>
    <w:rsid w:val="00D5616D"/>
    <w:rsid w:val="00D563FC"/>
    <w:rsid w:val="00D564CA"/>
    <w:rsid w:val="00D566C6"/>
    <w:rsid w:val="00D566E0"/>
    <w:rsid w:val="00D566E1"/>
    <w:rsid w:val="00D56773"/>
    <w:rsid w:val="00D567EE"/>
    <w:rsid w:val="00D567FD"/>
    <w:rsid w:val="00D56864"/>
    <w:rsid w:val="00D56994"/>
    <w:rsid w:val="00D5699D"/>
    <w:rsid w:val="00D569FA"/>
    <w:rsid w:val="00D56A01"/>
    <w:rsid w:val="00D56BEF"/>
    <w:rsid w:val="00D56CF6"/>
    <w:rsid w:val="00D56D61"/>
    <w:rsid w:val="00D56FB3"/>
    <w:rsid w:val="00D56FDB"/>
    <w:rsid w:val="00D570AF"/>
    <w:rsid w:val="00D5718D"/>
    <w:rsid w:val="00D5735B"/>
    <w:rsid w:val="00D57509"/>
    <w:rsid w:val="00D5755B"/>
    <w:rsid w:val="00D57604"/>
    <w:rsid w:val="00D57737"/>
    <w:rsid w:val="00D57816"/>
    <w:rsid w:val="00D578BF"/>
    <w:rsid w:val="00D57906"/>
    <w:rsid w:val="00D57A76"/>
    <w:rsid w:val="00D57C9D"/>
    <w:rsid w:val="00D6015F"/>
    <w:rsid w:val="00D60336"/>
    <w:rsid w:val="00D604A0"/>
    <w:rsid w:val="00D60503"/>
    <w:rsid w:val="00D60608"/>
    <w:rsid w:val="00D60641"/>
    <w:rsid w:val="00D60730"/>
    <w:rsid w:val="00D60B59"/>
    <w:rsid w:val="00D60C08"/>
    <w:rsid w:val="00D60C40"/>
    <w:rsid w:val="00D60CCD"/>
    <w:rsid w:val="00D60CFE"/>
    <w:rsid w:val="00D60DE0"/>
    <w:rsid w:val="00D60F2E"/>
    <w:rsid w:val="00D60FFD"/>
    <w:rsid w:val="00D610DB"/>
    <w:rsid w:val="00D61196"/>
    <w:rsid w:val="00D6123C"/>
    <w:rsid w:val="00D616AE"/>
    <w:rsid w:val="00D619BB"/>
    <w:rsid w:val="00D61AAC"/>
    <w:rsid w:val="00D61AD4"/>
    <w:rsid w:val="00D61AEF"/>
    <w:rsid w:val="00D61B00"/>
    <w:rsid w:val="00D61B45"/>
    <w:rsid w:val="00D61B4F"/>
    <w:rsid w:val="00D61C2F"/>
    <w:rsid w:val="00D61C36"/>
    <w:rsid w:val="00D61D01"/>
    <w:rsid w:val="00D61FAC"/>
    <w:rsid w:val="00D62022"/>
    <w:rsid w:val="00D620DA"/>
    <w:rsid w:val="00D62204"/>
    <w:rsid w:val="00D622F9"/>
    <w:rsid w:val="00D6231C"/>
    <w:rsid w:val="00D62405"/>
    <w:rsid w:val="00D627DE"/>
    <w:rsid w:val="00D62803"/>
    <w:rsid w:val="00D6282D"/>
    <w:rsid w:val="00D62896"/>
    <w:rsid w:val="00D628AE"/>
    <w:rsid w:val="00D62B46"/>
    <w:rsid w:val="00D62B49"/>
    <w:rsid w:val="00D62C6C"/>
    <w:rsid w:val="00D62D7D"/>
    <w:rsid w:val="00D62E30"/>
    <w:rsid w:val="00D62EDE"/>
    <w:rsid w:val="00D62F9F"/>
    <w:rsid w:val="00D6307E"/>
    <w:rsid w:val="00D63162"/>
    <w:rsid w:val="00D631E5"/>
    <w:rsid w:val="00D6327A"/>
    <w:rsid w:val="00D63404"/>
    <w:rsid w:val="00D63421"/>
    <w:rsid w:val="00D634EE"/>
    <w:rsid w:val="00D635B6"/>
    <w:rsid w:val="00D636B8"/>
    <w:rsid w:val="00D636CD"/>
    <w:rsid w:val="00D63705"/>
    <w:rsid w:val="00D63729"/>
    <w:rsid w:val="00D637A2"/>
    <w:rsid w:val="00D638F8"/>
    <w:rsid w:val="00D63F25"/>
    <w:rsid w:val="00D64058"/>
    <w:rsid w:val="00D64091"/>
    <w:rsid w:val="00D6414F"/>
    <w:rsid w:val="00D641C9"/>
    <w:rsid w:val="00D643F4"/>
    <w:rsid w:val="00D64587"/>
    <w:rsid w:val="00D646A4"/>
    <w:rsid w:val="00D64795"/>
    <w:rsid w:val="00D6482D"/>
    <w:rsid w:val="00D64D3E"/>
    <w:rsid w:val="00D64F33"/>
    <w:rsid w:val="00D64F7E"/>
    <w:rsid w:val="00D6507E"/>
    <w:rsid w:val="00D650C8"/>
    <w:rsid w:val="00D6522C"/>
    <w:rsid w:val="00D6537D"/>
    <w:rsid w:val="00D65384"/>
    <w:rsid w:val="00D65459"/>
    <w:rsid w:val="00D6550E"/>
    <w:rsid w:val="00D65810"/>
    <w:rsid w:val="00D6588F"/>
    <w:rsid w:val="00D65899"/>
    <w:rsid w:val="00D658AD"/>
    <w:rsid w:val="00D65CB5"/>
    <w:rsid w:val="00D65DAC"/>
    <w:rsid w:val="00D65E7D"/>
    <w:rsid w:val="00D65FF4"/>
    <w:rsid w:val="00D66094"/>
    <w:rsid w:val="00D660D6"/>
    <w:rsid w:val="00D6630B"/>
    <w:rsid w:val="00D66461"/>
    <w:rsid w:val="00D664F7"/>
    <w:rsid w:val="00D66574"/>
    <w:rsid w:val="00D66765"/>
    <w:rsid w:val="00D66960"/>
    <w:rsid w:val="00D66B89"/>
    <w:rsid w:val="00D66C48"/>
    <w:rsid w:val="00D66C4D"/>
    <w:rsid w:val="00D66DD1"/>
    <w:rsid w:val="00D66DFD"/>
    <w:rsid w:val="00D66E3A"/>
    <w:rsid w:val="00D66FA7"/>
    <w:rsid w:val="00D67012"/>
    <w:rsid w:val="00D670C8"/>
    <w:rsid w:val="00D670E2"/>
    <w:rsid w:val="00D67176"/>
    <w:rsid w:val="00D671DE"/>
    <w:rsid w:val="00D67261"/>
    <w:rsid w:val="00D673C3"/>
    <w:rsid w:val="00D674CE"/>
    <w:rsid w:val="00D674DF"/>
    <w:rsid w:val="00D675E8"/>
    <w:rsid w:val="00D677FA"/>
    <w:rsid w:val="00D67D4B"/>
    <w:rsid w:val="00D67DB1"/>
    <w:rsid w:val="00D67DE9"/>
    <w:rsid w:val="00D67F26"/>
    <w:rsid w:val="00D7004B"/>
    <w:rsid w:val="00D70113"/>
    <w:rsid w:val="00D701F5"/>
    <w:rsid w:val="00D7036F"/>
    <w:rsid w:val="00D70450"/>
    <w:rsid w:val="00D70514"/>
    <w:rsid w:val="00D70795"/>
    <w:rsid w:val="00D707DC"/>
    <w:rsid w:val="00D708BC"/>
    <w:rsid w:val="00D7097B"/>
    <w:rsid w:val="00D70A61"/>
    <w:rsid w:val="00D70AD2"/>
    <w:rsid w:val="00D70B77"/>
    <w:rsid w:val="00D70C4D"/>
    <w:rsid w:val="00D7128F"/>
    <w:rsid w:val="00D7134F"/>
    <w:rsid w:val="00D71369"/>
    <w:rsid w:val="00D71614"/>
    <w:rsid w:val="00D71674"/>
    <w:rsid w:val="00D71953"/>
    <w:rsid w:val="00D71A57"/>
    <w:rsid w:val="00D71B14"/>
    <w:rsid w:val="00D71B29"/>
    <w:rsid w:val="00D71C1C"/>
    <w:rsid w:val="00D71C6A"/>
    <w:rsid w:val="00D71D95"/>
    <w:rsid w:val="00D71EC4"/>
    <w:rsid w:val="00D71FA4"/>
    <w:rsid w:val="00D71FCF"/>
    <w:rsid w:val="00D720EE"/>
    <w:rsid w:val="00D72328"/>
    <w:rsid w:val="00D723F5"/>
    <w:rsid w:val="00D72496"/>
    <w:rsid w:val="00D72561"/>
    <w:rsid w:val="00D725D5"/>
    <w:rsid w:val="00D7281E"/>
    <w:rsid w:val="00D7284D"/>
    <w:rsid w:val="00D72869"/>
    <w:rsid w:val="00D72969"/>
    <w:rsid w:val="00D72C08"/>
    <w:rsid w:val="00D72D03"/>
    <w:rsid w:val="00D72E8D"/>
    <w:rsid w:val="00D730C1"/>
    <w:rsid w:val="00D731C3"/>
    <w:rsid w:val="00D731E4"/>
    <w:rsid w:val="00D7322F"/>
    <w:rsid w:val="00D73342"/>
    <w:rsid w:val="00D7338C"/>
    <w:rsid w:val="00D735F9"/>
    <w:rsid w:val="00D73630"/>
    <w:rsid w:val="00D736A8"/>
    <w:rsid w:val="00D73773"/>
    <w:rsid w:val="00D73807"/>
    <w:rsid w:val="00D73934"/>
    <w:rsid w:val="00D73A4F"/>
    <w:rsid w:val="00D73A8A"/>
    <w:rsid w:val="00D73AFB"/>
    <w:rsid w:val="00D73B0F"/>
    <w:rsid w:val="00D73CFF"/>
    <w:rsid w:val="00D73D2D"/>
    <w:rsid w:val="00D73DE8"/>
    <w:rsid w:val="00D74082"/>
    <w:rsid w:val="00D740A8"/>
    <w:rsid w:val="00D74198"/>
    <w:rsid w:val="00D74373"/>
    <w:rsid w:val="00D7452B"/>
    <w:rsid w:val="00D74859"/>
    <w:rsid w:val="00D74A2A"/>
    <w:rsid w:val="00D74A2E"/>
    <w:rsid w:val="00D74A5C"/>
    <w:rsid w:val="00D74B9E"/>
    <w:rsid w:val="00D74BBA"/>
    <w:rsid w:val="00D74C12"/>
    <w:rsid w:val="00D74CBE"/>
    <w:rsid w:val="00D74EA3"/>
    <w:rsid w:val="00D7513F"/>
    <w:rsid w:val="00D75150"/>
    <w:rsid w:val="00D752CA"/>
    <w:rsid w:val="00D752DC"/>
    <w:rsid w:val="00D75469"/>
    <w:rsid w:val="00D754DD"/>
    <w:rsid w:val="00D75509"/>
    <w:rsid w:val="00D755E5"/>
    <w:rsid w:val="00D75705"/>
    <w:rsid w:val="00D7571D"/>
    <w:rsid w:val="00D75832"/>
    <w:rsid w:val="00D75B29"/>
    <w:rsid w:val="00D75D12"/>
    <w:rsid w:val="00D75FEE"/>
    <w:rsid w:val="00D76045"/>
    <w:rsid w:val="00D762D0"/>
    <w:rsid w:val="00D764C9"/>
    <w:rsid w:val="00D765C6"/>
    <w:rsid w:val="00D76607"/>
    <w:rsid w:val="00D76C5C"/>
    <w:rsid w:val="00D76D13"/>
    <w:rsid w:val="00D76EA4"/>
    <w:rsid w:val="00D7708A"/>
    <w:rsid w:val="00D77169"/>
    <w:rsid w:val="00D7724E"/>
    <w:rsid w:val="00D7755E"/>
    <w:rsid w:val="00D7763F"/>
    <w:rsid w:val="00D778DF"/>
    <w:rsid w:val="00D779FE"/>
    <w:rsid w:val="00D77A8C"/>
    <w:rsid w:val="00D77DB0"/>
    <w:rsid w:val="00D77FD3"/>
    <w:rsid w:val="00D8013C"/>
    <w:rsid w:val="00D8028A"/>
    <w:rsid w:val="00D80294"/>
    <w:rsid w:val="00D804C7"/>
    <w:rsid w:val="00D80529"/>
    <w:rsid w:val="00D80911"/>
    <w:rsid w:val="00D80B47"/>
    <w:rsid w:val="00D80BBB"/>
    <w:rsid w:val="00D81084"/>
    <w:rsid w:val="00D81188"/>
    <w:rsid w:val="00D815E8"/>
    <w:rsid w:val="00D8184A"/>
    <w:rsid w:val="00D818B9"/>
    <w:rsid w:val="00D81930"/>
    <w:rsid w:val="00D820B4"/>
    <w:rsid w:val="00D82247"/>
    <w:rsid w:val="00D824CF"/>
    <w:rsid w:val="00D824DD"/>
    <w:rsid w:val="00D82516"/>
    <w:rsid w:val="00D82644"/>
    <w:rsid w:val="00D8277E"/>
    <w:rsid w:val="00D82828"/>
    <w:rsid w:val="00D82850"/>
    <w:rsid w:val="00D82A1A"/>
    <w:rsid w:val="00D82A5D"/>
    <w:rsid w:val="00D82B3D"/>
    <w:rsid w:val="00D82BFA"/>
    <w:rsid w:val="00D82DCE"/>
    <w:rsid w:val="00D82DF7"/>
    <w:rsid w:val="00D82E18"/>
    <w:rsid w:val="00D82F4A"/>
    <w:rsid w:val="00D8327F"/>
    <w:rsid w:val="00D832E8"/>
    <w:rsid w:val="00D8334C"/>
    <w:rsid w:val="00D8335A"/>
    <w:rsid w:val="00D833D9"/>
    <w:rsid w:val="00D8345F"/>
    <w:rsid w:val="00D834CC"/>
    <w:rsid w:val="00D836DD"/>
    <w:rsid w:val="00D8382E"/>
    <w:rsid w:val="00D83A73"/>
    <w:rsid w:val="00D83AA2"/>
    <w:rsid w:val="00D83B0F"/>
    <w:rsid w:val="00D83BD9"/>
    <w:rsid w:val="00D83CAE"/>
    <w:rsid w:val="00D84366"/>
    <w:rsid w:val="00D844CF"/>
    <w:rsid w:val="00D844F8"/>
    <w:rsid w:val="00D845D5"/>
    <w:rsid w:val="00D84847"/>
    <w:rsid w:val="00D8487F"/>
    <w:rsid w:val="00D84BB0"/>
    <w:rsid w:val="00D84CF8"/>
    <w:rsid w:val="00D84ED6"/>
    <w:rsid w:val="00D84EE0"/>
    <w:rsid w:val="00D8508B"/>
    <w:rsid w:val="00D85160"/>
    <w:rsid w:val="00D8541F"/>
    <w:rsid w:val="00D85455"/>
    <w:rsid w:val="00D854CE"/>
    <w:rsid w:val="00D85588"/>
    <w:rsid w:val="00D85718"/>
    <w:rsid w:val="00D85B8C"/>
    <w:rsid w:val="00D85BE1"/>
    <w:rsid w:val="00D85C8B"/>
    <w:rsid w:val="00D85D01"/>
    <w:rsid w:val="00D85FE5"/>
    <w:rsid w:val="00D861D2"/>
    <w:rsid w:val="00D862BD"/>
    <w:rsid w:val="00D8672D"/>
    <w:rsid w:val="00D8692F"/>
    <w:rsid w:val="00D869F8"/>
    <w:rsid w:val="00D86AB3"/>
    <w:rsid w:val="00D86CF8"/>
    <w:rsid w:val="00D86D21"/>
    <w:rsid w:val="00D86D66"/>
    <w:rsid w:val="00D86DAB"/>
    <w:rsid w:val="00D86DC1"/>
    <w:rsid w:val="00D86DEE"/>
    <w:rsid w:val="00D86DEF"/>
    <w:rsid w:val="00D870AF"/>
    <w:rsid w:val="00D87200"/>
    <w:rsid w:val="00D87303"/>
    <w:rsid w:val="00D8749C"/>
    <w:rsid w:val="00D874D9"/>
    <w:rsid w:val="00D8750D"/>
    <w:rsid w:val="00D875BE"/>
    <w:rsid w:val="00D875E1"/>
    <w:rsid w:val="00D87A00"/>
    <w:rsid w:val="00D87A1F"/>
    <w:rsid w:val="00D87B3D"/>
    <w:rsid w:val="00D87C6F"/>
    <w:rsid w:val="00D87D3F"/>
    <w:rsid w:val="00D87DDF"/>
    <w:rsid w:val="00D87DFD"/>
    <w:rsid w:val="00D87E5D"/>
    <w:rsid w:val="00D87F44"/>
    <w:rsid w:val="00D87F65"/>
    <w:rsid w:val="00D87FAD"/>
    <w:rsid w:val="00D90013"/>
    <w:rsid w:val="00D90041"/>
    <w:rsid w:val="00D90110"/>
    <w:rsid w:val="00D90376"/>
    <w:rsid w:val="00D905D3"/>
    <w:rsid w:val="00D9070E"/>
    <w:rsid w:val="00D907AA"/>
    <w:rsid w:val="00D90871"/>
    <w:rsid w:val="00D9087C"/>
    <w:rsid w:val="00D90938"/>
    <w:rsid w:val="00D90AA6"/>
    <w:rsid w:val="00D90CDD"/>
    <w:rsid w:val="00D90F28"/>
    <w:rsid w:val="00D90FF1"/>
    <w:rsid w:val="00D91191"/>
    <w:rsid w:val="00D91283"/>
    <w:rsid w:val="00D91371"/>
    <w:rsid w:val="00D914DF"/>
    <w:rsid w:val="00D91879"/>
    <w:rsid w:val="00D918CC"/>
    <w:rsid w:val="00D918F5"/>
    <w:rsid w:val="00D91916"/>
    <w:rsid w:val="00D91ADB"/>
    <w:rsid w:val="00D91C90"/>
    <w:rsid w:val="00D91D9C"/>
    <w:rsid w:val="00D91DDC"/>
    <w:rsid w:val="00D91ED6"/>
    <w:rsid w:val="00D91EE2"/>
    <w:rsid w:val="00D91F51"/>
    <w:rsid w:val="00D91F77"/>
    <w:rsid w:val="00D91F8A"/>
    <w:rsid w:val="00D92039"/>
    <w:rsid w:val="00D9254D"/>
    <w:rsid w:val="00D92580"/>
    <w:rsid w:val="00D925A1"/>
    <w:rsid w:val="00D9264C"/>
    <w:rsid w:val="00D9269D"/>
    <w:rsid w:val="00D926F0"/>
    <w:rsid w:val="00D9279A"/>
    <w:rsid w:val="00D928A5"/>
    <w:rsid w:val="00D92A4B"/>
    <w:rsid w:val="00D92C2D"/>
    <w:rsid w:val="00D92DB3"/>
    <w:rsid w:val="00D92FA1"/>
    <w:rsid w:val="00D930B4"/>
    <w:rsid w:val="00D93125"/>
    <w:rsid w:val="00D9322D"/>
    <w:rsid w:val="00D932B4"/>
    <w:rsid w:val="00D93364"/>
    <w:rsid w:val="00D93539"/>
    <w:rsid w:val="00D93560"/>
    <w:rsid w:val="00D935D0"/>
    <w:rsid w:val="00D93602"/>
    <w:rsid w:val="00D93606"/>
    <w:rsid w:val="00D93835"/>
    <w:rsid w:val="00D93ADD"/>
    <w:rsid w:val="00D93BE0"/>
    <w:rsid w:val="00D93CED"/>
    <w:rsid w:val="00D93D88"/>
    <w:rsid w:val="00D9431E"/>
    <w:rsid w:val="00D94341"/>
    <w:rsid w:val="00D944D3"/>
    <w:rsid w:val="00D945C9"/>
    <w:rsid w:val="00D9470A"/>
    <w:rsid w:val="00D94A51"/>
    <w:rsid w:val="00D94DCF"/>
    <w:rsid w:val="00D94EAE"/>
    <w:rsid w:val="00D95089"/>
    <w:rsid w:val="00D9515A"/>
    <w:rsid w:val="00D95165"/>
    <w:rsid w:val="00D9518E"/>
    <w:rsid w:val="00D95247"/>
    <w:rsid w:val="00D95455"/>
    <w:rsid w:val="00D954E5"/>
    <w:rsid w:val="00D9573F"/>
    <w:rsid w:val="00D95784"/>
    <w:rsid w:val="00D958B0"/>
    <w:rsid w:val="00D95CB2"/>
    <w:rsid w:val="00D95D3D"/>
    <w:rsid w:val="00D95F46"/>
    <w:rsid w:val="00D9616C"/>
    <w:rsid w:val="00D96414"/>
    <w:rsid w:val="00D9645F"/>
    <w:rsid w:val="00D96627"/>
    <w:rsid w:val="00D96885"/>
    <w:rsid w:val="00D9693C"/>
    <w:rsid w:val="00D96A32"/>
    <w:rsid w:val="00D96D65"/>
    <w:rsid w:val="00D96DAD"/>
    <w:rsid w:val="00D96E1F"/>
    <w:rsid w:val="00D96E4C"/>
    <w:rsid w:val="00D96E4E"/>
    <w:rsid w:val="00D97120"/>
    <w:rsid w:val="00D972CD"/>
    <w:rsid w:val="00D973CF"/>
    <w:rsid w:val="00D97451"/>
    <w:rsid w:val="00D9757D"/>
    <w:rsid w:val="00D9764A"/>
    <w:rsid w:val="00D97700"/>
    <w:rsid w:val="00D97708"/>
    <w:rsid w:val="00D97837"/>
    <w:rsid w:val="00D97912"/>
    <w:rsid w:val="00D9799E"/>
    <w:rsid w:val="00D97A1D"/>
    <w:rsid w:val="00D97CD9"/>
    <w:rsid w:val="00D97EFF"/>
    <w:rsid w:val="00DA0083"/>
    <w:rsid w:val="00DA01B3"/>
    <w:rsid w:val="00DA0276"/>
    <w:rsid w:val="00DA0309"/>
    <w:rsid w:val="00DA043A"/>
    <w:rsid w:val="00DA046B"/>
    <w:rsid w:val="00DA04FD"/>
    <w:rsid w:val="00DA063D"/>
    <w:rsid w:val="00DA068F"/>
    <w:rsid w:val="00DA06CE"/>
    <w:rsid w:val="00DA07B2"/>
    <w:rsid w:val="00DA07BA"/>
    <w:rsid w:val="00DA08D7"/>
    <w:rsid w:val="00DA0A71"/>
    <w:rsid w:val="00DA0AEC"/>
    <w:rsid w:val="00DA0C35"/>
    <w:rsid w:val="00DA0CCE"/>
    <w:rsid w:val="00DA0D31"/>
    <w:rsid w:val="00DA0DDD"/>
    <w:rsid w:val="00DA0DEB"/>
    <w:rsid w:val="00DA0EEE"/>
    <w:rsid w:val="00DA11AA"/>
    <w:rsid w:val="00DA11D3"/>
    <w:rsid w:val="00DA1389"/>
    <w:rsid w:val="00DA193E"/>
    <w:rsid w:val="00DA1A32"/>
    <w:rsid w:val="00DA1BAA"/>
    <w:rsid w:val="00DA1F45"/>
    <w:rsid w:val="00DA1F4E"/>
    <w:rsid w:val="00DA2016"/>
    <w:rsid w:val="00DA20C1"/>
    <w:rsid w:val="00DA21C5"/>
    <w:rsid w:val="00DA2211"/>
    <w:rsid w:val="00DA23F5"/>
    <w:rsid w:val="00DA2557"/>
    <w:rsid w:val="00DA2588"/>
    <w:rsid w:val="00DA2908"/>
    <w:rsid w:val="00DA2B7F"/>
    <w:rsid w:val="00DA2C10"/>
    <w:rsid w:val="00DA2CEE"/>
    <w:rsid w:val="00DA2E65"/>
    <w:rsid w:val="00DA3044"/>
    <w:rsid w:val="00DA308C"/>
    <w:rsid w:val="00DA356C"/>
    <w:rsid w:val="00DA370C"/>
    <w:rsid w:val="00DA3A21"/>
    <w:rsid w:val="00DA3ACF"/>
    <w:rsid w:val="00DA3C65"/>
    <w:rsid w:val="00DA3D20"/>
    <w:rsid w:val="00DA3D3A"/>
    <w:rsid w:val="00DA3E33"/>
    <w:rsid w:val="00DA3E3D"/>
    <w:rsid w:val="00DA40A2"/>
    <w:rsid w:val="00DA4387"/>
    <w:rsid w:val="00DA456A"/>
    <w:rsid w:val="00DA456D"/>
    <w:rsid w:val="00DA461F"/>
    <w:rsid w:val="00DA46A8"/>
    <w:rsid w:val="00DA472B"/>
    <w:rsid w:val="00DA48C8"/>
    <w:rsid w:val="00DA4A53"/>
    <w:rsid w:val="00DA4ABC"/>
    <w:rsid w:val="00DA4B93"/>
    <w:rsid w:val="00DA4E5C"/>
    <w:rsid w:val="00DA4F03"/>
    <w:rsid w:val="00DA4F12"/>
    <w:rsid w:val="00DA507E"/>
    <w:rsid w:val="00DA51AC"/>
    <w:rsid w:val="00DA51D0"/>
    <w:rsid w:val="00DA51F1"/>
    <w:rsid w:val="00DA549C"/>
    <w:rsid w:val="00DA54CB"/>
    <w:rsid w:val="00DA57B8"/>
    <w:rsid w:val="00DA586F"/>
    <w:rsid w:val="00DA5C65"/>
    <w:rsid w:val="00DA5CDD"/>
    <w:rsid w:val="00DA5D31"/>
    <w:rsid w:val="00DA60D6"/>
    <w:rsid w:val="00DA616D"/>
    <w:rsid w:val="00DA61CE"/>
    <w:rsid w:val="00DA6403"/>
    <w:rsid w:val="00DA6741"/>
    <w:rsid w:val="00DA68D4"/>
    <w:rsid w:val="00DA6C8A"/>
    <w:rsid w:val="00DA70FA"/>
    <w:rsid w:val="00DA74C9"/>
    <w:rsid w:val="00DA75E2"/>
    <w:rsid w:val="00DA7807"/>
    <w:rsid w:val="00DA78C3"/>
    <w:rsid w:val="00DA79C9"/>
    <w:rsid w:val="00DA79F4"/>
    <w:rsid w:val="00DA7ACA"/>
    <w:rsid w:val="00DA7F6C"/>
    <w:rsid w:val="00DB00C2"/>
    <w:rsid w:val="00DB02F4"/>
    <w:rsid w:val="00DB0319"/>
    <w:rsid w:val="00DB035B"/>
    <w:rsid w:val="00DB038A"/>
    <w:rsid w:val="00DB03A4"/>
    <w:rsid w:val="00DB0411"/>
    <w:rsid w:val="00DB043A"/>
    <w:rsid w:val="00DB0813"/>
    <w:rsid w:val="00DB0863"/>
    <w:rsid w:val="00DB08DA"/>
    <w:rsid w:val="00DB0C79"/>
    <w:rsid w:val="00DB0E74"/>
    <w:rsid w:val="00DB0E96"/>
    <w:rsid w:val="00DB0F4C"/>
    <w:rsid w:val="00DB0FDE"/>
    <w:rsid w:val="00DB126F"/>
    <w:rsid w:val="00DB156D"/>
    <w:rsid w:val="00DB1571"/>
    <w:rsid w:val="00DB1637"/>
    <w:rsid w:val="00DB169A"/>
    <w:rsid w:val="00DB177A"/>
    <w:rsid w:val="00DB1A67"/>
    <w:rsid w:val="00DB1B15"/>
    <w:rsid w:val="00DB1C3C"/>
    <w:rsid w:val="00DB21C3"/>
    <w:rsid w:val="00DB23A9"/>
    <w:rsid w:val="00DB2483"/>
    <w:rsid w:val="00DB2522"/>
    <w:rsid w:val="00DB2731"/>
    <w:rsid w:val="00DB2773"/>
    <w:rsid w:val="00DB27A8"/>
    <w:rsid w:val="00DB283F"/>
    <w:rsid w:val="00DB288C"/>
    <w:rsid w:val="00DB2953"/>
    <w:rsid w:val="00DB2A21"/>
    <w:rsid w:val="00DB2C8E"/>
    <w:rsid w:val="00DB2DDD"/>
    <w:rsid w:val="00DB3020"/>
    <w:rsid w:val="00DB3303"/>
    <w:rsid w:val="00DB37EE"/>
    <w:rsid w:val="00DB3889"/>
    <w:rsid w:val="00DB39F9"/>
    <w:rsid w:val="00DB3AC8"/>
    <w:rsid w:val="00DB3C1B"/>
    <w:rsid w:val="00DB3C2C"/>
    <w:rsid w:val="00DB3C65"/>
    <w:rsid w:val="00DB3D21"/>
    <w:rsid w:val="00DB3E87"/>
    <w:rsid w:val="00DB3E8E"/>
    <w:rsid w:val="00DB40B7"/>
    <w:rsid w:val="00DB4212"/>
    <w:rsid w:val="00DB4264"/>
    <w:rsid w:val="00DB4296"/>
    <w:rsid w:val="00DB42A5"/>
    <w:rsid w:val="00DB4323"/>
    <w:rsid w:val="00DB4445"/>
    <w:rsid w:val="00DB4458"/>
    <w:rsid w:val="00DB46E1"/>
    <w:rsid w:val="00DB47BA"/>
    <w:rsid w:val="00DB49A8"/>
    <w:rsid w:val="00DB4A8D"/>
    <w:rsid w:val="00DB4E69"/>
    <w:rsid w:val="00DB4F0C"/>
    <w:rsid w:val="00DB4FD4"/>
    <w:rsid w:val="00DB501D"/>
    <w:rsid w:val="00DB513E"/>
    <w:rsid w:val="00DB55B4"/>
    <w:rsid w:val="00DB561E"/>
    <w:rsid w:val="00DB5869"/>
    <w:rsid w:val="00DB5899"/>
    <w:rsid w:val="00DB589A"/>
    <w:rsid w:val="00DB59D5"/>
    <w:rsid w:val="00DB5ADA"/>
    <w:rsid w:val="00DB5B6E"/>
    <w:rsid w:val="00DB5E34"/>
    <w:rsid w:val="00DB5FD9"/>
    <w:rsid w:val="00DB6140"/>
    <w:rsid w:val="00DB6372"/>
    <w:rsid w:val="00DB6421"/>
    <w:rsid w:val="00DB64DC"/>
    <w:rsid w:val="00DB6507"/>
    <w:rsid w:val="00DB650A"/>
    <w:rsid w:val="00DB651A"/>
    <w:rsid w:val="00DB670E"/>
    <w:rsid w:val="00DB6757"/>
    <w:rsid w:val="00DB6825"/>
    <w:rsid w:val="00DB6827"/>
    <w:rsid w:val="00DB68AE"/>
    <w:rsid w:val="00DB68DB"/>
    <w:rsid w:val="00DB6AF8"/>
    <w:rsid w:val="00DB6BD9"/>
    <w:rsid w:val="00DB6DA6"/>
    <w:rsid w:val="00DB6E67"/>
    <w:rsid w:val="00DB6ECB"/>
    <w:rsid w:val="00DB6F6C"/>
    <w:rsid w:val="00DB6F77"/>
    <w:rsid w:val="00DB704E"/>
    <w:rsid w:val="00DB70BC"/>
    <w:rsid w:val="00DB739C"/>
    <w:rsid w:val="00DB73BB"/>
    <w:rsid w:val="00DB744B"/>
    <w:rsid w:val="00DB74DF"/>
    <w:rsid w:val="00DB772B"/>
    <w:rsid w:val="00DB7880"/>
    <w:rsid w:val="00DB78FC"/>
    <w:rsid w:val="00DB7936"/>
    <w:rsid w:val="00DB7A37"/>
    <w:rsid w:val="00DB7A53"/>
    <w:rsid w:val="00DB7C4E"/>
    <w:rsid w:val="00DB7CDE"/>
    <w:rsid w:val="00DB7DAB"/>
    <w:rsid w:val="00DB7E5B"/>
    <w:rsid w:val="00DB7F09"/>
    <w:rsid w:val="00DC00E8"/>
    <w:rsid w:val="00DC0177"/>
    <w:rsid w:val="00DC055D"/>
    <w:rsid w:val="00DC0585"/>
    <w:rsid w:val="00DC07C6"/>
    <w:rsid w:val="00DC08D4"/>
    <w:rsid w:val="00DC09F4"/>
    <w:rsid w:val="00DC0AB0"/>
    <w:rsid w:val="00DC0CC3"/>
    <w:rsid w:val="00DC0D70"/>
    <w:rsid w:val="00DC0DCE"/>
    <w:rsid w:val="00DC1007"/>
    <w:rsid w:val="00DC11D1"/>
    <w:rsid w:val="00DC11D2"/>
    <w:rsid w:val="00DC1271"/>
    <w:rsid w:val="00DC1405"/>
    <w:rsid w:val="00DC140B"/>
    <w:rsid w:val="00DC1535"/>
    <w:rsid w:val="00DC16DF"/>
    <w:rsid w:val="00DC1741"/>
    <w:rsid w:val="00DC1788"/>
    <w:rsid w:val="00DC17DE"/>
    <w:rsid w:val="00DC1851"/>
    <w:rsid w:val="00DC195B"/>
    <w:rsid w:val="00DC1A12"/>
    <w:rsid w:val="00DC1C56"/>
    <w:rsid w:val="00DC1CF0"/>
    <w:rsid w:val="00DC20C2"/>
    <w:rsid w:val="00DC22A1"/>
    <w:rsid w:val="00DC246D"/>
    <w:rsid w:val="00DC25E2"/>
    <w:rsid w:val="00DC2945"/>
    <w:rsid w:val="00DC2954"/>
    <w:rsid w:val="00DC2973"/>
    <w:rsid w:val="00DC2A09"/>
    <w:rsid w:val="00DC2A29"/>
    <w:rsid w:val="00DC2B03"/>
    <w:rsid w:val="00DC2C49"/>
    <w:rsid w:val="00DC2C5F"/>
    <w:rsid w:val="00DC2CDD"/>
    <w:rsid w:val="00DC2DBA"/>
    <w:rsid w:val="00DC2E92"/>
    <w:rsid w:val="00DC2EA2"/>
    <w:rsid w:val="00DC2EEE"/>
    <w:rsid w:val="00DC30FD"/>
    <w:rsid w:val="00DC31D1"/>
    <w:rsid w:val="00DC32A2"/>
    <w:rsid w:val="00DC32A6"/>
    <w:rsid w:val="00DC32C0"/>
    <w:rsid w:val="00DC331D"/>
    <w:rsid w:val="00DC332F"/>
    <w:rsid w:val="00DC3356"/>
    <w:rsid w:val="00DC3A2D"/>
    <w:rsid w:val="00DC3A9B"/>
    <w:rsid w:val="00DC3AB7"/>
    <w:rsid w:val="00DC3BB1"/>
    <w:rsid w:val="00DC3BC4"/>
    <w:rsid w:val="00DC3C4B"/>
    <w:rsid w:val="00DC3CDA"/>
    <w:rsid w:val="00DC3D79"/>
    <w:rsid w:val="00DC3F51"/>
    <w:rsid w:val="00DC3FA3"/>
    <w:rsid w:val="00DC4259"/>
    <w:rsid w:val="00DC434C"/>
    <w:rsid w:val="00DC4486"/>
    <w:rsid w:val="00DC452F"/>
    <w:rsid w:val="00DC4756"/>
    <w:rsid w:val="00DC478C"/>
    <w:rsid w:val="00DC4962"/>
    <w:rsid w:val="00DC4A4E"/>
    <w:rsid w:val="00DC4CE1"/>
    <w:rsid w:val="00DC4D28"/>
    <w:rsid w:val="00DC4E01"/>
    <w:rsid w:val="00DC51DD"/>
    <w:rsid w:val="00DC52A2"/>
    <w:rsid w:val="00DC5342"/>
    <w:rsid w:val="00DC5549"/>
    <w:rsid w:val="00DC5A10"/>
    <w:rsid w:val="00DC5B59"/>
    <w:rsid w:val="00DC5B97"/>
    <w:rsid w:val="00DC5C72"/>
    <w:rsid w:val="00DC5FB1"/>
    <w:rsid w:val="00DC61C4"/>
    <w:rsid w:val="00DC6217"/>
    <w:rsid w:val="00DC6275"/>
    <w:rsid w:val="00DC6379"/>
    <w:rsid w:val="00DC64CC"/>
    <w:rsid w:val="00DC6555"/>
    <w:rsid w:val="00DC6574"/>
    <w:rsid w:val="00DC6610"/>
    <w:rsid w:val="00DC663C"/>
    <w:rsid w:val="00DC66DA"/>
    <w:rsid w:val="00DC6833"/>
    <w:rsid w:val="00DC6850"/>
    <w:rsid w:val="00DC68B7"/>
    <w:rsid w:val="00DC68C4"/>
    <w:rsid w:val="00DC68DA"/>
    <w:rsid w:val="00DC6948"/>
    <w:rsid w:val="00DC6987"/>
    <w:rsid w:val="00DC69BA"/>
    <w:rsid w:val="00DC6A26"/>
    <w:rsid w:val="00DC6A48"/>
    <w:rsid w:val="00DC6AAD"/>
    <w:rsid w:val="00DC6ADB"/>
    <w:rsid w:val="00DC6E46"/>
    <w:rsid w:val="00DC6F13"/>
    <w:rsid w:val="00DC6FB6"/>
    <w:rsid w:val="00DC701C"/>
    <w:rsid w:val="00DC70B2"/>
    <w:rsid w:val="00DC72A9"/>
    <w:rsid w:val="00DC7373"/>
    <w:rsid w:val="00DC78B5"/>
    <w:rsid w:val="00DC7929"/>
    <w:rsid w:val="00DC7A3B"/>
    <w:rsid w:val="00DC7B15"/>
    <w:rsid w:val="00DC7BC4"/>
    <w:rsid w:val="00DC7EE4"/>
    <w:rsid w:val="00DD002D"/>
    <w:rsid w:val="00DD00F1"/>
    <w:rsid w:val="00DD0179"/>
    <w:rsid w:val="00DD01D1"/>
    <w:rsid w:val="00DD0211"/>
    <w:rsid w:val="00DD0262"/>
    <w:rsid w:val="00DD02FC"/>
    <w:rsid w:val="00DD030D"/>
    <w:rsid w:val="00DD032A"/>
    <w:rsid w:val="00DD0411"/>
    <w:rsid w:val="00DD0476"/>
    <w:rsid w:val="00DD0556"/>
    <w:rsid w:val="00DD096B"/>
    <w:rsid w:val="00DD0B4A"/>
    <w:rsid w:val="00DD0C12"/>
    <w:rsid w:val="00DD0CF6"/>
    <w:rsid w:val="00DD0D5E"/>
    <w:rsid w:val="00DD12F0"/>
    <w:rsid w:val="00DD1489"/>
    <w:rsid w:val="00DD151E"/>
    <w:rsid w:val="00DD158A"/>
    <w:rsid w:val="00DD15D8"/>
    <w:rsid w:val="00DD1616"/>
    <w:rsid w:val="00DD185D"/>
    <w:rsid w:val="00DD188D"/>
    <w:rsid w:val="00DD19C6"/>
    <w:rsid w:val="00DD1DB3"/>
    <w:rsid w:val="00DD1FC6"/>
    <w:rsid w:val="00DD2011"/>
    <w:rsid w:val="00DD220C"/>
    <w:rsid w:val="00DD2232"/>
    <w:rsid w:val="00DD2337"/>
    <w:rsid w:val="00DD27AC"/>
    <w:rsid w:val="00DD2908"/>
    <w:rsid w:val="00DD2909"/>
    <w:rsid w:val="00DD2ACB"/>
    <w:rsid w:val="00DD2BE3"/>
    <w:rsid w:val="00DD2CBB"/>
    <w:rsid w:val="00DD2CD7"/>
    <w:rsid w:val="00DD31EA"/>
    <w:rsid w:val="00DD3212"/>
    <w:rsid w:val="00DD32C4"/>
    <w:rsid w:val="00DD3378"/>
    <w:rsid w:val="00DD342B"/>
    <w:rsid w:val="00DD3430"/>
    <w:rsid w:val="00DD394A"/>
    <w:rsid w:val="00DD3974"/>
    <w:rsid w:val="00DD39FB"/>
    <w:rsid w:val="00DD3A86"/>
    <w:rsid w:val="00DD3A95"/>
    <w:rsid w:val="00DD3AFF"/>
    <w:rsid w:val="00DD3C12"/>
    <w:rsid w:val="00DD3F11"/>
    <w:rsid w:val="00DD3F67"/>
    <w:rsid w:val="00DD400B"/>
    <w:rsid w:val="00DD4047"/>
    <w:rsid w:val="00DD4274"/>
    <w:rsid w:val="00DD42AC"/>
    <w:rsid w:val="00DD43A5"/>
    <w:rsid w:val="00DD4420"/>
    <w:rsid w:val="00DD4460"/>
    <w:rsid w:val="00DD45A3"/>
    <w:rsid w:val="00DD476B"/>
    <w:rsid w:val="00DD4A0D"/>
    <w:rsid w:val="00DD4AEF"/>
    <w:rsid w:val="00DD4BDF"/>
    <w:rsid w:val="00DD4C30"/>
    <w:rsid w:val="00DD4C85"/>
    <w:rsid w:val="00DD4DA0"/>
    <w:rsid w:val="00DD5117"/>
    <w:rsid w:val="00DD5264"/>
    <w:rsid w:val="00DD5287"/>
    <w:rsid w:val="00DD5336"/>
    <w:rsid w:val="00DD5616"/>
    <w:rsid w:val="00DD5644"/>
    <w:rsid w:val="00DD5841"/>
    <w:rsid w:val="00DD58D6"/>
    <w:rsid w:val="00DD5A8A"/>
    <w:rsid w:val="00DD5AAE"/>
    <w:rsid w:val="00DD5DF1"/>
    <w:rsid w:val="00DD5E0E"/>
    <w:rsid w:val="00DD5E56"/>
    <w:rsid w:val="00DD5F8F"/>
    <w:rsid w:val="00DD6156"/>
    <w:rsid w:val="00DD625B"/>
    <w:rsid w:val="00DD6302"/>
    <w:rsid w:val="00DD6487"/>
    <w:rsid w:val="00DD6514"/>
    <w:rsid w:val="00DD6889"/>
    <w:rsid w:val="00DD6890"/>
    <w:rsid w:val="00DD6920"/>
    <w:rsid w:val="00DD6A75"/>
    <w:rsid w:val="00DD6C12"/>
    <w:rsid w:val="00DD6D31"/>
    <w:rsid w:val="00DD6E7A"/>
    <w:rsid w:val="00DD6E80"/>
    <w:rsid w:val="00DD7142"/>
    <w:rsid w:val="00DD71A4"/>
    <w:rsid w:val="00DD71B6"/>
    <w:rsid w:val="00DD72C7"/>
    <w:rsid w:val="00DD7335"/>
    <w:rsid w:val="00DD73A2"/>
    <w:rsid w:val="00DD74DF"/>
    <w:rsid w:val="00DD74F4"/>
    <w:rsid w:val="00DD7577"/>
    <w:rsid w:val="00DD7604"/>
    <w:rsid w:val="00DD771D"/>
    <w:rsid w:val="00DD7746"/>
    <w:rsid w:val="00DD7767"/>
    <w:rsid w:val="00DD77C9"/>
    <w:rsid w:val="00DD7829"/>
    <w:rsid w:val="00DD78BF"/>
    <w:rsid w:val="00DD7F3A"/>
    <w:rsid w:val="00DE00D1"/>
    <w:rsid w:val="00DE018D"/>
    <w:rsid w:val="00DE01E8"/>
    <w:rsid w:val="00DE026D"/>
    <w:rsid w:val="00DE02FC"/>
    <w:rsid w:val="00DE0332"/>
    <w:rsid w:val="00DE034B"/>
    <w:rsid w:val="00DE0592"/>
    <w:rsid w:val="00DE06F9"/>
    <w:rsid w:val="00DE0980"/>
    <w:rsid w:val="00DE0AF0"/>
    <w:rsid w:val="00DE0DE6"/>
    <w:rsid w:val="00DE0FAD"/>
    <w:rsid w:val="00DE1046"/>
    <w:rsid w:val="00DE1220"/>
    <w:rsid w:val="00DE1296"/>
    <w:rsid w:val="00DE14DF"/>
    <w:rsid w:val="00DE1873"/>
    <w:rsid w:val="00DE1AB4"/>
    <w:rsid w:val="00DE1E4A"/>
    <w:rsid w:val="00DE1F29"/>
    <w:rsid w:val="00DE1F39"/>
    <w:rsid w:val="00DE210A"/>
    <w:rsid w:val="00DE2177"/>
    <w:rsid w:val="00DE2266"/>
    <w:rsid w:val="00DE262E"/>
    <w:rsid w:val="00DE2705"/>
    <w:rsid w:val="00DE2763"/>
    <w:rsid w:val="00DE2938"/>
    <w:rsid w:val="00DE2A36"/>
    <w:rsid w:val="00DE2B17"/>
    <w:rsid w:val="00DE3242"/>
    <w:rsid w:val="00DE3265"/>
    <w:rsid w:val="00DE3645"/>
    <w:rsid w:val="00DE36BF"/>
    <w:rsid w:val="00DE371B"/>
    <w:rsid w:val="00DE3741"/>
    <w:rsid w:val="00DE385D"/>
    <w:rsid w:val="00DE38A0"/>
    <w:rsid w:val="00DE3A05"/>
    <w:rsid w:val="00DE3A53"/>
    <w:rsid w:val="00DE3BF9"/>
    <w:rsid w:val="00DE3C77"/>
    <w:rsid w:val="00DE3D8A"/>
    <w:rsid w:val="00DE4020"/>
    <w:rsid w:val="00DE409A"/>
    <w:rsid w:val="00DE42D7"/>
    <w:rsid w:val="00DE432A"/>
    <w:rsid w:val="00DE44C2"/>
    <w:rsid w:val="00DE44EC"/>
    <w:rsid w:val="00DE459D"/>
    <w:rsid w:val="00DE4677"/>
    <w:rsid w:val="00DE472E"/>
    <w:rsid w:val="00DE4854"/>
    <w:rsid w:val="00DE489A"/>
    <w:rsid w:val="00DE4A69"/>
    <w:rsid w:val="00DE4B70"/>
    <w:rsid w:val="00DE4B77"/>
    <w:rsid w:val="00DE4CDB"/>
    <w:rsid w:val="00DE4D06"/>
    <w:rsid w:val="00DE5032"/>
    <w:rsid w:val="00DE50C5"/>
    <w:rsid w:val="00DE534B"/>
    <w:rsid w:val="00DE54C7"/>
    <w:rsid w:val="00DE56A3"/>
    <w:rsid w:val="00DE5C32"/>
    <w:rsid w:val="00DE5F37"/>
    <w:rsid w:val="00DE6121"/>
    <w:rsid w:val="00DE622D"/>
    <w:rsid w:val="00DE62DB"/>
    <w:rsid w:val="00DE68FD"/>
    <w:rsid w:val="00DE69CD"/>
    <w:rsid w:val="00DE6A03"/>
    <w:rsid w:val="00DE6A08"/>
    <w:rsid w:val="00DE6A5D"/>
    <w:rsid w:val="00DE6B2F"/>
    <w:rsid w:val="00DE6B6F"/>
    <w:rsid w:val="00DE6CE0"/>
    <w:rsid w:val="00DE6DE9"/>
    <w:rsid w:val="00DE70F1"/>
    <w:rsid w:val="00DE712D"/>
    <w:rsid w:val="00DE7396"/>
    <w:rsid w:val="00DE73D6"/>
    <w:rsid w:val="00DE756D"/>
    <w:rsid w:val="00DE7605"/>
    <w:rsid w:val="00DE76EE"/>
    <w:rsid w:val="00DE77CE"/>
    <w:rsid w:val="00DE7A08"/>
    <w:rsid w:val="00DE7A09"/>
    <w:rsid w:val="00DE7A88"/>
    <w:rsid w:val="00DE7AC4"/>
    <w:rsid w:val="00DE7D20"/>
    <w:rsid w:val="00DE7D48"/>
    <w:rsid w:val="00DE7E80"/>
    <w:rsid w:val="00DE7E8F"/>
    <w:rsid w:val="00DF001E"/>
    <w:rsid w:val="00DF0063"/>
    <w:rsid w:val="00DF00B7"/>
    <w:rsid w:val="00DF01C6"/>
    <w:rsid w:val="00DF01E1"/>
    <w:rsid w:val="00DF0210"/>
    <w:rsid w:val="00DF0318"/>
    <w:rsid w:val="00DF0492"/>
    <w:rsid w:val="00DF04CC"/>
    <w:rsid w:val="00DF056D"/>
    <w:rsid w:val="00DF08B6"/>
    <w:rsid w:val="00DF0988"/>
    <w:rsid w:val="00DF099B"/>
    <w:rsid w:val="00DF0A98"/>
    <w:rsid w:val="00DF0A9A"/>
    <w:rsid w:val="00DF0BAC"/>
    <w:rsid w:val="00DF0BB7"/>
    <w:rsid w:val="00DF0C59"/>
    <w:rsid w:val="00DF0C94"/>
    <w:rsid w:val="00DF0D32"/>
    <w:rsid w:val="00DF0DDA"/>
    <w:rsid w:val="00DF0F1D"/>
    <w:rsid w:val="00DF0FA5"/>
    <w:rsid w:val="00DF1207"/>
    <w:rsid w:val="00DF1421"/>
    <w:rsid w:val="00DF14E4"/>
    <w:rsid w:val="00DF15BC"/>
    <w:rsid w:val="00DF1695"/>
    <w:rsid w:val="00DF1787"/>
    <w:rsid w:val="00DF17DA"/>
    <w:rsid w:val="00DF17EB"/>
    <w:rsid w:val="00DF17FD"/>
    <w:rsid w:val="00DF1AD5"/>
    <w:rsid w:val="00DF1C33"/>
    <w:rsid w:val="00DF1FE3"/>
    <w:rsid w:val="00DF2100"/>
    <w:rsid w:val="00DF219F"/>
    <w:rsid w:val="00DF2214"/>
    <w:rsid w:val="00DF2384"/>
    <w:rsid w:val="00DF23CB"/>
    <w:rsid w:val="00DF23CF"/>
    <w:rsid w:val="00DF27C0"/>
    <w:rsid w:val="00DF2C58"/>
    <w:rsid w:val="00DF2C7F"/>
    <w:rsid w:val="00DF2D44"/>
    <w:rsid w:val="00DF2EB6"/>
    <w:rsid w:val="00DF318E"/>
    <w:rsid w:val="00DF356D"/>
    <w:rsid w:val="00DF35A7"/>
    <w:rsid w:val="00DF365E"/>
    <w:rsid w:val="00DF39BC"/>
    <w:rsid w:val="00DF3B54"/>
    <w:rsid w:val="00DF3CE5"/>
    <w:rsid w:val="00DF3D83"/>
    <w:rsid w:val="00DF3ED4"/>
    <w:rsid w:val="00DF4001"/>
    <w:rsid w:val="00DF4156"/>
    <w:rsid w:val="00DF4259"/>
    <w:rsid w:val="00DF43AA"/>
    <w:rsid w:val="00DF4401"/>
    <w:rsid w:val="00DF4746"/>
    <w:rsid w:val="00DF4D2A"/>
    <w:rsid w:val="00DF4E8B"/>
    <w:rsid w:val="00DF4EDA"/>
    <w:rsid w:val="00DF4F99"/>
    <w:rsid w:val="00DF5547"/>
    <w:rsid w:val="00DF5552"/>
    <w:rsid w:val="00DF5702"/>
    <w:rsid w:val="00DF5AAE"/>
    <w:rsid w:val="00DF5BEE"/>
    <w:rsid w:val="00DF5D0F"/>
    <w:rsid w:val="00DF61C5"/>
    <w:rsid w:val="00DF61F9"/>
    <w:rsid w:val="00DF62D9"/>
    <w:rsid w:val="00DF6565"/>
    <w:rsid w:val="00DF66B2"/>
    <w:rsid w:val="00DF676A"/>
    <w:rsid w:val="00DF67F1"/>
    <w:rsid w:val="00DF6830"/>
    <w:rsid w:val="00DF685E"/>
    <w:rsid w:val="00DF68B7"/>
    <w:rsid w:val="00DF6C61"/>
    <w:rsid w:val="00DF6C65"/>
    <w:rsid w:val="00DF6F08"/>
    <w:rsid w:val="00DF6F61"/>
    <w:rsid w:val="00DF7283"/>
    <w:rsid w:val="00DF7523"/>
    <w:rsid w:val="00DF773E"/>
    <w:rsid w:val="00DF779F"/>
    <w:rsid w:val="00DF78EA"/>
    <w:rsid w:val="00DF791F"/>
    <w:rsid w:val="00DF79E2"/>
    <w:rsid w:val="00DF7A45"/>
    <w:rsid w:val="00DF7C34"/>
    <w:rsid w:val="00DF7C58"/>
    <w:rsid w:val="00DF7DF2"/>
    <w:rsid w:val="00E000D3"/>
    <w:rsid w:val="00E0033B"/>
    <w:rsid w:val="00E0034B"/>
    <w:rsid w:val="00E00431"/>
    <w:rsid w:val="00E0044C"/>
    <w:rsid w:val="00E004A1"/>
    <w:rsid w:val="00E00587"/>
    <w:rsid w:val="00E00591"/>
    <w:rsid w:val="00E005CE"/>
    <w:rsid w:val="00E009C0"/>
    <w:rsid w:val="00E009DC"/>
    <w:rsid w:val="00E00BCB"/>
    <w:rsid w:val="00E00FAB"/>
    <w:rsid w:val="00E0120A"/>
    <w:rsid w:val="00E01213"/>
    <w:rsid w:val="00E0141E"/>
    <w:rsid w:val="00E01483"/>
    <w:rsid w:val="00E01484"/>
    <w:rsid w:val="00E01597"/>
    <w:rsid w:val="00E0162C"/>
    <w:rsid w:val="00E0185F"/>
    <w:rsid w:val="00E01AB9"/>
    <w:rsid w:val="00E01FEB"/>
    <w:rsid w:val="00E0203D"/>
    <w:rsid w:val="00E020A2"/>
    <w:rsid w:val="00E02114"/>
    <w:rsid w:val="00E021A4"/>
    <w:rsid w:val="00E02216"/>
    <w:rsid w:val="00E02431"/>
    <w:rsid w:val="00E02437"/>
    <w:rsid w:val="00E02623"/>
    <w:rsid w:val="00E026FD"/>
    <w:rsid w:val="00E02725"/>
    <w:rsid w:val="00E02774"/>
    <w:rsid w:val="00E02AEA"/>
    <w:rsid w:val="00E02B65"/>
    <w:rsid w:val="00E02BDD"/>
    <w:rsid w:val="00E02C06"/>
    <w:rsid w:val="00E02C32"/>
    <w:rsid w:val="00E02EA1"/>
    <w:rsid w:val="00E02FF6"/>
    <w:rsid w:val="00E031D7"/>
    <w:rsid w:val="00E03286"/>
    <w:rsid w:val="00E03328"/>
    <w:rsid w:val="00E03691"/>
    <w:rsid w:val="00E03848"/>
    <w:rsid w:val="00E03934"/>
    <w:rsid w:val="00E03942"/>
    <w:rsid w:val="00E03D1D"/>
    <w:rsid w:val="00E03ED9"/>
    <w:rsid w:val="00E0405A"/>
    <w:rsid w:val="00E040C3"/>
    <w:rsid w:val="00E045CA"/>
    <w:rsid w:val="00E0461E"/>
    <w:rsid w:val="00E0469E"/>
    <w:rsid w:val="00E0480E"/>
    <w:rsid w:val="00E04CC7"/>
    <w:rsid w:val="00E04D6F"/>
    <w:rsid w:val="00E04DC7"/>
    <w:rsid w:val="00E04DFD"/>
    <w:rsid w:val="00E04F0D"/>
    <w:rsid w:val="00E04F84"/>
    <w:rsid w:val="00E05062"/>
    <w:rsid w:val="00E050E2"/>
    <w:rsid w:val="00E050F2"/>
    <w:rsid w:val="00E0513F"/>
    <w:rsid w:val="00E0516A"/>
    <w:rsid w:val="00E051C0"/>
    <w:rsid w:val="00E0522A"/>
    <w:rsid w:val="00E05336"/>
    <w:rsid w:val="00E0534B"/>
    <w:rsid w:val="00E05419"/>
    <w:rsid w:val="00E054C0"/>
    <w:rsid w:val="00E05539"/>
    <w:rsid w:val="00E0568E"/>
    <w:rsid w:val="00E05979"/>
    <w:rsid w:val="00E05A11"/>
    <w:rsid w:val="00E05A7E"/>
    <w:rsid w:val="00E05AC4"/>
    <w:rsid w:val="00E05B77"/>
    <w:rsid w:val="00E05F7B"/>
    <w:rsid w:val="00E06443"/>
    <w:rsid w:val="00E065F1"/>
    <w:rsid w:val="00E06676"/>
    <w:rsid w:val="00E06702"/>
    <w:rsid w:val="00E06780"/>
    <w:rsid w:val="00E067E6"/>
    <w:rsid w:val="00E0681F"/>
    <w:rsid w:val="00E06A93"/>
    <w:rsid w:val="00E06B1D"/>
    <w:rsid w:val="00E06C90"/>
    <w:rsid w:val="00E06D17"/>
    <w:rsid w:val="00E06D74"/>
    <w:rsid w:val="00E06F67"/>
    <w:rsid w:val="00E07022"/>
    <w:rsid w:val="00E07175"/>
    <w:rsid w:val="00E07188"/>
    <w:rsid w:val="00E07272"/>
    <w:rsid w:val="00E07322"/>
    <w:rsid w:val="00E07626"/>
    <w:rsid w:val="00E077E2"/>
    <w:rsid w:val="00E07944"/>
    <w:rsid w:val="00E079F9"/>
    <w:rsid w:val="00E07A90"/>
    <w:rsid w:val="00E07E8E"/>
    <w:rsid w:val="00E07F21"/>
    <w:rsid w:val="00E100EA"/>
    <w:rsid w:val="00E101C6"/>
    <w:rsid w:val="00E1024D"/>
    <w:rsid w:val="00E10315"/>
    <w:rsid w:val="00E10517"/>
    <w:rsid w:val="00E105C2"/>
    <w:rsid w:val="00E105E7"/>
    <w:rsid w:val="00E10786"/>
    <w:rsid w:val="00E10C10"/>
    <w:rsid w:val="00E10D65"/>
    <w:rsid w:val="00E10DAE"/>
    <w:rsid w:val="00E10F07"/>
    <w:rsid w:val="00E10F23"/>
    <w:rsid w:val="00E10FD5"/>
    <w:rsid w:val="00E110DF"/>
    <w:rsid w:val="00E1129E"/>
    <w:rsid w:val="00E112F8"/>
    <w:rsid w:val="00E11413"/>
    <w:rsid w:val="00E11473"/>
    <w:rsid w:val="00E11498"/>
    <w:rsid w:val="00E114B5"/>
    <w:rsid w:val="00E11632"/>
    <w:rsid w:val="00E116DC"/>
    <w:rsid w:val="00E11960"/>
    <w:rsid w:val="00E11984"/>
    <w:rsid w:val="00E11999"/>
    <w:rsid w:val="00E119CD"/>
    <w:rsid w:val="00E11B79"/>
    <w:rsid w:val="00E11BF6"/>
    <w:rsid w:val="00E11CA7"/>
    <w:rsid w:val="00E11DF0"/>
    <w:rsid w:val="00E11EA8"/>
    <w:rsid w:val="00E11FF6"/>
    <w:rsid w:val="00E120AB"/>
    <w:rsid w:val="00E121F2"/>
    <w:rsid w:val="00E12204"/>
    <w:rsid w:val="00E123D8"/>
    <w:rsid w:val="00E12488"/>
    <w:rsid w:val="00E127B1"/>
    <w:rsid w:val="00E12BAD"/>
    <w:rsid w:val="00E12CCE"/>
    <w:rsid w:val="00E12D1B"/>
    <w:rsid w:val="00E12DFD"/>
    <w:rsid w:val="00E12EB8"/>
    <w:rsid w:val="00E12FD6"/>
    <w:rsid w:val="00E13087"/>
    <w:rsid w:val="00E131FD"/>
    <w:rsid w:val="00E13204"/>
    <w:rsid w:val="00E1322E"/>
    <w:rsid w:val="00E1323F"/>
    <w:rsid w:val="00E134D6"/>
    <w:rsid w:val="00E138AB"/>
    <w:rsid w:val="00E138F0"/>
    <w:rsid w:val="00E139AE"/>
    <w:rsid w:val="00E13A0B"/>
    <w:rsid w:val="00E13ADE"/>
    <w:rsid w:val="00E13BCE"/>
    <w:rsid w:val="00E13C1E"/>
    <w:rsid w:val="00E13C79"/>
    <w:rsid w:val="00E13D23"/>
    <w:rsid w:val="00E13D40"/>
    <w:rsid w:val="00E13E2C"/>
    <w:rsid w:val="00E1415A"/>
    <w:rsid w:val="00E1427B"/>
    <w:rsid w:val="00E14424"/>
    <w:rsid w:val="00E14446"/>
    <w:rsid w:val="00E144FA"/>
    <w:rsid w:val="00E1465F"/>
    <w:rsid w:val="00E147BA"/>
    <w:rsid w:val="00E14A69"/>
    <w:rsid w:val="00E14C06"/>
    <w:rsid w:val="00E14D90"/>
    <w:rsid w:val="00E14E57"/>
    <w:rsid w:val="00E15228"/>
    <w:rsid w:val="00E1535E"/>
    <w:rsid w:val="00E15579"/>
    <w:rsid w:val="00E15746"/>
    <w:rsid w:val="00E1575A"/>
    <w:rsid w:val="00E15867"/>
    <w:rsid w:val="00E15919"/>
    <w:rsid w:val="00E15B38"/>
    <w:rsid w:val="00E15B7D"/>
    <w:rsid w:val="00E15DC5"/>
    <w:rsid w:val="00E15F30"/>
    <w:rsid w:val="00E15F51"/>
    <w:rsid w:val="00E15F56"/>
    <w:rsid w:val="00E15F62"/>
    <w:rsid w:val="00E1655B"/>
    <w:rsid w:val="00E16561"/>
    <w:rsid w:val="00E1660B"/>
    <w:rsid w:val="00E167D2"/>
    <w:rsid w:val="00E16A4A"/>
    <w:rsid w:val="00E16B50"/>
    <w:rsid w:val="00E16B74"/>
    <w:rsid w:val="00E16CB0"/>
    <w:rsid w:val="00E16E36"/>
    <w:rsid w:val="00E16EE9"/>
    <w:rsid w:val="00E16F16"/>
    <w:rsid w:val="00E170C4"/>
    <w:rsid w:val="00E170DF"/>
    <w:rsid w:val="00E17346"/>
    <w:rsid w:val="00E174A7"/>
    <w:rsid w:val="00E174BD"/>
    <w:rsid w:val="00E174C3"/>
    <w:rsid w:val="00E1759E"/>
    <w:rsid w:val="00E175EC"/>
    <w:rsid w:val="00E1796A"/>
    <w:rsid w:val="00E179D0"/>
    <w:rsid w:val="00E17BCA"/>
    <w:rsid w:val="00E17DB3"/>
    <w:rsid w:val="00E17F5F"/>
    <w:rsid w:val="00E20021"/>
    <w:rsid w:val="00E20324"/>
    <w:rsid w:val="00E20535"/>
    <w:rsid w:val="00E205B1"/>
    <w:rsid w:val="00E206C8"/>
    <w:rsid w:val="00E20709"/>
    <w:rsid w:val="00E20894"/>
    <w:rsid w:val="00E208E6"/>
    <w:rsid w:val="00E20949"/>
    <w:rsid w:val="00E20AF6"/>
    <w:rsid w:val="00E20BB4"/>
    <w:rsid w:val="00E20BEC"/>
    <w:rsid w:val="00E20D0B"/>
    <w:rsid w:val="00E20D9B"/>
    <w:rsid w:val="00E20DDF"/>
    <w:rsid w:val="00E20E05"/>
    <w:rsid w:val="00E20F77"/>
    <w:rsid w:val="00E210B2"/>
    <w:rsid w:val="00E210CA"/>
    <w:rsid w:val="00E2119D"/>
    <w:rsid w:val="00E21265"/>
    <w:rsid w:val="00E212A1"/>
    <w:rsid w:val="00E212CE"/>
    <w:rsid w:val="00E213EF"/>
    <w:rsid w:val="00E21426"/>
    <w:rsid w:val="00E2149D"/>
    <w:rsid w:val="00E214F3"/>
    <w:rsid w:val="00E215E3"/>
    <w:rsid w:val="00E215F4"/>
    <w:rsid w:val="00E21649"/>
    <w:rsid w:val="00E216B7"/>
    <w:rsid w:val="00E2183F"/>
    <w:rsid w:val="00E21AAB"/>
    <w:rsid w:val="00E21CB4"/>
    <w:rsid w:val="00E21CEE"/>
    <w:rsid w:val="00E21D1A"/>
    <w:rsid w:val="00E21D82"/>
    <w:rsid w:val="00E21F27"/>
    <w:rsid w:val="00E2207B"/>
    <w:rsid w:val="00E220AB"/>
    <w:rsid w:val="00E2211B"/>
    <w:rsid w:val="00E222E3"/>
    <w:rsid w:val="00E2237C"/>
    <w:rsid w:val="00E2252B"/>
    <w:rsid w:val="00E225BE"/>
    <w:rsid w:val="00E22627"/>
    <w:rsid w:val="00E22704"/>
    <w:rsid w:val="00E228C7"/>
    <w:rsid w:val="00E22CDF"/>
    <w:rsid w:val="00E22D51"/>
    <w:rsid w:val="00E22E05"/>
    <w:rsid w:val="00E23018"/>
    <w:rsid w:val="00E23034"/>
    <w:rsid w:val="00E2309A"/>
    <w:rsid w:val="00E2315E"/>
    <w:rsid w:val="00E23165"/>
    <w:rsid w:val="00E23299"/>
    <w:rsid w:val="00E23303"/>
    <w:rsid w:val="00E233D6"/>
    <w:rsid w:val="00E23693"/>
    <w:rsid w:val="00E23737"/>
    <w:rsid w:val="00E237DA"/>
    <w:rsid w:val="00E237DE"/>
    <w:rsid w:val="00E238AF"/>
    <w:rsid w:val="00E23931"/>
    <w:rsid w:val="00E23957"/>
    <w:rsid w:val="00E2396E"/>
    <w:rsid w:val="00E23A14"/>
    <w:rsid w:val="00E23AB4"/>
    <w:rsid w:val="00E23C2C"/>
    <w:rsid w:val="00E23D28"/>
    <w:rsid w:val="00E23DB4"/>
    <w:rsid w:val="00E23F70"/>
    <w:rsid w:val="00E240A4"/>
    <w:rsid w:val="00E2447D"/>
    <w:rsid w:val="00E246BA"/>
    <w:rsid w:val="00E24AC0"/>
    <w:rsid w:val="00E24B75"/>
    <w:rsid w:val="00E24C0D"/>
    <w:rsid w:val="00E24E5E"/>
    <w:rsid w:val="00E24E9B"/>
    <w:rsid w:val="00E24F58"/>
    <w:rsid w:val="00E24F73"/>
    <w:rsid w:val="00E24FAC"/>
    <w:rsid w:val="00E25089"/>
    <w:rsid w:val="00E250A5"/>
    <w:rsid w:val="00E25413"/>
    <w:rsid w:val="00E25427"/>
    <w:rsid w:val="00E254A8"/>
    <w:rsid w:val="00E25518"/>
    <w:rsid w:val="00E256F2"/>
    <w:rsid w:val="00E25750"/>
    <w:rsid w:val="00E258C8"/>
    <w:rsid w:val="00E258C9"/>
    <w:rsid w:val="00E258E4"/>
    <w:rsid w:val="00E25A97"/>
    <w:rsid w:val="00E25BA3"/>
    <w:rsid w:val="00E25BEA"/>
    <w:rsid w:val="00E25D2C"/>
    <w:rsid w:val="00E25F63"/>
    <w:rsid w:val="00E25FA0"/>
    <w:rsid w:val="00E26008"/>
    <w:rsid w:val="00E2605A"/>
    <w:rsid w:val="00E2608D"/>
    <w:rsid w:val="00E26130"/>
    <w:rsid w:val="00E26358"/>
    <w:rsid w:val="00E2640C"/>
    <w:rsid w:val="00E264CE"/>
    <w:rsid w:val="00E26747"/>
    <w:rsid w:val="00E2699F"/>
    <w:rsid w:val="00E26B5D"/>
    <w:rsid w:val="00E26C00"/>
    <w:rsid w:val="00E26C6A"/>
    <w:rsid w:val="00E26F05"/>
    <w:rsid w:val="00E274FA"/>
    <w:rsid w:val="00E27572"/>
    <w:rsid w:val="00E27696"/>
    <w:rsid w:val="00E2788E"/>
    <w:rsid w:val="00E2790A"/>
    <w:rsid w:val="00E2797A"/>
    <w:rsid w:val="00E27992"/>
    <w:rsid w:val="00E27999"/>
    <w:rsid w:val="00E27AD4"/>
    <w:rsid w:val="00E27BA5"/>
    <w:rsid w:val="00E27BF5"/>
    <w:rsid w:val="00E27C33"/>
    <w:rsid w:val="00E27EED"/>
    <w:rsid w:val="00E27F3B"/>
    <w:rsid w:val="00E30080"/>
    <w:rsid w:val="00E300B9"/>
    <w:rsid w:val="00E303E9"/>
    <w:rsid w:val="00E30429"/>
    <w:rsid w:val="00E3058C"/>
    <w:rsid w:val="00E305E2"/>
    <w:rsid w:val="00E3072B"/>
    <w:rsid w:val="00E30796"/>
    <w:rsid w:val="00E30A0B"/>
    <w:rsid w:val="00E30C14"/>
    <w:rsid w:val="00E30D11"/>
    <w:rsid w:val="00E30D3D"/>
    <w:rsid w:val="00E30F43"/>
    <w:rsid w:val="00E31197"/>
    <w:rsid w:val="00E311E3"/>
    <w:rsid w:val="00E31458"/>
    <w:rsid w:val="00E3184E"/>
    <w:rsid w:val="00E318EA"/>
    <w:rsid w:val="00E319D9"/>
    <w:rsid w:val="00E31CB9"/>
    <w:rsid w:val="00E31CDF"/>
    <w:rsid w:val="00E31EE4"/>
    <w:rsid w:val="00E3203A"/>
    <w:rsid w:val="00E32079"/>
    <w:rsid w:val="00E3217D"/>
    <w:rsid w:val="00E32262"/>
    <w:rsid w:val="00E3238D"/>
    <w:rsid w:val="00E323FC"/>
    <w:rsid w:val="00E32400"/>
    <w:rsid w:val="00E327DF"/>
    <w:rsid w:val="00E32810"/>
    <w:rsid w:val="00E3283B"/>
    <w:rsid w:val="00E32898"/>
    <w:rsid w:val="00E328DC"/>
    <w:rsid w:val="00E32B03"/>
    <w:rsid w:val="00E32FC4"/>
    <w:rsid w:val="00E3302A"/>
    <w:rsid w:val="00E33174"/>
    <w:rsid w:val="00E334AD"/>
    <w:rsid w:val="00E3357A"/>
    <w:rsid w:val="00E33682"/>
    <w:rsid w:val="00E3371D"/>
    <w:rsid w:val="00E3375D"/>
    <w:rsid w:val="00E33958"/>
    <w:rsid w:val="00E33A8F"/>
    <w:rsid w:val="00E33B07"/>
    <w:rsid w:val="00E33B65"/>
    <w:rsid w:val="00E33C36"/>
    <w:rsid w:val="00E33CA9"/>
    <w:rsid w:val="00E33D16"/>
    <w:rsid w:val="00E33DA9"/>
    <w:rsid w:val="00E33DEE"/>
    <w:rsid w:val="00E33EB7"/>
    <w:rsid w:val="00E33F9C"/>
    <w:rsid w:val="00E3412B"/>
    <w:rsid w:val="00E3415F"/>
    <w:rsid w:val="00E342BB"/>
    <w:rsid w:val="00E343E2"/>
    <w:rsid w:val="00E345C3"/>
    <w:rsid w:val="00E345CC"/>
    <w:rsid w:val="00E3477A"/>
    <w:rsid w:val="00E347C8"/>
    <w:rsid w:val="00E34814"/>
    <w:rsid w:val="00E3482F"/>
    <w:rsid w:val="00E3487A"/>
    <w:rsid w:val="00E349A7"/>
    <w:rsid w:val="00E349B7"/>
    <w:rsid w:val="00E34BB4"/>
    <w:rsid w:val="00E34BE1"/>
    <w:rsid w:val="00E34DC8"/>
    <w:rsid w:val="00E34DC9"/>
    <w:rsid w:val="00E34E15"/>
    <w:rsid w:val="00E34E50"/>
    <w:rsid w:val="00E34ECD"/>
    <w:rsid w:val="00E35289"/>
    <w:rsid w:val="00E352CF"/>
    <w:rsid w:val="00E353EA"/>
    <w:rsid w:val="00E357E8"/>
    <w:rsid w:val="00E35907"/>
    <w:rsid w:val="00E35943"/>
    <w:rsid w:val="00E35A66"/>
    <w:rsid w:val="00E35CBB"/>
    <w:rsid w:val="00E35D07"/>
    <w:rsid w:val="00E3627B"/>
    <w:rsid w:val="00E362A4"/>
    <w:rsid w:val="00E3638B"/>
    <w:rsid w:val="00E36695"/>
    <w:rsid w:val="00E36806"/>
    <w:rsid w:val="00E36860"/>
    <w:rsid w:val="00E3689F"/>
    <w:rsid w:val="00E368B0"/>
    <w:rsid w:val="00E36A70"/>
    <w:rsid w:val="00E36AF1"/>
    <w:rsid w:val="00E36C09"/>
    <w:rsid w:val="00E36CA4"/>
    <w:rsid w:val="00E36DF3"/>
    <w:rsid w:val="00E36E31"/>
    <w:rsid w:val="00E36EC8"/>
    <w:rsid w:val="00E36F39"/>
    <w:rsid w:val="00E36F5A"/>
    <w:rsid w:val="00E36F82"/>
    <w:rsid w:val="00E37196"/>
    <w:rsid w:val="00E37393"/>
    <w:rsid w:val="00E373B7"/>
    <w:rsid w:val="00E37418"/>
    <w:rsid w:val="00E37491"/>
    <w:rsid w:val="00E374E7"/>
    <w:rsid w:val="00E37616"/>
    <w:rsid w:val="00E376CD"/>
    <w:rsid w:val="00E3772A"/>
    <w:rsid w:val="00E37C8B"/>
    <w:rsid w:val="00E37D5C"/>
    <w:rsid w:val="00E37D5F"/>
    <w:rsid w:val="00E40007"/>
    <w:rsid w:val="00E400BE"/>
    <w:rsid w:val="00E40103"/>
    <w:rsid w:val="00E40114"/>
    <w:rsid w:val="00E40150"/>
    <w:rsid w:val="00E40350"/>
    <w:rsid w:val="00E405EE"/>
    <w:rsid w:val="00E40847"/>
    <w:rsid w:val="00E40A58"/>
    <w:rsid w:val="00E40C94"/>
    <w:rsid w:val="00E40F16"/>
    <w:rsid w:val="00E40F55"/>
    <w:rsid w:val="00E40FA2"/>
    <w:rsid w:val="00E40FCD"/>
    <w:rsid w:val="00E40FF7"/>
    <w:rsid w:val="00E4102E"/>
    <w:rsid w:val="00E41069"/>
    <w:rsid w:val="00E4107C"/>
    <w:rsid w:val="00E41093"/>
    <w:rsid w:val="00E410EB"/>
    <w:rsid w:val="00E41175"/>
    <w:rsid w:val="00E41466"/>
    <w:rsid w:val="00E414DC"/>
    <w:rsid w:val="00E41625"/>
    <w:rsid w:val="00E416D3"/>
    <w:rsid w:val="00E4181F"/>
    <w:rsid w:val="00E418DF"/>
    <w:rsid w:val="00E41940"/>
    <w:rsid w:val="00E4198E"/>
    <w:rsid w:val="00E419CE"/>
    <w:rsid w:val="00E41AB0"/>
    <w:rsid w:val="00E41C5F"/>
    <w:rsid w:val="00E41CE5"/>
    <w:rsid w:val="00E41D06"/>
    <w:rsid w:val="00E41E9C"/>
    <w:rsid w:val="00E41F04"/>
    <w:rsid w:val="00E42131"/>
    <w:rsid w:val="00E42151"/>
    <w:rsid w:val="00E421EE"/>
    <w:rsid w:val="00E42384"/>
    <w:rsid w:val="00E42677"/>
    <w:rsid w:val="00E42704"/>
    <w:rsid w:val="00E429FF"/>
    <w:rsid w:val="00E431C9"/>
    <w:rsid w:val="00E43215"/>
    <w:rsid w:val="00E43307"/>
    <w:rsid w:val="00E43369"/>
    <w:rsid w:val="00E4339E"/>
    <w:rsid w:val="00E43439"/>
    <w:rsid w:val="00E4345D"/>
    <w:rsid w:val="00E435B9"/>
    <w:rsid w:val="00E43811"/>
    <w:rsid w:val="00E43A91"/>
    <w:rsid w:val="00E43B3D"/>
    <w:rsid w:val="00E43B80"/>
    <w:rsid w:val="00E43BAA"/>
    <w:rsid w:val="00E43C0E"/>
    <w:rsid w:val="00E43CC1"/>
    <w:rsid w:val="00E43D74"/>
    <w:rsid w:val="00E43E02"/>
    <w:rsid w:val="00E43F6C"/>
    <w:rsid w:val="00E44169"/>
    <w:rsid w:val="00E4430F"/>
    <w:rsid w:val="00E443D1"/>
    <w:rsid w:val="00E444E9"/>
    <w:rsid w:val="00E4453E"/>
    <w:rsid w:val="00E4458A"/>
    <w:rsid w:val="00E445C1"/>
    <w:rsid w:val="00E44621"/>
    <w:rsid w:val="00E44706"/>
    <w:rsid w:val="00E447DD"/>
    <w:rsid w:val="00E44B96"/>
    <w:rsid w:val="00E44D67"/>
    <w:rsid w:val="00E44DF8"/>
    <w:rsid w:val="00E44E87"/>
    <w:rsid w:val="00E44ECE"/>
    <w:rsid w:val="00E44F32"/>
    <w:rsid w:val="00E450E9"/>
    <w:rsid w:val="00E451B6"/>
    <w:rsid w:val="00E45278"/>
    <w:rsid w:val="00E45288"/>
    <w:rsid w:val="00E455F8"/>
    <w:rsid w:val="00E457B3"/>
    <w:rsid w:val="00E458CF"/>
    <w:rsid w:val="00E45A3E"/>
    <w:rsid w:val="00E45AC5"/>
    <w:rsid w:val="00E45BF7"/>
    <w:rsid w:val="00E45C87"/>
    <w:rsid w:val="00E45CEF"/>
    <w:rsid w:val="00E45D44"/>
    <w:rsid w:val="00E45DCE"/>
    <w:rsid w:val="00E4601C"/>
    <w:rsid w:val="00E46399"/>
    <w:rsid w:val="00E4653E"/>
    <w:rsid w:val="00E466C6"/>
    <w:rsid w:val="00E4683D"/>
    <w:rsid w:val="00E468B6"/>
    <w:rsid w:val="00E4696B"/>
    <w:rsid w:val="00E46A89"/>
    <w:rsid w:val="00E46B66"/>
    <w:rsid w:val="00E46BA9"/>
    <w:rsid w:val="00E46E70"/>
    <w:rsid w:val="00E46EB2"/>
    <w:rsid w:val="00E46FBE"/>
    <w:rsid w:val="00E470E5"/>
    <w:rsid w:val="00E47103"/>
    <w:rsid w:val="00E473F7"/>
    <w:rsid w:val="00E4742D"/>
    <w:rsid w:val="00E47716"/>
    <w:rsid w:val="00E477E7"/>
    <w:rsid w:val="00E47826"/>
    <w:rsid w:val="00E47849"/>
    <w:rsid w:val="00E47990"/>
    <w:rsid w:val="00E479C8"/>
    <w:rsid w:val="00E47CA2"/>
    <w:rsid w:val="00E47D3E"/>
    <w:rsid w:val="00E47D6F"/>
    <w:rsid w:val="00E5003C"/>
    <w:rsid w:val="00E5013D"/>
    <w:rsid w:val="00E5016A"/>
    <w:rsid w:val="00E501D4"/>
    <w:rsid w:val="00E50238"/>
    <w:rsid w:val="00E502A7"/>
    <w:rsid w:val="00E50572"/>
    <w:rsid w:val="00E5073B"/>
    <w:rsid w:val="00E50884"/>
    <w:rsid w:val="00E50885"/>
    <w:rsid w:val="00E508A0"/>
    <w:rsid w:val="00E50A2A"/>
    <w:rsid w:val="00E50A58"/>
    <w:rsid w:val="00E50A73"/>
    <w:rsid w:val="00E50B34"/>
    <w:rsid w:val="00E50C3C"/>
    <w:rsid w:val="00E50E7C"/>
    <w:rsid w:val="00E50E9C"/>
    <w:rsid w:val="00E5147F"/>
    <w:rsid w:val="00E51545"/>
    <w:rsid w:val="00E51710"/>
    <w:rsid w:val="00E5173B"/>
    <w:rsid w:val="00E518C0"/>
    <w:rsid w:val="00E51944"/>
    <w:rsid w:val="00E51A84"/>
    <w:rsid w:val="00E51BC7"/>
    <w:rsid w:val="00E51C2E"/>
    <w:rsid w:val="00E51D9E"/>
    <w:rsid w:val="00E51E3D"/>
    <w:rsid w:val="00E51EA5"/>
    <w:rsid w:val="00E51EEE"/>
    <w:rsid w:val="00E51F8D"/>
    <w:rsid w:val="00E52130"/>
    <w:rsid w:val="00E52184"/>
    <w:rsid w:val="00E5233B"/>
    <w:rsid w:val="00E523C6"/>
    <w:rsid w:val="00E524B6"/>
    <w:rsid w:val="00E52516"/>
    <w:rsid w:val="00E525E9"/>
    <w:rsid w:val="00E526AF"/>
    <w:rsid w:val="00E52857"/>
    <w:rsid w:val="00E529E8"/>
    <w:rsid w:val="00E52CED"/>
    <w:rsid w:val="00E5305E"/>
    <w:rsid w:val="00E5307B"/>
    <w:rsid w:val="00E5318A"/>
    <w:rsid w:val="00E53384"/>
    <w:rsid w:val="00E53385"/>
    <w:rsid w:val="00E5341D"/>
    <w:rsid w:val="00E53440"/>
    <w:rsid w:val="00E5348F"/>
    <w:rsid w:val="00E534A5"/>
    <w:rsid w:val="00E534B6"/>
    <w:rsid w:val="00E537D1"/>
    <w:rsid w:val="00E53882"/>
    <w:rsid w:val="00E53A24"/>
    <w:rsid w:val="00E53A7D"/>
    <w:rsid w:val="00E53C4E"/>
    <w:rsid w:val="00E53E26"/>
    <w:rsid w:val="00E53F18"/>
    <w:rsid w:val="00E53FFA"/>
    <w:rsid w:val="00E54086"/>
    <w:rsid w:val="00E540A8"/>
    <w:rsid w:val="00E54132"/>
    <w:rsid w:val="00E54262"/>
    <w:rsid w:val="00E54311"/>
    <w:rsid w:val="00E543A3"/>
    <w:rsid w:val="00E54608"/>
    <w:rsid w:val="00E548E4"/>
    <w:rsid w:val="00E54A21"/>
    <w:rsid w:val="00E54AB1"/>
    <w:rsid w:val="00E54B16"/>
    <w:rsid w:val="00E54EDB"/>
    <w:rsid w:val="00E55079"/>
    <w:rsid w:val="00E55119"/>
    <w:rsid w:val="00E55294"/>
    <w:rsid w:val="00E5529D"/>
    <w:rsid w:val="00E55552"/>
    <w:rsid w:val="00E556AB"/>
    <w:rsid w:val="00E556EB"/>
    <w:rsid w:val="00E557F2"/>
    <w:rsid w:val="00E559BC"/>
    <w:rsid w:val="00E559E8"/>
    <w:rsid w:val="00E55B32"/>
    <w:rsid w:val="00E55BFC"/>
    <w:rsid w:val="00E55C4A"/>
    <w:rsid w:val="00E55DA2"/>
    <w:rsid w:val="00E55E2F"/>
    <w:rsid w:val="00E55EBE"/>
    <w:rsid w:val="00E55F74"/>
    <w:rsid w:val="00E55F80"/>
    <w:rsid w:val="00E5604F"/>
    <w:rsid w:val="00E5615A"/>
    <w:rsid w:val="00E561CA"/>
    <w:rsid w:val="00E562F3"/>
    <w:rsid w:val="00E5655B"/>
    <w:rsid w:val="00E56783"/>
    <w:rsid w:val="00E567E6"/>
    <w:rsid w:val="00E568CD"/>
    <w:rsid w:val="00E56971"/>
    <w:rsid w:val="00E569E7"/>
    <w:rsid w:val="00E56A62"/>
    <w:rsid w:val="00E56AE8"/>
    <w:rsid w:val="00E56B46"/>
    <w:rsid w:val="00E56B7D"/>
    <w:rsid w:val="00E56E18"/>
    <w:rsid w:val="00E57134"/>
    <w:rsid w:val="00E57150"/>
    <w:rsid w:val="00E572E1"/>
    <w:rsid w:val="00E573A9"/>
    <w:rsid w:val="00E573D3"/>
    <w:rsid w:val="00E574C2"/>
    <w:rsid w:val="00E57618"/>
    <w:rsid w:val="00E57C37"/>
    <w:rsid w:val="00E57C38"/>
    <w:rsid w:val="00E57C73"/>
    <w:rsid w:val="00E57FC2"/>
    <w:rsid w:val="00E60060"/>
    <w:rsid w:val="00E600C7"/>
    <w:rsid w:val="00E60108"/>
    <w:rsid w:val="00E601A6"/>
    <w:rsid w:val="00E602BB"/>
    <w:rsid w:val="00E60365"/>
    <w:rsid w:val="00E6038D"/>
    <w:rsid w:val="00E60532"/>
    <w:rsid w:val="00E609FF"/>
    <w:rsid w:val="00E60C67"/>
    <w:rsid w:val="00E60C90"/>
    <w:rsid w:val="00E60D3A"/>
    <w:rsid w:val="00E60E7D"/>
    <w:rsid w:val="00E6105F"/>
    <w:rsid w:val="00E6123F"/>
    <w:rsid w:val="00E612CB"/>
    <w:rsid w:val="00E61484"/>
    <w:rsid w:val="00E6157A"/>
    <w:rsid w:val="00E616FE"/>
    <w:rsid w:val="00E6187C"/>
    <w:rsid w:val="00E61C51"/>
    <w:rsid w:val="00E61CE6"/>
    <w:rsid w:val="00E61DF2"/>
    <w:rsid w:val="00E61E53"/>
    <w:rsid w:val="00E620D2"/>
    <w:rsid w:val="00E6214E"/>
    <w:rsid w:val="00E62169"/>
    <w:rsid w:val="00E624D5"/>
    <w:rsid w:val="00E628E7"/>
    <w:rsid w:val="00E62996"/>
    <w:rsid w:val="00E62A52"/>
    <w:rsid w:val="00E62B43"/>
    <w:rsid w:val="00E62B93"/>
    <w:rsid w:val="00E62BB7"/>
    <w:rsid w:val="00E62BD5"/>
    <w:rsid w:val="00E62C8A"/>
    <w:rsid w:val="00E62D18"/>
    <w:rsid w:val="00E62D28"/>
    <w:rsid w:val="00E62E1F"/>
    <w:rsid w:val="00E62EC6"/>
    <w:rsid w:val="00E62ED7"/>
    <w:rsid w:val="00E632BE"/>
    <w:rsid w:val="00E6351C"/>
    <w:rsid w:val="00E6381E"/>
    <w:rsid w:val="00E63858"/>
    <w:rsid w:val="00E63916"/>
    <w:rsid w:val="00E639C2"/>
    <w:rsid w:val="00E639F8"/>
    <w:rsid w:val="00E63B2E"/>
    <w:rsid w:val="00E63C48"/>
    <w:rsid w:val="00E63D98"/>
    <w:rsid w:val="00E63DF8"/>
    <w:rsid w:val="00E640B1"/>
    <w:rsid w:val="00E64157"/>
    <w:rsid w:val="00E64211"/>
    <w:rsid w:val="00E64344"/>
    <w:rsid w:val="00E64A33"/>
    <w:rsid w:val="00E64A3E"/>
    <w:rsid w:val="00E64BC7"/>
    <w:rsid w:val="00E64C0A"/>
    <w:rsid w:val="00E64DB7"/>
    <w:rsid w:val="00E64EE3"/>
    <w:rsid w:val="00E657A8"/>
    <w:rsid w:val="00E6585C"/>
    <w:rsid w:val="00E65A70"/>
    <w:rsid w:val="00E65BFB"/>
    <w:rsid w:val="00E65C65"/>
    <w:rsid w:val="00E65D58"/>
    <w:rsid w:val="00E65DDD"/>
    <w:rsid w:val="00E65FD9"/>
    <w:rsid w:val="00E65FF1"/>
    <w:rsid w:val="00E6602E"/>
    <w:rsid w:val="00E660B6"/>
    <w:rsid w:val="00E66117"/>
    <w:rsid w:val="00E6619B"/>
    <w:rsid w:val="00E66260"/>
    <w:rsid w:val="00E6638E"/>
    <w:rsid w:val="00E66863"/>
    <w:rsid w:val="00E6687D"/>
    <w:rsid w:val="00E6688F"/>
    <w:rsid w:val="00E66925"/>
    <w:rsid w:val="00E66967"/>
    <w:rsid w:val="00E66A29"/>
    <w:rsid w:val="00E66B3D"/>
    <w:rsid w:val="00E66EA9"/>
    <w:rsid w:val="00E66F50"/>
    <w:rsid w:val="00E6703C"/>
    <w:rsid w:val="00E670F1"/>
    <w:rsid w:val="00E6738C"/>
    <w:rsid w:val="00E67557"/>
    <w:rsid w:val="00E67600"/>
    <w:rsid w:val="00E676D6"/>
    <w:rsid w:val="00E67797"/>
    <w:rsid w:val="00E67872"/>
    <w:rsid w:val="00E67895"/>
    <w:rsid w:val="00E6795B"/>
    <w:rsid w:val="00E67A4E"/>
    <w:rsid w:val="00E67A84"/>
    <w:rsid w:val="00E67B04"/>
    <w:rsid w:val="00E67C18"/>
    <w:rsid w:val="00E67C39"/>
    <w:rsid w:val="00E67CBD"/>
    <w:rsid w:val="00E67DE2"/>
    <w:rsid w:val="00E700EF"/>
    <w:rsid w:val="00E7017C"/>
    <w:rsid w:val="00E70289"/>
    <w:rsid w:val="00E70369"/>
    <w:rsid w:val="00E705C5"/>
    <w:rsid w:val="00E705DE"/>
    <w:rsid w:val="00E70880"/>
    <w:rsid w:val="00E708E0"/>
    <w:rsid w:val="00E7096A"/>
    <w:rsid w:val="00E70B06"/>
    <w:rsid w:val="00E70BF6"/>
    <w:rsid w:val="00E70C4B"/>
    <w:rsid w:val="00E70F25"/>
    <w:rsid w:val="00E71082"/>
    <w:rsid w:val="00E710BA"/>
    <w:rsid w:val="00E71164"/>
    <w:rsid w:val="00E7117A"/>
    <w:rsid w:val="00E711BB"/>
    <w:rsid w:val="00E711D7"/>
    <w:rsid w:val="00E71238"/>
    <w:rsid w:val="00E7123D"/>
    <w:rsid w:val="00E712E5"/>
    <w:rsid w:val="00E7133E"/>
    <w:rsid w:val="00E713F7"/>
    <w:rsid w:val="00E715C9"/>
    <w:rsid w:val="00E715EC"/>
    <w:rsid w:val="00E71764"/>
    <w:rsid w:val="00E719EB"/>
    <w:rsid w:val="00E71A09"/>
    <w:rsid w:val="00E71AD8"/>
    <w:rsid w:val="00E71C91"/>
    <w:rsid w:val="00E71E54"/>
    <w:rsid w:val="00E720C4"/>
    <w:rsid w:val="00E722CE"/>
    <w:rsid w:val="00E72402"/>
    <w:rsid w:val="00E72457"/>
    <w:rsid w:val="00E7254B"/>
    <w:rsid w:val="00E726C7"/>
    <w:rsid w:val="00E72949"/>
    <w:rsid w:val="00E72A29"/>
    <w:rsid w:val="00E72AB6"/>
    <w:rsid w:val="00E72CBF"/>
    <w:rsid w:val="00E72D8C"/>
    <w:rsid w:val="00E72E15"/>
    <w:rsid w:val="00E72E1A"/>
    <w:rsid w:val="00E732D9"/>
    <w:rsid w:val="00E73304"/>
    <w:rsid w:val="00E73494"/>
    <w:rsid w:val="00E73566"/>
    <w:rsid w:val="00E73670"/>
    <w:rsid w:val="00E73AA8"/>
    <w:rsid w:val="00E73B18"/>
    <w:rsid w:val="00E73C0A"/>
    <w:rsid w:val="00E73C94"/>
    <w:rsid w:val="00E73CDF"/>
    <w:rsid w:val="00E73D21"/>
    <w:rsid w:val="00E73DC3"/>
    <w:rsid w:val="00E74039"/>
    <w:rsid w:val="00E740A1"/>
    <w:rsid w:val="00E740C9"/>
    <w:rsid w:val="00E741B4"/>
    <w:rsid w:val="00E7421E"/>
    <w:rsid w:val="00E742A0"/>
    <w:rsid w:val="00E744B9"/>
    <w:rsid w:val="00E745D7"/>
    <w:rsid w:val="00E7474F"/>
    <w:rsid w:val="00E748E1"/>
    <w:rsid w:val="00E748F4"/>
    <w:rsid w:val="00E7492B"/>
    <w:rsid w:val="00E74963"/>
    <w:rsid w:val="00E749A1"/>
    <w:rsid w:val="00E749BE"/>
    <w:rsid w:val="00E74BAB"/>
    <w:rsid w:val="00E74E55"/>
    <w:rsid w:val="00E7528F"/>
    <w:rsid w:val="00E752C0"/>
    <w:rsid w:val="00E7557F"/>
    <w:rsid w:val="00E75819"/>
    <w:rsid w:val="00E7586A"/>
    <w:rsid w:val="00E758A3"/>
    <w:rsid w:val="00E75BE5"/>
    <w:rsid w:val="00E75D54"/>
    <w:rsid w:val="00E75EDD"/>
    <w:rsid w:val="00E76214"/>
    <w:rsid w:val="00E763B2"/>
    <w:rsid w:val="00E76400"/>
    <w:rsid w:val="00E764FA"/>
    <w:rsid w:val="00E76731"/>
    <w:rsid w:val="00E767DA"/>
    <w:rsid w:val="00E76C09"/>
    <w:rsid w:val="00E76C98"/>
    <w:rsid w:val="00E76DAF"/>
    <w:rsid w:val="00E76E1C"/>
    <w:rsid w:val="00E76FDC"/>
    <w:rsid w:val="00E77432"/>
    <w:rsid w:val="00E774B1"/>
    <w:rsid w:val="00E77551"/>
    <w:rsid w:val="00E777B5"/>
    <w:rsid w:val="00E779F4"/>
    <w:rsid w:val="00E77C2F"/>
    <w:rsid w:val="00E77D40"/>
    <w:rsid w:val="00E77D45"/>
    <w:rsid w:val="00E77D6F"/>
    <w:rsid w:val="00E801CA"/>
    <w:rsid w:val="00E8049C"/>
    <w:rsid w:val="00E805BB"/>
    <w:rsid w:val="00E805D3"/>
    <w:rsid w:val="00E805F9"/>
    <w:rsid w:val="00E80719"/>
    <w:rsid w:val="00E80B32"/>
    <w:rsid w:val="00E80C64"/>
    <w:rsid w:val="00E80F1B"/>
    <w:rsid w:val="00E8109C"/>
    <w:rsid w:val="00E810AE"/>
    <w:rsid w:val="00E812D7"/>
    <w:rsid w:val="00E812F5"/>
    <w:rsid w:val="00E81358"/>
    <w:rsid w:val="00E81472"/>
    <w:rsid w:val="00E814EC"/>
    <w:rsid w:val="00E814F8"/>
    <w:rsid w:val="00E815E1"/>
    <w:rsid w:val="00E817C1"/>
    <w:rsid w:val="00E8189B"/>
    <w:rsid w:val="00E81965"/>
    <w:rsid w:val="00E81AA9"/>
    <w:rsid w:val="00E81AF7"/>
    <w:rsid w:val="00E81DA0"/>
    <w:rsid w:val="00E81E12"/>
    <w:rsid w:val="00E81EE2"/>
    <w:rsid w:val="00E81F3B"/>
    <w:rsid w:val="00E82177"/>
    <w:rsid w:val="00E82254"/>
    <w:rsid w:val="00E82306"/>
    <w:rsid w:val="00E826FE"/>
    <w:rsid w:val="00E8276B"/>
    <w:rsid w:val="00E82792"/>
    <w:rsid w:val="00E82917"/>
    <w:rsid w:val="00E82AFE"/>
    <w:rsid w:val="00E82B2B"/>
    <w:rsid w:val="00E82D23"/>
    <w:rsid w:val="00E82DD6"/>
    <w:rsid w:val="00E82EB7"/>
    <w:rsid w:val="00E82EC1"/>
    <w:rsid w:val="00E82ED7"/>
    <w:rsid w:val="00E830DC"/>
    <w:rsid w:val="00E83418"/>
    <w:rsid w:val="00E8355C"/>
    <w:rsid w:val="00E83724"/>
    <w:rsid w:val="00E838F6"/>
    <w:rsid w:val="00E8392E"/>
    <w:rsid w:val="00E83949"/>
    <w:rsid w:val="00E83DAC"/>
    <w:rsid w:val="00E83EF8"/>
    <w:rsid w:val="00E83F99"/>
    <w:rsid w:val="00E844BE"/>
    <w:rsid w:val="00E8451B"/>
    <w:rsid w:val="00E846DA"/>
    <w:rsid w:val="00E849B2"/>
    <w:rsid w:val="00E84A6E"/>
    <w:rsid w:val="00E84DF4"/>
    <w:rsid w:val="00E84E3A"/>
    <w:rsid w:val="00E84ECD"/>
    <w:rsid w:val="00E84F7C"/>
    <w:rsid w:val="00E8511D"/>
    <w:rsid w:val="00E853C5"/>
    <w:rsid w:val="00E854FB"/>
    <w:rsid w:val="00E85524"/>
    <w:rsid w:val="00E85575"/>
    <w:rsid w:val="00E856F4"/>
    <w:rsid w:val="00E857B9"/>
    <w:rsid w:val="00E8584A"/>
    <w:rsid w:val="00E8591D"/>
    <w:rsid w:val="00E8592C"/>
    <w:rsid w:val="00E85A03"/>
    <w:rsid w:val="00E85A82"/>
    <w:rsid w:val="00E85B36"/>
    <w:rsid w:val="00E85D24"/>
    <w:rsid w:val="00E85E32"/>
    <w:rsid w:val="00E85E7E"/>
    <w:rsid w:val="00E85F45"/>
    <w:rsid w:val="00E85FD8"/>
    <w:rsid w:val="00E86235"/>
    <w:rsid w:val="00E8628F"/>
    <w:rsid w:val="00E8630B"/>
    <w:rsid w:val="00E8633D"/>
    <w:rsid w:val="00E86508"/>
    <w:rsid w:val="00E86601"/>
    <w:rsid w:val="00E86995"/>
    <w:rsid w:val="00E86AA5"/>
    <w:rsid w:val="00E86C63"/>
    <w:rsid w:val="00E86C65"/>
    <w:rsid w:val="00E8703B"/>
    <w:rsid w:val="00E8703D"/>
    <w:rsid w:val="00E872AB"/>
    <w:rsid w:val="00E87440"/>
    <w:rsid w:val="00E874A5"/>
    <w:rsid w:val="00E874DC"/>
    <w:rsid w:val="00E875EC"/>
    <w:rsid w:val="00E8787E"/>
    <w:rsid w:val="00E879A4"/>
    <w:rsid w:val="00E87A0B"/>
    <w:rsid w:val="00E87B66"/>
    <w:rsid w:val="00E87C6B"/>
    <w:rsid w:val="00E87C6E"/>
    <w:rsid w:val="00E87E30"/>
    <w:rsid w:val="00E87FD9"/>
    <w:rsid w:val="00E901FB"/>
    <w:rsid w:val="00E90284"/>
    <w:rsid w:val="00E902A8"/>
    <w:rsid w:val="00E902B0"/>
    <w:rsid w:val="00E902E8"/>
    <w:rsid w:val="00E9032E"/>
    <w:rsid w:val="00E90452"/>
    <w:rsid w:val="00E9074A"/>
    <w:rsid w:val="00E908BC"/>
    <w:rsid w:val="00E90BC7"/>
    <w:rsid w:val="00E90BFC"/>
    <w:rsid w:val="00E90DB5"/>
    <w:rsid w:val="00E90E6F"/>
    <w:rsid w:val="00E91196"/>
    <w:rsid w:val="00E9146E"/>
    <w:rsid w:val="00E91575"/>
    <w:rsid w:val="00E916A7"/>
    <w:rsid w:val="00E9183B"/>
    <w:rsid w:val="00E91A2F"/>
    <w:rsid w:val="00E91C5C"/>
    <w:rsid w:val="00E91C8F"/>
    <w:rsid w:val="00E91F9E"/>
    <w:rsid w:val="00E91FCB"/>
    <w:rsid w:val="00E92011"/>
    <w:rsid w:val="00E920B8"/>
    <w:rsid w:val="00E9238E"/>
    <w:rsid w:val="00E924CC"/>
    <w:rsid w:val="00E92597"/>
    <w:rsid w:val="00E926BE"/>
    <w:rsid w:val="00E927E5"/>
    <w:rsid w:val="00E928E4"/>
    <w:rsid w:val="00E9296B"/>
    <w:rsid w:val="00E92A14"/>
    <w:rsid w:val="00E92A9F"/>
    <w:rsid w:val="00E92E48"/>
    <w:rsid w:val="00E92EB2"/>
    <w:rsid w:val="00E930C5"/>
    <w:rsid w:val="00E93225"/>
    <w:rsid w:val="00E932F2"/>
    <w:rsid w:val="00E93B56"/>
    <w:rsid w:val="00E94176"/>
    <w:rsid w:val="00E94249"/>
    <w:rsid w:val="00E943A1"/>
    <w:rsid w:val="00E94700"/>
    <w:rsid w:val="00E94869"/>
    <w:rsid w:val="00E948E2"/>
    <w:rsid w:val="00E94A19"/>
    <w:rsid w:val="00E94D55"/>
    <w:rsid w:val="00E94F78"/>
    <w:rsid w:val="00E950C4"/>
    <w:rsid w:val="00E9523E"/>
    <w:rsid w:val="00E953D6"/>
    <w:rsid w:val="00E9545D"/>
    <w:rsid w:val="00E955D3"/>
    <w:rsid w:val="00E95641"/>
    <w:rsid w:val="00E9577B"/>
    <w:rsid w:val="00E95879"/>
    <w:rsid w:val="00E9592B"/>
    <w:rsid w:val="00E9596A"/>
    <w:rsid w:val="00E95991"/>
    <w:rsid w:val="00E95A6C"/>
    <w:rsid w:val="00E95BCC"/>
    <w:rsid w:val="00E95BF9"/>
    <w:rsid w:val="00E95D80"/>
    <w:rsid w:val="00E960BD"/>
    <w:rsid w:val="00E962B0"/>
    <w:rsid w:val="00E963DA"/>
    <w:rsid w:val="00E96660"/>
    <w:rsid w:val="00E9673B"/>
    <w:rsid w:val="00E967FE"/>
    <w:rsid w:val="00E96A77"/>
    <w:rsid w:val="00E96A90"/>
    <w:rsid w:val="00E96C09"/>
    <w:rsid w:val="00E96E04"/>
    <w:rsid w:val="00E96E98"/>
    <w:rsid w:val="00E974AA"/>
    <w:rsid w:val="00E976B5"/>
    <w:rsid w:val="00E97A7E"/>
    <w:rsid w:val="00E97C19"/>
    <w:rsid w:val="00E97C58"/>
    <w:rsid w:val="00E97C93"/>
    <w:rsid w:val="00E97D09"/>
    <w:rsid w:val="00E97DF9"/>
    <w:rsid w:val="00E97E2A"/>
    <w:rsid w:val="00EA017F"/>
    <w:rsid w:val="00EA0473"/>
    <w:rsid w:val="00EA0575"/>
    <w:rsid w:val="00EA0B18"/>
    <w:rsid w:val="00EA0B4D"/>
    <w:rsid w:val="00EA12FD"/>
    <w:rsid w:val="00EA142E"/>
    <w:rsid w:val="00EA150C"/>
    <w:rsid w:val="00EA159F"/>
    <w:rsid w:val="00EA1882"/>
    <w:rsid w:val="00EA1955"/>
    <w:rsid w:val="00EA1A07"/>
    <w:rsid w:val="00EA1AE8"/>
    <w:rsid w:val="00EA1B05"/>
    <w:rsid w:val="00EA1CF0"/>
    <w:rsid w:val="00EA1D4D"/>
    <w:rsid w:val="00EA1D58"/>
    <w:rsid w:val="00EA1F3D"/>
    <w:rsid w:val="00EA1F5B"/>
    <w:rsid w:val="00EA21F7"/>
    <w:rsid w:val="00EA23AC"/>
    <w:rsid w:val="00EA23C3"/>
    <w:rsid w:val="00EA25A8"/>
    <w:rsid w:val="00EA26E1"/>
    <w:rsid w:val="00EA28F9"/>
    <w:rsid w:val="00EA2D79"/>
    <w:rsid w:val="00EA2DD0"/>
    <w:rsid w:val="00EA2E3F"/>
    <w:rsid w:val="00EA2F0D"/>
    <w:rsid w:val="00EA304C"/>
    <w:rsid w:val="00EA3248"/>
    <w:rsid w:val="00EA332E"/>
    <w:rsid w:val="00EA343E"/>
    <w:rsid w:val="00EA3519"/>
    <w:rsid w:val="00EA3609"/>
    <w:rsid w:val="00EA38C6"/>
    <w:rsid w:val="00EA398F"/>
    <w:rsid w:val="00EA3A01"/>
    <w:rsid w:val="00EA3AE2"/>
    <w:rsid w:val="00EA3B4A"/>
    <w:rsid w:val="00EA3DC5"/>
    <w:rsid w:val="00EA3E2D"/>
    <w:rsid w:val="00EA3F43"/>
    <w:rsid w:val="00EA3F73"/>
    <w:rsid w:val="00EA3F8E"/>
    <w:rsid w:val="00EA43B2"/>
    <w:rsid w:val="00EA47FE"/>
    <w:rsid w:val="00EA49BD"/>
    <w:rsid w:val="00EA4A21"/>
    <w:rsid w:val="00EA4A22"/>
    <w:rsid w:val="00EA4B13"/>
    <w:rsid w:val="00EA4B31"/>
    <w:rsid w:val="00EA4BBF"/>
    <w:rsid w:val="00EA4C4A"/>
    <w:rsid w:val="00EA4CC4"/>
    <w:rsid w:val="00EA4D37"/>
    <w:rsid w:val="00EA4EA1"/>
    <w:rsid w:val="00EA4F7C"/>
    <w:rsid w:val="00EA500C"/>
    <w:rsid w:val="00EA5076"/>
    <w:rsid w:val="00EA517B"/>
    <w:rsid w:val="00EA51F3"/>
    <w:rsid w:val="00EA5214"/>
    <w:rsid w:val="00EA589B"/>
    <w:rsid w:val="00EA589E"/>
    <w:rsid w:val="00EA5A20"/>
    <w:rsid w:val="00EA5AEB"/>
    <w:rsid w:val="00EA5B74"/>
    <w:rsid w:val="00EA5B9A"/>
    <w:rsid w:val="00EA5E68"/>
    <w:rsid w:val="00EA5EE7"/>
    <w:rsid w:val="00EA6067"/>
    <w:rsid w:val="00EA6170"/>
    <w:rsid w:val="00EA620A"/>
    <w:rsid w:val="00EA6339"/>
    <w:rsid w:val="00EA6735"/>
    <w:rsid w:val="00EA6824"/>
    <w:rsid w:val="00EA6A95"/>
    <w:rsid w:val="00EA6E52"/>
    <w:rsid w:val="00EA7047"/>
    <w:rsid w:val="00EA706C"/>
    <w:rsid w:val="00EA751B"/>
    <w:rsid w:val="00EA7608"/>
    <w:rsid w:val="00EA7665"/>
    <w:rsid w:val="00EA78C1"/>
    <w:rsid w:val="00EA78EC"/>
    <w:rsid w:val="00EA7C3D"/>
    <w:rsid w:val="00EA7DC7"/>
    <w:rsid w:val="00EA7F05"/>
    <w:rsid w:val="00EAFC20"/>
    <w:rsid w:val="00EB014C"/>
    <w:rsid w:val="00EB04C3"/>
    <w:rsid w:val="00EB05EC"/>
    <w:rsid w:val="00EB0673"/>
    <w:rsid w:val="00EB06AF"/>
    <w:rsid w:val="00EB0913"/>
    <w:rsid w:val="00EB0A05"/>
    <w:rsid w:val="00EB0C2F"/>
    <w:rsid w:val="00EB0C3D"/>
    <w:rsid w:val="00EB0C74"/>
    <w:rsid w:val="00EB0E75"/>
    <w:rsid w:val="00EB0ECF"/>
    <w:rsid w:val="00EB104C"/>
    <w:rsid w:val="00EB1152"/>
    <w:rsid w:val="00EB13B8"/>
    <w:rsid w:val="00EB13DB"/>
    <w:rsid w:val="00EB1781"/>
    <w:rsid w:val="00EB17F5"/>
    <w:rsid w:val="00EB192C"/>
    <w:rsid w:val="00EB19FA"/>
    <w:rsid w:val="00EB1C52"/>
    <w:rsid w:val="00EB1C70"/>
    <w:rsid w:val="00EB1DEE"/>
    <w:rsid w:val="00EB1DFE"/>
    <w:rsid w:val="00EB1EFA"/>
    <w:rsid w:val="00EB1FCC"/>
    <w:rsid w:val="00EB214C"/>
    <w:rsid w:val="00EB23A7"/>
    <w:rsid w:val="00EB2461"/>
    <w:rsid w:val="00EB255B"/>
    <w:rsid w:val="00EB25E0"/>
    <w:rsid w:val="00EB266E"/>
    <w:rsid w:val="00EB267E"/>
    <w:rsid w:val="00EB275A"/>
    <w:rsid w:val="00EB2954"/>
    <w:rsid w:val="00EB2980"/>
    <w:rsid w:val="00EB2AE6"/>
    <w:rsid w:val="00EB2B93"/>
    <w:rsid w:val="00EB2BD9"/>
    <w:rsid w:val="00EB2C64"/>
    <w:rsid w:val="00EB2C7E"/>
    <w:rsid w:val="00EB2D40"/>
    <w:rsid w:val="00EB2D41"/>
    <w:rsid w:val="00EB323B"/>
    <w:rsid w:val="00EB326E"/>
    <w:rsid w:val="00EB37A3"/>
    <w:rsid w:val="00EB38F3"/>
    <w:rsid w:val="00EB3A89"/>
    <w:rsid w:val="00EB3B10"/>
    <w:rsid w:val="00EB3B73"/>
    <w:rsid w:val="00EB3C88"/>
    <w:rsid w:val="00EB4064"/>
    <w:rsid w:val="00EB4097"/>
    <w:rsid w:val="00EB4467"/>
    <w:rsid w:val="00EB4757"/>
    <w:rsid w:val="00EB4854"/>
    <w:rsid w:val="00EB491F"/>
    <w:rsid w:val="00EB49AA"/>
    <w:rsid w:val="00EB4A90"/>
    <w:rsid w:val="00EB4B0B"/>
    <w:rsid w:val="00EB4B2C"/>
    <w:rsid w:val="00EB4B47"/>
    <w:rsid w:val="00EB4BB3"/>
    <w:rsid w:val="00EB4C08"/>
    <w:rsid w:val="00EB4CE3"/>
    <w:rsid w:val="00EB4DD2"/>
    <w:rsid w:val="00EB4E70"/>
    <w:rsid w:val="00EB4F38"/>
    <w:rsid w:val="00EB4F91"/>
    <w:rsid w:val="00EB4FAA"/>
    <w:rsid w:val="00EB50A5"/>
    <w:rsid w:val="00EB5194"/>
    <w:rsid w:val="00EB5451"/>
    <w:rsid w:val="00EB54CF"/>
    <w:rsid w:val="00EB573D"/>
    <w:rsid w:val="00EB5765"/>
    <w:rsid w:val="00EB5860"/>
    <w:rsid w:val="00EB5903"/>
    <w:rsid w:val="00EB5A0D"/>
    <w:rsid w:val="00EB5A29"/>
    <w:rsid w:val="00EB5A2D"/>
    <w:rsid w:val="00EB5B05"/>
    <w:rsid w:val="00EB5BE2"/>
    <w:rsid w:val="00EB5C15"/>
    <w:rsid w:val="00EB60F5"/>
    <w:rsid w:val="00EB6159"/>
    <w:rsid w:val="00EB6164"/>
    <w:rsid w:val="00EB6178"/>
    <w:rsid w:val="00EB6542"/>
    <w:rsid w:val="00EB6649"/>
    <w:rsid w:val="00EB6650"/>
    <w:rsid w:val="00EB6696"/>
    <w:rsid w:val="00EB6710"/>
    <w:rsid w:val="00EB6878"/>
    <w:rsid w:val="00EB6ACD"/>
    <w:rsid w:val="00EB6DB3"/>
    <w:rsid w:val="00EB6DE4"/>
    <w:rsid w:val="00EB6DF7"/>
    <w:rsid w:val="00EB6E12"/>
    <w:rsid w:val="00EB7105"/>
    <w:rsid w:val="00EB71A6"/>
    <w:rsid w:val="00EB72B9"/>
    <w:rsid w:val="00EB7343"/>
    <w:rsid w:val="00EB741B"/>
    <w:rsid w:val="00EB74A3"/>
    <w:rsid w:val="00EB750E"/>
    <w:rsid w:val="00EB75FF"/>
    <w:rsid w:val="00EB766F"/>
    <w:rsid w:val="00EB7675"/>
    <w:rsid w:val="00EB78C2"/>
    <w:rsid w:val="00EB78EF"/>
    <w:rsid w:val="00EB7903"/>
    <w:rsid w:val="00EB7997"/>
    <w:rsid w:val="00EB79AC"/>
    <w:rsid w:val="00EB7A01"/>
    <w:rsid w:val="00EB7C8C"/>
    <w:rsid w:val="00EB7D2C"/>
    <w:rsid w:val="00EB7DAC"/>
    <w:rsid w:val="00EB7DFE"/>
    <w:rsid w:val="00EB7E1F"/>
    <w:rsid w:val="00EB7E44"/>
    <w:rsid w:val="00EC0020"/>
    <w:rsid w:val="00EC00CB"/>
    <w:rsid w:val="00EC019D"/>
    <w:rsid w:val="00EC01AA"/>
    <w:rsid w:val="00EC0355"/>
    <w:rsid w:val="00EC06AD"/>
    <w:rsid w:val="00EC071E"/>
    <w:rsid w:val="00EC08C8"/>
    <w:rsid w:val="00EC09A0"/>
    <w:rsid w:val="00EC0A8E"/>
    <w:rsid w:val="00EC0C4B"/>
    <w:rsid w:val="00EC0DA6"/>
    <w:rsid w:val="00EC0F35"/>
    <w:rsid w:val="00EC0F60"/>
    <w:rsid w:val="00EC1079"/>
    <w:rsid w:val="00EC12FF"/>
    <w:rsid w:val="00EC134B"/>
    <w:rsid w:val="00EC1560"/>
    <w:rsid w:val="00EC16E0"/>
    <w:rsid w:val="00EC1E0E"/>
    <w:rsid w:val="00EC1E47"/>
    <w:rsid w:val="00EC1E98"/>
    <w:rsid w:val="00EC2139"/>
    <w:rsid w:val="00EC21EE"/>
    <w:rsid w:val="00EC236D"/>
    <w:rsid w:val="00EC241B"/>
    <w:rsid w:val="00EC242D"/>
    <w:rsid w:val="00EC26FA"/>
    <w:rsid w:val="00EC2798"/>
    <w:rsid w:val="00EC27B6"/>
    <w:rsid w:val="00EC27DE"/>
    <w:rsid w:val="00EC298A"/>
    <w:rsid w:val="00EC29C6"/>
    <w:rsid w:val="00EC29EA"/>
    <w:rsid w:val="00EC2A4F"/>
    <w:rsid w:val="00EC2B21"/>
    <w:rsid w:val="00EC2DBF"/>
    <w:rsid w:val="00EC2E4E"/>
    <w:rsid w:val="00EC2E5A"/>
    <w:rsid w:val="00EC2EB4"/>
    <w:rsid w:val="00EC2F17"/>
    <w:rsid w:val="00EC345B"/>
    <w:rsid w:val="00EC39EA"/>
    <w:rsid w:val="00EC39F1"/>
    <w:rsid w:val="00EC3C0B"/>
    <w:rsid w:val="00EC3FCB"/>
    <w:rsid w:val="00EC420E"/>
    <w:rsid w:val="00EC42DF"/>
    <w:rsid w:val="00EC4467"/>
    <w:rsid w:val="00EC4580"/>
    <w:rsid w:val="00EC4583"/>
    <w:rsid w:val="00EC45F5"/>
    <w:rsid w:val="00EC4683"/>
    <w:rsid w:val="00EC4EA3"/>
    <w:rsid w:val="00EC4F0A"/>
    <w:rsid w:val="00EC503A"/>
    <w:rsid w:val="00EC50B7"/>
    <w:rsid w:val="00EC515A"/>
    <w:rsid w:val="00EC5238"/>
    <w:rsid w:val="00EC548B"/>
    <w:rsid w:val="00EC5524"/>
    <w:rsid w:val="00EC5A65"/>
    <w:rsid w:val="00EC5DD6"/>
    <w:rsid w:val="00EC5DDB"/>
    <w:rsid w:val="00EC5DEA"/>
    <w:rsid w:val="00EC5E52"/>
    <w:rsid w:val="00EC5F46"/>
    <w:rsid w:val="00EC610A"/>
    <w:rsid w:val="00EC6328"/>
    <w:rsid w:val="00EC634F"/>
    <w:rsid w:val="00EC6415"/>
    <w:rsid w:val="00EC6696"/>
    <w:rsid w:val="00EC66C6"/>
    <w:rsid w:val="00EC6807"/>
    <w:rsid w:val="00EC6911"/>
    <w:rsid w:val="00EC6B16"/>
    <w:rsid w:val="00EC6BED"/>
    <w:rsid w:val="00EC6C6B"/>
    <w:rsid w:val="00EC6D22"/>
    <w:rsid w:val="00EC6DEF"/>
    <w:rsid w:val="00EC6E40"/>
    <w:rsid w:val="00EC6FBA"/>
    <w:rsid w:val="00EC7045"/>
    <w:rsid w:val="00EC70CA"/>
    <w:rsid w:val="00EC7221"/>
    <w:rsid w:val="00EC734D"/>
    <w:rsid w:val="00EC73D5"/>
    <w:rsid w:val="00EC757D"/>
    <w:rsid w:val="00EC75B4"/>
    <w:rsid w:val="00EC7A18"/>
    <w:rsid w:val="00EC7B92"/>
    <w:rsid w:val="00EC7B9F"/>
    <w:rsid w:val="00EC7D5C"/>
    <w:rsid w:val="00EC7EF1"/>
    <w:rsid w:val="00EC7EFC"/>
    <w:rsid w:val="00EC7FC3"/>
    <w:rsid w:val="00ED0079"/>
    <w:rsid w:val="00ED01D3"/>
    <w:rsid w:val="00ED0431"/>
    <w:rsid w:val="00ED046E"/>
    <w:rsid w:val="00ED079B"/>
    <w:rsid w:val="00ED0898"/>
    <w:rsid w:val="00ED08BB"/>
    <w:rsid w:val="00ED08D6"/>
    <w:rsid w:val="00ED09F4"/>
    <w:rsid w:val="00ED0C4A"/>
    <w:rsid w:val="00ED0D9C"/>
    <w:rsid w:val="00ED0E00"/>
    <w:rsid w:val="00ED0ED1"/>
    <w:rsid w:val="00ED0F1F"/>
    <w:rsid w:val="00ED0F6A"/>
    <w:rsid w:val="00ED0FB2"/>
    <w:rsid w:val="00ED10AE"/>
    <w:rsid w:val="00ED10C7"/>
    <w:rsid w:val="00ED1500"/>
    <w:rsid w:val="00ED166A"/>
    <w:rsid w:val="00ED18D6"/>
    <w:rsid w:val="00ED1938"/>
    <w:rsid w:val="00ED195D"/>
    <w:rsid w:val="00ED1A00"/>
    <w:rsid w:val="00ED1B6F"/>
    <w:rsid w:val="00ED1BCA"/>
    <w:rsid w:val="00ED1BFC"/>
    <w:rsid w:val="00ED1C66"/>
    <w:rsid w:val="00ED1DD8"/>
    <w:rsid w:val="00ED1FBE"/>
    <w:rsid w:val="00ED206F"/>
    <w:rsid w:val="00ED20C9"/>
    <w:rsid w:val="00ED2255"/>
    <w:rsid w:val="00ED2270"/>
    <w:rsid w:val="00ED22E9"/>
    <w:rsid w:val="00ED2392"/>
    <w:rsid w:val="00ED2455"/>
    <w:rsid w:val="00ED25D3"/>
    <w:rsid w:val="00ED2650"/>
    <w:rsid w:val="00ED28D9"/>
    <w:rsid w:val="00ED2AB4"/>
    <w:rsid w:val="00ED2B40"/>
    <w:rsid w:val="00ED2BC8"/>
    <w:rsid w:val="00ED2C11"/>
    <w:rsid w:val="00ED2C22"/>
    <w:rsid w:val="00ED2C48"/>
    <w:rsid w:val="00ED2F60"/>
    <w:rsid w:val="00ED3021"/>
    <w:rsid w:val="00ED309B"/>
    <w:rsid w:val="00ED30A9"/>
    <w:rsid w:val="00ED32D8"/>
    <w:rsid w:val="00ED34D0"/>
    <w:rsid w:val="00ED3855"/>
    <w:rsid w:val="00ED3952"/>
    <w:rsid w:val="00ED3AFA"/>
    <w:rsid w:val="00ED3CC8"/>
    <w:rsid w:val="00ED3FF5"/>
    <w:rsid w:val="00ED40BD"/>
    <w:rsid w:val="00ED419A"/>
    <w:rsid w:val="00ED44CB"/>
    <w:rsid w:val="00ED46F3"/>
    <w:rsid w:val="00ED47BB"/>
    <w:rsid w:val="00ED4846"/>
    <w:rsid w:val="00ED4955"/>
    <w:rsid w:val="00ED51F4"/>
    <w:rsid w:val="00ED5398"/>
    <w:rsid w:val="00ED547F"/>
    <w:rsid w:val="00ED56BC"/>
    <w:rsid w:val="00ED59F3"/>
    <w:rsid w:val="00ED5A20"/>
    <w:rsid w:val="00ED5A44"/>
    <w:rsid w:val="00ED5CD6"/>
    <w:rsid w:val="00ED5DA7"/>
    <w:rsid w:val="00ED5E1E"/>
    <w:rsid w:val="00ED5E5F"/>
    <w:rsid w:val="00ED5EDA"/>
    <w:rsid w:val="00ED5F55"/>
    <w:rsid w:val="00ED5F7D"/>
    <w:rsid w:val="00ED6052"/>
    <w:rsid w:val="00ED6154"/>
    <w:rsid w:val="00ED6254"/>
    <w:rsid w:val="00ED64BB"/>
    <w:rsid w:val="00ED65C0"/>
    <w:rsid w:val="00ED6812"/>
    <w:rsid w:val="00ED695C"/>
    <w:rsid w:val="00ED6980"/>
    <w:rsid w:val="00ED6BD1"/>
    <w:rsid w:val="00ED6CF1"/>
    <w:rsid w:val="00ED7004"/>
    <w:rsid w:val="00ED71F2"/>
    <w:rsid w:val="00ED726C"/>
    <w:rsid w:val="00ED72EE"/>
    <w:rsid w:val="00ED7341"/>
    <w:rsid w:val="00ED734A"/>
    <w:rsid w:val="00ED73E2"/>
    <w:rsid w:val="00ED7543"/>
    <w:rsid w:val="00ED7545"/>
    <w:rsid w:val="00ED7735"/>
    <w:rsid w:val="00ED7773"/>
    <w:rsid w:val="00ED7819"/>
    <w:rsid w:val="00ED78C6"/>
    <w:rsid w:val="00ED79E5"/>
    <w:rsid w:val="00ED7A21"/>
    <w:rsid w:val="00ED7A88"/>
    <w:rsid w:val="00ED7C15"/>
    <w:rsid w:val="00ED7CF5"/>
    <w:rsid w:val="00ED7D94"/>
    <w:rsid w:val="00ED7EAC"/>
    <w:rsid w:val="00ED7FC5"/>
    <w:rsid w:val="00ED7FE5"/>
    <w:rsid w:val="00ED7FEA"/>
    <w:rsid w:val="00EE0029"/>
    <w:rsid w:val="00EE0155"/>
    <w:rsid w:val="00EE01BC"/>
    <w:rsid w:val="00EE0322"/>
    <w:rsid w:val="00EE04F5"/>
    <w:rsid w:val="00EE07BB"/>
    <w:rsid w:val="00EE0B7E"/>
    <w:rsid w:val="00EE0ED7"/>
    <w:rsid w:val="00EE0F86"/>
    <w:rsid w:val="00EE0FEB"/>
    <w:rsid w:val="00EE100E"/>
    <w:rsid w:val="00EE132F"/>
    <w:rsid w:val="00EE1447"/>
    <w:rsid w:val="00EE154E"/>
    <w:rsid w:val="00EE185C"/>
    <w:rsid w:val="00EE18CE"/>
    <w:rsid w:val="00EE1B1F"/>
    <w:rsid w:val="00EE1BF1"/>
    <w:rsid w:val="00EE1E5C"/>
    <w:rsid w:val="00EE1E92"/>
    <w:rsid w:val="00EE209A"/>
    <w:rsid w:val="00EE22A5"/>
    <w:rsid w:val="00EE23F8"/>
    <w:rsid w:val="00EE252F"/>
    <w:rsid w:val="00EE268B"/>
    <w:rsid w:val="00EE27A7"/>
    <w:rsid w:val="00EE286E"/>
    <w:rsid w:val="00EE28B5"/>
    <w:rsid w:val="00EE2955"/>
    <w:rsid w:val="00EE2A43"/>
    <w:rsid w:val="00EE2AC8"/>
    <w:rsid w:val="00EE2B52"/>
    <w:rsid w:val="00EE2B96"/>
    <w:rsid w:val="00EE2DF0"/>
    <w:rsid w:val="00EE2EEF"/>
    <w:rsid w:val="00EE3103"/>
    <w:rsid w:val="00EE31EC"/>
    <w:rsid w:val="00EE3269"/>
    <w:rsid w:val="00EE32D3"/>
    <w:rsid w:val="00EE33AB"/>
    <w:rsid w:val="00EE36C7"/>
    <w:rsid w:val="00EE37AD"/>
    <w:rsid w:val="00EE385C"/>
    <w:rsid w:val="00EE3960"/>
    <w:rsid w:val="00EE3B35"/>
    <w:rsid w:val="00EE3E34"/>
    <w:rsid w:val="00EE3F01"/>
    <w:rsid w:val="00EE3F0F"/>
    <w:rsid w:val="00EE3FD5"/>
    <w:rsid w:val="00EE405F"/>
    <w:rsid w:val="00EE41CD"/>
    <w:rsid w:val="00EE4279"/>
    <w:rsid w:val="00EE4311"/>
    <w:rsid w:val="00EE43E1"/>
    <w:rsid w:val="00EE4562"/>
    <w:rsid w:val="00EE4864"/>
    <w:rsid w:val="00EE4BA2"/>
    <w:rsid w:val="00EE4BC7"/>
    <w:rsid w:val="00EE4C03"/>
    <w:rsid w:val="00EE4C4C"/>
    <w:rsid w:val="00EE4DFB"/>
    <w:rsid w:val="00EE4E52"/>
    <w:rsid w:val="00EE4F0D"/>
    <w:rsid w:val="00EE4FF4"/>
    <w:rsid w:val="00EE511D"/>
    <w:rsid w:val="00EE53E6"/>
    <w:rsid w:val="00EE545C"/>
    <w:rsid w:val="00EE54B8"/>
    <w:rsid w:val="00EE568F"/>
    <w:rsid w:val="00EE56D4"/>
    <w:rsid w:val="00EE5736"/>
    <w:rsid w:val="00EE5748"/>
    <w:rsid w:val="00EE5D87"/>
    <w:rsid w:val="00EE5D96"/>
    <w:rsid w:val="00EE5E51"/>
    <w:rsid w:val="00EE601D"/>
    <w:rsid w:val="00EE60EE"/>
    <w:rsid w:val="00EE6160"/>
    <w:rsid w:val="00EE6256"/>
    <w:rsid w:val="00EE64DC"/>
    <w:rsid w:val="00EE6566"/>
    <w:rsid w:val="00EE656B"/>
    <w:rsid w:val="00EE66C5"/>
    <w:rsid w:val="00EE66E1"/>
    <w:rsid w:val="00EE6B7F"/>
    <w:rsid w:val="00EE6BC7"/>
    <w:rsid w:val="00EE6D9B"/>
    <w:rsid w:val="00EE6E5B"/>
    <w:rsid w:val="00EE6EAC"/>
    <w:rsid w:val="00EE6F1B"/>
    <w:rsid w:val="00EE6FE5"/>
    <w:rsid w:val="00EE70C5"/>
    <w:rsid w:val="00EE71EA"/>
    <w:rsid w:val="00EE74A9"/>
    <w:rsid w:val="00EE74BC"/>
    <w:rsid w:val="00EE759C"/>
    <w:rsid w:val="00EE75CE"/>
    <w:rsid w:val="00EE7744"/>
    <w:rsid w:val="00EE7895"/>
    <w:rsid w:val="00EE78AB"/>
    <w:rsid w:val="00EE78B4"/>
    <w:rsid w:val="00EE790B"/>
    <w:rsid w:val="00EE797C"/>
    <w:rsid w:val="00EE7A17"/>
    <w:rsid w:val="00EE7CCF"/>
    <w:rsid w:val="00EE7CD5"/>
    <w:rsid w:val="00EE7EB7"/>
    <w:rsid w:val="00EE7F8A"/>
    <w:rsid w:val="00EE7F92"/>
    <w:rsid w:val="00EE7F99"/>
    <w:rsid w:val="00EF005A"/>
    <w:rsid w:val="00EF00D0"/>
    <w:rsid w:val="00EF03E1"/>
    <w:rsid w:val="00EF043F"/>
    <w:rsid w:val="00EF0476"/>
    <w:rsid w:val="00EF0545"/>
    <w:rsid w:val="00EF073A"/>
    <w:rsid w:val="00EF0776"/>
    <w:rsid w:val="00EF084A"/>
    <w:rsid w:val="00EF0A3F"/>
    <w:rsid w:val="00EF0C7E"/>
    <w:rsid w:val="00EF0D6B"/>
    <w:rsid w:val="00EF0E76"/>
    <w:rsid w:val="00EF10BC"/>
    <w:rsid w:val="00EF1200"/>
    <w:rsid w:val="00EF145E"/>
    <w:rsid w:val="00EF14FD"/>
    <w:rsid w:val="00EF1753"/>
    <w:rsid w:val="00EF18BA"/>
    <w:rsid w:val="00EF1902"/>
    <w:rsid w:val="00EF1A11"/>
    <w:rsid w:val="00EF1D44"/>
    <w:rsid w:val="00EF2254"/>
    <w:rsid w:val="00EF239A"/>
    <w:rsid w:val="00EF261B"/>
    <w:rsid w:val="00EF2818"/>
    <w:rsid w:val="00EF2860"/>
    <w:rsid w:val="00EF28BE"/>
    <w:rsid w:val="00EF295D"/>
    <w:rsid w:val="00EF2A58"/>
    <w:rsid w:val="00EF2BBB"/>
    <w:rsid w:val="00EF2DCF"/>
    <w:rsid w:val="00EF2F42"/>
    <w:rsid w:val="00EF2FCE"/>
    <w:rsid w:val="00EF3114"/>
    <w:rsid w:val="00EF3261"/>
    <w:rsid w:val="00EF330E"/>
    <w:rsid w:val="00EF343D"/>
    <w:rsid w:val="00EF39CA"/>
    <w:rsid w:val="00EF3A68"/>
    <w:rsid w:val="00EF3B3E"/>
    <w:rsid w:val="00EF3C47"/>
    <w:rsid w:val="00EF3D45"/>
    <w:rsid w:val="00EF4066"/>
    <w:rsid w:val="00EF41FD"/>
    <w:rsid w:val="00EF43BD"/>
    <w:rsid w:val="00EF4619"/>
    <w:rsid w:val="00EF4924"/>
    <w:rsid w:val="00EF4C99"/>
    <w:rsid w:val="00EF4CB5"/>
    <w:rsid w:val="00EF4CFC"/>
    <w:rsid w:val="00EF4D76"/>
    <w:rsid w:val="00EF5042"/>
    <w:rsid w:val="00EF5064"/>
    <w:rsid w:val="00EF50BB"/>
    <w:rsid w:val="00EF50DD"/>
    <w:rsid w:val="00EF525B"/>
    <w:rsid w:val="00EF56DE"/>
    <w:rsid w:val="00EF5732"/>
    <w:rsid w:val="00EF57EB"/>
    <w:rsid w:val="00EF585A"/>
    <w:rsid w:val="00EF5AE6"/>
    <w:rsid w:val="00EF5B83"/>
    <w:rsid w:val="00EF5C1E"/>
    <w:rsid w:val="00EF5C98"/>
    <w:rsid w:val="00EF5D74"/>
    <w:rsid w:val="00EF5E03"/>
    <w:rsid w:val="00EF5EA6"/>
    <w:rsid w:val="00EF6044"/>
    <w:rsid w:val="00EF63F8"/>
    <w:rsid w:val="00EF670D"/>
    <w:rsid w:val="00EF689F"/>
    <w:rsid w:val="00EF68D8"/>
    <w:rsid w:val="00EF6DBC"/>
    <w:rsid w:val="00EF6E51"/>
    <w:rsid w:val="00EF6F18"/>
    <w:rsid w:val="00EF6FA1"/>
    <w:rsid w:val="00EF703C"/>
    <w:rsid w:val="00EF7229"/>
    <w:rsid w:val="00EF7349"/>
    <w:rsid w:val="00EF7479"/>
    <w:rsid w:val="00EF7517"/>
    <w:rsid w:val="00EF7552"/>
    <w:rsid w:val="00EF75EC"/>
    <w:rsid w:val="00EF799B"/>
    <w:rsid w:val="00EF7C01"/>
    <w:rsid w:val="00EF7CD7"/>
    <w:rsid w:val="00EF7E02"/>
    <w:rsid w:val="00EF7F04"/>
    <w:rsid w:val="00EF7F1D"/>
    <w:rsid w:val="00F0007E"/>
    <w:rsid w:val="00F00140"/>
    <w:rsid w:val="00F003AC"/>
    <w:rsid w:val="00F0042F"/>
    <w:rsid w:val="00F0049E"/>
    <w:rsid w:val="00F00722"/>
    <w:rsid w:val="00F0082D"/>
    <w:rsid w:val="00F009C1"/>
    <w:rsid w:val="00F00A7A"/>
    <w:rsid w:val="00F00B0F"/>
    <w:rsid w:val="00F00BE0"/>
    <w:rsid w:val="00F00DCA"/>
    <w:rsid w:val="00F00FB7"/>
    <w:rsid w:val="00F011FC"/>
    <w:rsid w:val="00F01354"/>
    <w:rsid w:val="00F015AB"/>
    <w:rsid w:val="00F01692"/>
    <w:rsid w:val="00F017FB"/>
    <w:rsid w:val="00F018CF"/>
    <w:rsid w:val="00F01CBD"/>
    <w:rsid w:val="00F01EB2"/>
    <w:rsid w:val="00F01F82"/>
    <w:rsid w:val="00F01FB1"/>
    <w:rsid w:val="00F0204F"/>
    <w:rsid w:val="00F0235C"/>
    <w:rsid w:val="00F02382"/>
    <w:rsid w:val="00F023F8"/>
    <w:rsid w:val="00F02651"/>
    <w:rsid w:val="00F026C5"/>
    <w:rsid w:val="00F027B7"/>
    <w:rsid w:val="00F0289C"/>
    <w:rsid w:val="00F02BAA"/>
    <w:rsid w:val="00F02CC5"/>
    <w:rsid w:val="00F02CEE"/>
    <w:rsid w:val="00F02EB9"/>
    <w:rsid w:val="00F0302D"/>
    <w:rsid w:val="00F031CA"/>
    <w:rsid w:val="00F032FB"/>
    <w:rsid w:val="00F033B4"/>
    <w:rsid w:val="00F0341B"/>
    <w:rsid w:val="00F036E3"/>
    <w:rsid w:val="00F037C5"/>
    <w:rsid w:val="00F03AB8"/>
    <w:rsid w:val="00F03B3D"/>
    <w:rsid w:val="00F03B7A"/>
    <w:rsid w:val="00F03C17"/>
    <w:rsid w:val="00F03D0F"/>
    <w:rsid w:val="00F03DB6"/>
    <w:rsid w:val="00F0402C"/>
    <w:rsid w:val="00F040F8"/>
    <w:rsid w:val="00F041B1"/>
    <w:rsid w:val="00F041CC"/>
    <w:rsid w:val="00F041F9"/>
    <w:rsid w:val="00F0429D"/>
    <w:rsid w:val="00F0432A"/>
    <w:rsid w:val="00F043B0"/>
    <w:rsid w:val="00F04406"/>
    <w:rsid w:val="00F045E0"/>
    <w:rsid w:val="00F04648"/>
    <w:rsid w:val="00F046C6"/>
    <w:rsid w:val="00F046CD"/>
    <w:rsid w:val="00F0476F"/>
    <w:rsid w:val="00F047BC"/>
    <w:rsid w:val="00F047D4"/>
    <w:rsid w:val="00F04854"/>
    <w:rsid w:val="00F048B4"/>
    <w:rsid w:val="00F04900"/>
    <w:rsid w:val="00F049F8"/>
    <w:rsid w:val="00F04ABC"/>
    <w:rsid w:val="00F04BF2"/>
    <w:rsid w:val="00F04CAB"/>
    <w:rsid w:val="00F04E97"/>
    <w:rsid w:val="00F04FA8"/>
    <w:rsid w:val="00F055C6"/>
    <w:rsid w:val="00F055D2"/>
    <w:rsid w:val="00F055E5"/>
    <w:rsid w:val="00F057C0"/>
    <w:rsid w:val="00F05928"/>
    <w:rsid w:val="00F0593A"/>
    <w:rsid w:val="00F0596E"/>
    <w:rsid w:val="00F05A08"/>
    <w:rsid w:val="00F05F13"/>
    <w:rsid w:val="00F06036"/>
    <w:rsid w:val="00F06129"/>
    <w:rsid w:val="00F06143"/>
    <w:rsid w:val="00F061C8"/>
    <w:rsid w:val="00F063AB"/>
    <w:rsid w:val="00F0647B"/>
    <w:rsid w:val="00F06541"/>
    <w:rsid w:val="00F0655E"/>
    <w:rsid w:val="00F065B7"/>
    <w:rsid w:val="00F06830"/>
    <w:rsid w:val="00F06943"/>
    <w:rsid w:val="00F06A9D"/>
    <w:rsid w:val="00F06C64"/>
    <w:rsid w:val="00F06CA5"/>
    <w:rsid w:val="00F06D34"/>
    <w:rsid w:val="00F06D39"/>
    <w:rsid w:val="00F06E79"/>
    <w:rsid w:val="00F06F75"/>
    <w:rsid w:val="00F06FDB"/>
    <w:rsid w:val="00F07018"/>
    <w:rsid w:val="00F07044"/>
    <w:rsid w:val="00F07192"/>
    <w:rsid w:val="00F07309"/>
    <w:rsid w:val="00F074BF"/>
    <w:rsid w:val="00F076B5"/>
    <w:rsid w:val="00F078F8"/>
    <w:rsid w:val="00F078F9"/>
    <w:rsid w:val="00F07976"/>
    <w:rsid w:val="00F07A9D"/>
    <w:rsid w:val="00F07C83"/>
    <w:rsid w:val="00F07C90"/>
    <w:rsid w:val="00F07C9A"/>
    <w:rsid w:val="00F10029"/>
    <w:rsid w:val="00F10212"/>
    <w:rsid w:val="00F1028E"/>
    <w:rsid w:val="00F102EC"/>
    <w:rsid w:val="00F10319"/>
    <w:rsid w:val="00F103B9"/>
    <w:rsid w:val="00F103E6"/>
    <w:rsid w:val="00F10452"/>
    <w:rsid w:val="00F10644"/>
    <w:rsid w:val="00F106BA"/>
    <w:rsid w:val="00F10932"/>
    <w:rsid w:val="00F10953"/>
    <w:rsid w:val="00F10AC5"/>
    <w:rsid w:val="00F10BAF"/>
    <w:rsid w:val="00F10CE0"/>
    <w:rsid w:val="00F10D52"/>
    <w:rsid w:val="00F10EC6"/>
    <w:rsid w:val="00F1109B"/>
    <w:rsid w:val="00F1114B"/>
    <w:rsid w:val="00F1116B"/>
    <w:rsid w:val="00F111CE"/>
    <w:rsid w:val="00F112A8"/>
    <w:rsid w:val="00F11669"/>
    <w:rsid w:val="00F117AB"/>
    <w:rsid w:val="00F11897"/>
    <w:rsid w:val="00F11922"/>
    <w:rsid w:val="00F11938"/>
    <w:rsid w:val="00F11994"/>
    <w:rsid w:val="00F11B57"/>
    <w:rsid w:val="00F11B8F"/>
    <w:rsid w:val="00F11C04"/>
    <w:rsid w:val="00F11C79"/>
    <w:rsid w:val="00F11C90"/>
    <w:rsid w:val="00F11EEC"/>
    <w:rsid w:val="00F11FD5"/>
    <w:rsid w:val="00F1201B"/>
    <w:rsid w:val="00F121B6"/>
    <w:rsid w:val="00F121BA"/>
    <w:rsid w:val="00F121BE"/>
    <w:rsid w:val="00F121D7"/>
    <w:rsid w:val="00F1231B"/>
    <w:rsid w:val="00F12334"/>
    <w:rsid w:val="00F123F9"/>
    <w:rsid w:val="00F12466"/>
    <w:rsid w:val="00F12484"/>
    <w:rsid w:val="00F12518"/>
    <w:rsid w:val="00F12593"/>
    <w:rsid w:val="00F12626"/>
    <w:rsid w:val="00F12819"/>
    <w:rsid w:val="00F12878"/>
    <w:rsid w:val="00F12ACF"/>
    <w:rsid w:val="00F12B1C"/>
    <w:rsid w:val="00F12B90"/>
    <w:rsid w:val="00F12BF4"/>
    <w:rsid w:val="00F12CDF"/>
    <w:rsid w:val="00F12D62"/>
    <w:rsid w:val="00F12FD0"/>
    <w:rsid w:val="00F12FEA"/>
    <w:rsid w:val="00F1336B"/>
    <w:rsid w:val="00F1362F"/>
    <w:rsid w:val="00F1368C"/>
    <w:rsid w:val="00F1388C"/>
    <w:rsid w:val="00F13945"/>
    <w:rsid w:val="00F139C9"/>
    <w:rsid w:val="00F13B50"/>
    <w:rsid w:val="00F13BC8"/>
    <w:rsid w:val="00F13D07"/>
    <w:rsid w:val="00F13E52"/>
    <w:rsid w:val="00F13F4C"/>
    <w:rsid w:val="00F1411A"/>
    <w:rsid w:val="00F14259"/>
    <w:rsid w:val="00F142A9"/>
    <w:rsid w:val="00F14436"/>
    <w:rsid w:val="00F1449E"/>
    <w:rsid w:val="00F1455A"/>
    <w:rsid w:val="00F1456A"/>
    <w:rsid w:val="00F146AD"/>
    <w:rsid w:val="00F1475B"/>
    <w:rsid w:val="00F149FB"/>
    <w:rsid w:val="00F14ACC"/>
    <w:rsid w:val="00F14AF9"/>
    <w:rsid w:val="00F14C8F"/>
    <w:rsid w:val="00F14DC4"/>
    <w:rsid w:val="00F14E7F"/>
    <w:rsid w:val="00F14F21"/>
    <w:rsid w:val="00F14FAD"/>
    <w:rsid w:val="00F15015"/>
    <w:rsid w:val="00F15111"/>
    <w:rsid w:val="00F15329"/>
    <w:rsid w:val="00F1535B"/>
    <w:rsid w:val="00F153C7"/>
    <w:rsid w:val="00F15484"/>
    <w:rsid w:val="00F155B6"/>
    <w:rsid w:val="00F1577D"/>
    <w:rsid w:val="00F157DB"/>
    <w:rsid w:val="00F15A0E"/>
    <w:rsid w:val="00F15A13"/>
    <w:rsid w:val="00F15A50"/>
    <w:rsid w:val="00F15B05"/>
    <w:rsid w:val="00F15C45"/>
    <w:rsid w:val="00F15CC9"/>
    <w:rsid w:val="00F15D13"/>
    <w:rsid w:val="00F15D1A"/>
    <w:rsid w:val="00F15D1C"/>
    <w:rsid w:val="00F15F43"/>
    <w:rsid w:val="00F16394"/>
    <w:rsid w:val="00F16706"/>
    <w:rsid w:val="00F16801"/>
    <w:rsid w:val="00F168E8"/>
    <w:rsid w:val="00F16B8A"/>
    <w:rsid w:val="00F16C2C"/>
    <w:rsid w:val="00F16E3A"/>
    <w:rsid w:val="00F16E65"/>
    <w:rsid w:val="00F16FE1"/>
    <w:rsid w:val="00F17111"/>
    <w:rsid w:val="00F1718F"/>
    <w:rsid w:val="00F17199"/>
    <w:rsid w:val="00F172BA"/>
    <w:rsid w:val="00F173BF"/>
    <w:rsid w:val="00F17490"/>
    <w:rsid w:val="00F17520"/>
    <w:rsid w:val="00F17609"/>
    <w:rsid w:val="00F1762C"/>
    <w:rsid w:val="00F176A5"/>
    <w:rsid w:val="00F177BB"/>
    <w:rsid w:val="00F1794A"/>
    <w:rsid w:val="00F1794D"/>
    <w:rsid w:val="00F17BB8"/>
    <w:rsid w:val="00F17D11"/>
    <w:rsid w:val="00F17D5C"/>
    <w:rsid w:val="00F17DAA"/>
    <w:rsid w:val="00F17FC8"/>
    <w:rsid w:val="00F20062"/>
    <w:rsid w:val="00F20085"/>
    <w:rsid w:val="00F200F9"/>
    <w:rsid w:val="00F2033B"/>
    <w:rsid w:val="00F20340"/>
    <w:rsid w:val="00F203A4"/>
    <w:rsid w:val="00F20569"/>
    <w:rsid w:val="00F205A3"/>
    <w:rsid w:val="00F206A2"/>
    <w:rsid w:val="00F20821"/>
    <w:rsid w:val="00F208B0"/>
    <w:rsid w:val="00F20CAE"/>
    <w:rsid w:val="00F20E55"/>
    <w:rsid w:val="00F20EE9"/>
    <w:rsid w:val="00F20F4C"/>
    <w:rsid w:val="00F20F8A"/>
    <w:rsid w:val="00F20FDB"/>
    <w:rsid w:val="00F21010"/>
    <w:rsid w:val="00F210B7"/>
    <w:rsid w:val="00F211F9"/>
    <w:rsid w:val="00F21279"/>
    <w:rsid w:val="00F2134C"/>
    <w:rsid w:val="00F21401"/>
    <w:rsid w:val="00F214DE"/>
    <w:rsid w:val="00F219F1"/>
    <w:rsid w:val="00F21CC5"/>
    <w:rsid w:val="00F21DA2"/>
    <w:rsid w:val="00F21DA3"/>
    <w:rsid w:val="00F2201E"/>
    <w:rsid w:val="00F22026"/>
    <w:rsid w:val="00F22089"/>
    <w:rsid w:val="00F22228"/>
    <w:rsid w:val="00F22399"/>
    <w:rsid w:val="00F22626"/>
    <w:rsid w:val="00F228C9"/>
    <w:rsid w:val="00F229B9"/>
    <w:rsid w:val="00F22A51"/>
    <w:rsid w:val="00F22BF7"/>
    <w:rsid w:val="00F22E12"/>
    <w:rsid w:val="00F22FEE"/>
    <w:rsid w:val="00F23017"/>
    <w:rsid w:val="00F23112"/>
    <w:rsid w:val="00F232F3"/>
    <w:rsid w:val="00F23307"/>
    <w:rsid w:val="00F23594"/>
    <w:rsid w:val="00F235B3"/>
    <w:rsid w:val="00F235BD"/>
    <w:rsid w:val="00F238E2"/>
    <w:rsid w:val="00F23A10"/>
    <w:rsid w:val="00F23A35"/>
    <w:rsid w:val="00F23AC0"/>
    <w:rsid w:val="00F23E93"/>
    <w:rsid w:val="00F23FE1"/>
    <w:rsid w:val="00F24004"/>
    <w:rsid w:val="00F240B5"/>
    <w:rsid w:val="00F24128"/>
    <w:rsid w:val="00F24266"/>
    <w:rsid w:val="00F243C7"/>
    <w:rsid w:val="00F2444A"/>
    <w:rsid w:val="00F2473F"/>
    <w:rsid w:val="00F2474C"/>
    <w:rsid w:val="00F24863"/>
    <w:rsid w:val="00F24990"/>
    <w:rsid w:val="00F24B6C"/>
    <w:rsid w:val="00F24B80"/>
    <w:rsid w:val="00F24CAE"/>
    <w:rsid w:val="00F24D33"/>
    <w:rsid w:val="00F24DD5"/>
    <w:rsid w:val="00F24F74"/>
    <w:rsid w:val="00F24FC6"/>
    <w:rsid w:val="00F250FD"/>
    <w:rsid w:val="00F25138"/>
    <w:rsid w:val="00F251C7"/>
    <w:rsid w:val="00F2531E"/>
    <w:rsid w:val="00F25453"/>
    <w:rsid w:val="00F254A1"/>
    <w:rsid w:val="00F255F2"/>
    <w:rsid w:val="00F25630"/>
    <w:rsid w:val="00F2576F"/>
    <w:rsid w:val="00F25A17"/>
    <w:rsid w:val="00F25C08"/>
    <w:rsid w:val="00F25C49"/>
    <w:rsid w:val="00F25F6C"/>
    <w:rsid w:val="00F25FC2"/>
    <w:rsid w:val="00F26173"/>
    <w:rsid w:val="00F261A7"/>
    <w:rsid w:val="00F26282"/>
    <w:rsid w:val="00F2633A"/>
    <w:rsid w:val="00F26465"/>
    <w:rsid w:val="00F264FA"/>
    <w:rsid w:val="00F2657A"/>
    <w:rsid w:val="00F2686A"/>
    <w:rsid w:val="00F268EC"/>
    <w:rsid w:val="00F26A1D"/>
    <w:rsid w:val="00F26BD4"/>
    <w:rsid w:val="00F26BEC"/>
    <w:rsid w:val="00F27123"/>
    <w:rsid w:val="00F271AF"/>
    <w:rsid w:val="00F271D0"/>
    <w:rsid w:val="00F27280"/>
    <w:rsid w:val="00F273B9"/>
    <w:rsid w:val="00F273D5"/>
    <w:rsid w:val="00F2746E"/>
    <w:rsid w:val="00F274B2"/>
    <w:rsid w:val="00F27526"/>
    <w:rsid w:val="00F27586"/>
    <w:rsid w:val="00F278B4"/>
    <w:rsid w:val="00F278DB"/>
    <w:rsid w:val="00F27943"/>
    <w:rsid w:val="00F2798E"/>
    <w:rsid w:val="00F27A2E"/>
    <w:rsid w:val="00F27AC0"/>
    <w:rsid w:val="00F27AE0"/>
    <w:rsid w:val="00F27AEB"/>
    <w:rsid w:val="00F27BEF"/>
    <w:rsid w:val="00F27CFA"/>
    <w:rsid w:val="00F27FCA"/>
    <w:rsid w:val="00F301AB"/>
    <w:rsid w:val="00F30253"/>
    <w:rsid w:val="00F304A4"/>
    <w:rsid w:val="00F3061B"/>
    <w:rsid w:val="00F3061F"/>
    <w:rsid w:val="00F306DE"/>
    <w:rsid w:val="00F30AD2"/>
    <w:rsid w:val="00F30FFB"/>
    <w:rsid w:val="00F3105E"/>
    <w:rsid w:val="00F31215"/>
    <w:rsid w:val="00F314E4"/>
    <w:rsid w:val="00F31586"/>
    <w:rsid w:val="00F315D4"/>
    <w:rsid w:val="00F3167B"/>
    <w:rsid w:val="00F31718"/>
    <w:rsid w:val="00F31829"/>
    <w:rsid w:val="00F31893"/>
    <w:rsid w:val="00F31962"/>
    <w:rsid w:val="00F31B6A"/>
    <w:rsid w:val="00F31B76"/>
    <w:rsid w:val="00F31C08"/>
    <w:rsid w:val="00F31D4B"/>
    <w:rsid w:val="00F31EAC"/>
    <w:rsid w:val="00F31F30"/>
    <w:rsid w:val="00F31FE5"/>
    <w:rsid w:val="00F3226E"/>
    <w:rsid w:val="00F3237C"/>
    <w:rsid w:val="00F3238E"/>
    <w:rsid w:val="00F32571"/>
    <w:rsid w:val="00F325A6"/>
    <w:rsid w:val="00F32672"/>
    <w:rsid w:val="00F328DF"/>
    <w:rsid w:val="00F329FA"/>
    <w:rsid w:val="00F329FC"/>
    <w:rsid w:val="00F32E0B"/>
    <w:rsid w:val="00F32EFD"/>
    <w:rsid w:val="00F32F70"/>
    <w:rsid w:val="00F32F74"/>
    <w:rsid w:val="00F33028"/>
    <w:rsid w:val="00F3326A"/>
    <w:rsid w:val="00F33312"/>
    <w:rsid w:val="00F33430"/>
    <w:rsid w:val="00F334B4"/>
    <w:rsid w:val="00F33500"/>
    <w:rsid w:val="00F33583"/>
    <w:rsid w:val="00F33691"/>
    <w:rsid w:val="00F3381B"/>
    <w:rsid w:val="00F338F3"/>
    <w:rsid w:val="00F33C88"/>
    <w:rsid w:val="00F33DB3"/>
    <w:rsid w:val="00F33DB8"/>
    <w:rsid w:val="00F340C6"/>
    <w:rsid w:val="00F34160"/>
    <w:rsid w:val="00F34887"/>
    <w:rsid w:val="00F34A9D"/>
    <w:rsid w:val="00F34B28"/>
    <w:rsid w:val="00F34E49"/>
    <w:rsid w:val="00F34F19"/>
    <w:rsid w:val="00F35013"/>
    <w:rsid w:val="00F3509A"/>
    <w:rsid w:val="00F3516C"/>
    <w:rsid w:val="00F3529F"/>
    <w:rsid w:val="00F35361"/>
    <w:rsid w:val="00F35528"/>
    <w:rsid w:val="00F35603"/>
    <w:rsid w:val="00F35A99"/>
    <w:rsid w:val="00F35CD8"/>
    <w:rsid w:val="00F35E0A"/>
    <w:rsid w:val="00F35E76"/>
    <w:rsid w:val="00F35F94"/>
    <w:rsid w:val="00F36605"/>
    <w:rsid w:val="00F36771"/>
    <w:rsid w:val="00F367D7"/>
    <w:rsid w:val="00F367DD"/>
    <w:rsid w:val="00F36966"/>
    <w:rsid w:val="00F36990"/>
    <w:rsid w:val="00F36A70"/>
    <w:rsid w:val="00F36BA7"/>
    <w:rsid w:val="00F36BFF"/>
    <w:rsid w:val="00F36D19"/>
    <w:rsid w:val="00F36D2C"/>
    <w:rsid w:val="00F36FC0"/>
    <w:rsid w:val="00F3704A"/>
    <w:rsid w:val="00F37137"/>
    <w:rsid w:val="00F3715A"/>
    <w:rsid w:val="00F3717B"/>
    <w:rsid w:val="00F371A5"/>
    <w:rsid w:val="00F37245"/>
    <w:rsid w:val="00F372EB"/>
    <w:rsid w:val="00F37592"/>
    <w:rsid w:val="00F377D5"/>
    <w:rsid w:val="00F37B88"/>
    <w:rsid w:val="00F37D80"/>
    <w:rsid w:val="00F37F16"/>
    <w:rsid w:val="00F400C9"/>
    <w:rsid w:val="00F40201"/>
    <w:rsid w:val="00F40248"/>
    <w:rsid w:val="00F4024E"/>
    <w:rsid w:val="00F402A3"/>
    <w:rsid w:val="00F403BE"/>
    <w:rsid w:val="00F40861"/>
    <w:rsid w:val="00F4094C"/>
    <w:rsid w:val="00F40AC7"/>
    <w:rsid w:val="00F40C66"/>
    <w:rsid w:val="00F40C71"/>
    <w:rsid w:val="00F40C8A"/>
    <w:rsid w:val="00F40DB4"/>
    <w:rsid w:val="00F40F9E"/>
    <w:rsid w:val="00F40FC4"/>
    <w:rsid w:val="00F41017"/>
    <w:rsid w:val="00F41018"/>
    <w:rsid w:val="00F41417"/>
    <w:rsid w:val="00F414EC"/>
    <w:rsid w:val="00F416F8"/>
    <w:rsid w:val="00F41809"/>
    <w:rsid w:val="00F41B6E"/>
    <w:rsid w:val="00F41B7D"/>
    <w:rsid w:val="00F41CDD"/>
    <w:rsid w:val="00F41D8C"/>
    <w:rsid w:val="00F41EAB"/>
    <w:rsid w:val="00F41FD0"/>
    <w:rsid w:val="00F41FE5"/>
    <w:rsid w:val="00F42117"/>
    <w:rsid w:val="00F4242A"/>
    <w:rsid w:val="00F42631"/>
    <w:rsid w:val="00F42650"/>
    <w:rsid w:val="00F4281B"/>
    <w:rsid w:val="00F42877"/>
    <w:rsid w:val="00F4288F"/>
    <w:rsid w:val="00F428A5"/>
    <w:rsid w:val="00F428D1"/>
    <w:rsid w:val="00F42B31"/>
    <w:rsid w:val="00F42CF9"/>
    <w:rsid w:val="00F42E3A"/>
    <w:rsid w:val="00F42F60"/>
    <w:rsid w:val="00F42F85"/>
    <w:rsid w:val="00F42F94"/>
    <w:rsid w:val="00F43029"/>
    <w:rsid w:val="00F4303F"/>
    <w:rsid w:val="00F431DD"/>
    <w:rsid w:val="00F43308"/>
    <w:rsid w:val="00F43329"/>
    <w:rsid w:val="00F43340"/>
    <w:rsid w:val="00F43366"/>
    <w:rsid w:val="00F43479"/>
    <w:rsid w:val="00F436F2"/>
    <w:rsid w:val="00F43814"/>
    <w:rsid w:val="00F43AA7"/>
    <w:rsid w:val="00F43B3B"/>
    <w:rsid w:val="00F43BAC"/>
    <w:rsid w:val="00F43E80"/>
    <w:rsid w:val="00F43EB2"/>
    <w:rsid w:val="00F442FC"/>
    <w:rsid w:val="00F4430E"/>
    <w:rsid w:val="00F4432C"/>
    <w:rsid w:val="00F44347"/>
    <w:rsid w:val="00F44383"/>
    <w:rsid w:val="00F445B7"/>
    <w:rsid w:val="00F445F2"/>
    <w:rsid w:val="00F445F8"/>
    <w:rsid w:val="00F4478B"/>
    <w:rsid w:val="00F447B4"/>
    <w:rsid w:val="00F44A97"/>
    <w:rsid w:val="00F44B37"/>
    <w:rsid w:val="00F4552A"/>
    <w:rsid w:val="00F45557"/>
    <w:rsid w:val="00F45564"/>
    <w:rsid w:val="00F45A31"/>
    <w:rsid w:val="00F45A6D"/>
    <w:rsid w:val="00F45AB4"/>
    <w:rsid w:val="00F45B26"/>
    <w:rsid w:val="00F45BD2"/>
    <w:rsid w:val="00F45D12"/>
    <w:rsid w:val="00F45D4D"/>
    <w:rsid w:val="00F45E9D"/>
    <w:rsid w:val="00F45F36"/>
    <w:rsid w:val="00F45FE8"/>
    <w:rsid w:val="00F46109"/>
    <w:rsid w:val="00F46190"/>
    <w:rsid w:val="00F4627E"/>
    <w:rsid w:val="00F46385"/>
    <w:rsid w:val="00F46441"/>
    <w:rsid w:val="00F46451"/>
    <w:rsid w:val="00F46461"/>
    <w:rsid w:val="00F46503"/>
    <w:rsid w:val="00F46591"/>
    <w:rsid w:val="00F466AD"/>
    <w:rsid w:val="00F46742"/>
    <w:rsid w:val="00F46853"/>
    <w:rsid w:val="00F46B5B"/>
    <w:rsid w:val="00F46B89"/>
    <w:rsid w:val="00F46B9E"/>
    <w:rsid w:val="00F46C9B"/>
    <w:rsid w:val="00F46D80"/>
    <w:rsid w:val="00F46E20"/>
    <w:rsid w:val="00F46E76"/>
    <w:rsid w:val="00F47106"/>
    <w:rsid w:val="00F475C4"/>
    <w:rsid w:val="00F476D2"/>
    <w:rsid w:val="00F47725"/>
    <w:rsid w:val="00F47732"/>
    <w:rsid w:val="00F477A1"/>
    <w:rsid w:val="00F477F6"/>
    <w:rsid w:val="00F47A09"/>
    <w:rsid w:val="00F47B2C"/>
    <w:rsid w:val="00F47BFF"/>
    <w:rsid w:val="00F47E29"/>
    <w:rsid w:val="00F47E74"/>
    <w:rsid w:val="00F47F04"/>
    <w:rsid w:val="00F500A1"/>
    <w:rsid w:val="00F500FB"/>
    <w:rsid w:val="00F5024F"/>
    <w:rsid w:val="00F503B0"/>
    <w:rsid w:val="00F50459"/>
    <w:rsid w:val="00F50A08"/>
    <w:rsid w:val="00F50AEA"/>
    <w:rsid w:val="00F5106F"/>
    <w:rsid w:val="00F511D1"/>
    <w:rsid w:val="00F51399"/>
    <w:rsid w:val="00F514B8"/>
    <w:rsid w:val="00F51559"/>
    <w:rsid w:val="00F5161A"/>
    <w:rsid w:val="00F51641"/>
    <w:rsid w:val="00F518D2"/>
    <w:rsid w:val="00F51964"/>
    <w:rsid w:val="00F51AD6"/>
    <w:rsid w:val="00F51B55"/>
    <w:rsid w:val="00F51CCE"/>
    <w:rsid w:val="00F51D7F"/>
    <w:rsid w:val="00F51D8F"/>
    <w:rsid w:val="00F51E90"/>
    <w:rsid w:val="00F5238B"/>
    <w:rsid w:val="00F52397"/>
    <w:rsid w:val="00F52590"/>
    <w:rsid w:val="00F52602"/>
    <w:rsid w:val="00F527C5"/>
    <w:rsid w:val="00F528FC"/>
    <w:rsid w:val="00F52EFD"/>
    <w:rsid w:val="00F52F4E"/>
    <w:rsid w:val="00F530AC"/>
    <w:rsid w:val="00F53254"/>
    <w:rsid w:val="00F534B0"/>
    <w:rsid w:val="00F534D9"/>
    <w:rsid w:val="00F535F3"/>
    <w:rsid w:val="00F53610"/>
    <w:rsid w:val="00F5363C"/>
    <w:rsid w:val="00F536A4"/>
    <w:rsid w:val="00F53CF3"/>
    <w:rsid w:val="00F53DC6"/>
    <w:rsid w:val="00F53DE6"/>
    <w:rsid w:val="00F53ED3"/>
    <w:rsid w:val="00F53F3E"/>
    <w:rsid w:val="00F5404E"/>
    <w:rsid w:val="00F5405B"/>
    <w:rsid w:val="00F54075"/>
    <w:rsid w:val="00F541A5"/>
    <w:rsid w:val="00F541F0"/>
    <w:rsid w:val="00F545A9"/>
    <w:rsid w:val="00F5463B"/>
    <w:rsid w:val="00F5485A"/>
    <w:rsid w:val="00F5490F"/>
    <w:rsid w:val="00F54A19"/>
    <w:rsid w:val="00F54D45"/>
    <w:rsid w:val="00F54D63"/>
    <w:rsid w:val="00F54DA7"/>
    <w:rsid w:val="00F54E2C"/>
    <w:rsid w:val="00F54E92"/>
    <w:rsid w:val="00F550CF"/>
    <w:rsid w:val="00F5519E"/>
    <w:rsid w:val="00F551FC"/>
    <w:rsid w:val="00F5536F"/>
    <w:rsid w:val="00F553BF"/>
    <w:rsid w:val="00F555FB"/>
    <w:rsid w:val="00F55635"/>
    <w:rsid w:val="00F55714"/>
    <w:rsid w:val="00F55AF7"/>
    <w:rsid w:val="00F55C08"/>
    <w:rsid w:val="00F55F27"/>
    <w:rsid w:val="00F56142"/>
    <w:rsid w:val="00F562B3"/>
    <w:rsid w:val="00F56398"/>
    <w:rsid w:val="00F5645B"/>
    <w:rsid w:val="00F564F3"/>
    <w:rsid w:val="00F56625"/>
    <w:rsid w:val="00F56698"/>
    <w:rsid w:val="00F5674B"/>
    <w:rsid w:val="00F56792"/>
    <w:rsid w:val="00F56C29"/>
    <w:rsid w:val="00F56C4D"/>
    <w:rsid w:val="00F56C64"/>
    <w:rsid w:val="00F56EC1"/>
    <w:rsid w:val="00F56F8C"/>
    <w:rsid w:val="00F56FB3"/>
    <w:rsid w:val="00F570DE"/>
    <w:rsid w:val="00F57177"/>
    <w:rsid w:val="00F572B9"/>
    <w:rsid w:val="00F573E3"/>
    <w:rsid w:val="00F575C8"/>
    <w:rsid w:val="00F57831"/>
    <w:rsid w:val="00F5786E"/>
    <w:rsid w:val="00F579EF"/>
    <w:rsid w:val="00F57BED"/>
    <w:rsid w:val="00F57CDF"/>
    <w:rsid w:val="00F57F63"/>
    <w:rsid w:val="00F60198"/>
    <w:rsid w:val="00F6045C"/>
    <w:rsid w:val="00F60479"/>
    <w:rsid w:val="00F6048D"/>
    <w:rsid w:val="00F604C7"/>
    <w:rsid w:val="00F604F6"/>
    <w:rsid w:val="00F60599"/>
    <w:rsid w:val="00F60751"/>
    <w:rsid w:val="00F60830"/>
    <w:rsid w:val="00F60880"/>
    <w:rsid w:val="00F60955"/>
    <w:rsid w:val="00F60ABA"/>
    <w:rsid w:val="00F60B36"/>
    <w:rsid w:val="00F60F22"/>
    <w:rsid w:val="00F60F42"/>
    <w:rsid w:val="00F60F7C"/>
    <w:rsid w:val="00F61261"/>
    <w:rsid w:val="00F612A2"/>
    <w:rsid w:val="00F61314"/>
    <w:rsid w:val="00F61354"/>
    <w:rsid w:val="00F613BF"/>
    <w:rsid w:val="00F61536"/>
    <w:rsid w:val="00F6153E"/>
    <w:rsid w:val="00F6155D"/>
    <w:rsid w:val="00F619B7"/>
    <w:rsid w:val="00F61AA1"/>
    <w:rsid w:val="00F61EDC"/>
    <w:rsid w:val="00F61EF3"/>
    <w:rsid w:val="00F61F1A"/>
    <w:rsid w:val="00F61FB6"/>
    <w:rsid w:val="00F620A6"/>
    <w:rsid w:val="00F621AC"/>
    <w:rsid w:val="00F62280"/>
    <w:rsid w:val="00F622D1"/>
    <w:rsid w:val="00F6239A"/>
    <w:rsid w:val="00F626B2"/>
    <w:rsid w:val="00F626D3"/>
    <w:rsid w:val="00F6277D"/>
    <w:rsid w:val="00F628A0"/>
    <w:rsid w:val="00F629E3"/>
    <w:rsid w:val="00F62ADB"/>
    <w:rsid w:val="00F62B0B"/>
    <w:rsid w:val="00F62B60"/>
    <w:rsid w:val="00F62C4C"/>
    <w:rsid w:val="00F62CF7"/>
    <w:rsid w:val="00F62D2B"/>
    <w:rsid w:val="00F63066"/>
    <w:rsid w:val="00F6307E"/>
    <w:rsid w:val="00F631E7"/>
    <w:rsid w:val="00F6327A"/>
    <w:rsid w:val="00F632B3"/>
    <w:rsid w:val="00F63436"/>
    <w:rsid w:val="00F63468"/>
    <w:rsid w:val="00F63478"/>
    <w:rsid w:val="00F63494"/>
    <w:rsid w:val="00F63523"/>
    <w:rsid w:val="00F63619"/>
    <w:rsid w:val="00F63654"/>
    <w:rsid w:val="00F6386D"/>
    <w:rsid w:val="00F63CB3"/>
    <w:rsid w:val="00F63D57"/>
    <w:rsid w:val="00F63DC3"/>
    <w:rsid w:val="00F63FD9"/>
    <w:rsid w:val="00F63FE6"/>
    <w:rsid w:val="00F64094"/>
    <w:rsid w:val="00F64140"/>
    <w:rsid w:val="00F64286"/>
    <w:rsid w:val="00F64530"/>
    <w:rsid w:val="00F647A2"/>
    <w:rsid w:val="00F64801"/>
    <w:rsid w:val="00F648AE"/>
    <w:rsid w:val="00F64ADA"/>
    <w:rsid w:val="00F64AE6"/>
    <w:rsid w:val="00F64CBD"/>
    <w:rsid w:val="00F64D37"/>
    <w:rsid w:val="00F64E44"/>
    <w:rsid w:val="00F650D4"/>
    <w:rsid w:val="00F65198"/>
    <w:rsid w:val="00F651E5"/>
    <w:rsid w:val="00F6538F"/>
    <w:rsid w:val="00F65406"/>
    <w:rsid w:val="00F65491"/>
    <w:rsid w:val="00F65598"/>
    <w:rsid w:val="00F6559B"/>
    <w:rsid w:val="00F6564C"/>
    <w:rsid w:val="00F65673"/>
    <w:rsid w:val="00F6571A"/>
    <w:rsid w:val="00F65734"/>
    <w:rsid w:val="00F6578D"/>
    <w:rsid w:val="00F65B07"/>
    <w:rsid w:val="00F65E88"/>
    <w:rsid w:val="00F65EAB"/>
    <w:rsid w:val="00F65F75"/>
    <w:rsid w:val="00F662D7"/>
    <w:rsid w:val="00F6675E"/>
    <w:rsid w:val="00F66771"/>
    <w:rsid w:val="00F66780"/>
    <w:rsid w:val="00F6688F"/>
    <w:rsid w:val="00F66934"/>
    <w:rsid w:val="00F66978"/>
    <w:rsid w:val="00F669CD"/>
    <w:rsid w:val="00F66A8F"/>
    <w:rsid w:val="00F66B09"/>
    <w:rsid w:val="00F66DE2"/>
    <w:rsid w:val="00F670F2"/>
    <w:rsid w:val="00F67203"/>
    <w:rsid w:val="00F67298"/>
    <w:rsid w:val="00F67309"/>
    <w:rsid w:val="00F6752F"/>
    <w:rsid w:val="00F677B0"/>
    <w:rsid w:val="00F677D3"/>
    <w:rsid w:val="00F67831"/>
    <w:rsid w:val="00F67962"/>
    <w:rsid w:val="00F679C4"/>
    <w:rsid w:val="00F67A08"/>
    <w:rsid w:val="00F67A2C"/>
    <w:rsid w:val="00F67B7B"/>
    <w:rsid w:val="00F67C34"/>
    <w:rsid w:val="00F67CE5"/>
    <w:rsid w:val="00F67D45"/>
    <w:rsid w:val="00F70026"/>
    <w:rsid w:val="00F7004B"/>
    <w:rsid w:val="00F700E9"/>
    <w:rsid w:val="00F70114"/>
    <w:rsid w:val="00F7023C"/>
    <w:rsid w:val="00F70327"/>
    <w:rsid w:val="00F70374"/>
    <w:rsid w:val="00F703F6"/>
    <w:rsid w:val="00F703F7"/>
    <w:rsid w:val="00F70618"/>
    <w:rsid w:val="00F7090F"/>
    <w:rsid w:val="00F70A47"/>
    <w:rsid w:val="00F70AC0"/>
    <w:rsid w:val="00F70BC2"/>
    <w:rsid w:val="00F70CEB"/>
    <w:rsid w:val="00F70F6F"/>
    <w:rsid w:val="00F7102E"/>
    <w:rsid w:val="00F711A9"/>
    <w:rsid w:val="00F7135C"/>
    <w:rsid w:val="00F713BF"/>
    <w:rsid w:val="00F71553"/>
    <w:rsid w:val="00F7160F"/>
    <w:rsid w:val="00F71A04"/>
    <w:rsid w:val="00F71A62"/>
    <w:rsid w:val="00F71AA0"/>
    <w:rsid w:val="00F71B19"/>
    <w:rsid w:val="00F71C49"/>
    <w:rsid w:val="00F71CEE"/>
    <w:rsid w:val="00F71D9C"/>
    <w:rsid w:val="00F71E16"/>
    <w:rsid w:val="00F7204E"/>
    <w:rsid w:val="00F7219F"/>
    <w:rsid w:val="00F7225D"/>
    <w:rsid w:val="00F72355"/>
    <w:rsid w:val="00F724B0"/>
    <w:rsid w:val="00F72536"/>
    <w:rsid w:val="00F7254B"/>
    <w:rsid w:val="00F7261C"/>
    <w:rsid w:val="00F72726"/>
    <w:rsid w:val="00F72795"/>
    <w:rsid w:val="00F72891"/>
    <w:rsid w:val="00F72934"/>
    <w:rsid w:val="00F729B7"/>
    <w:rsid w:val="00F729EF"/>
    <w:rsid w:val="00F72A46"/>
    <w:rsid w:val="00F72F54"/>
    <w:rsid w:val="00F7311C"/>
    <w:rsid w:val="00F7319B"/>
    <w:rsid w:val="00F73416"/>
    <w:rsid w:val="00F737DB"/>
    <w:rsid w:val="00F73902"/>
    <w:rsid w:val="00F739BA"/>
    <w:rsid w:val="00F73A09"/>
    <w:rsid w:val="00F73A8F"/>
    <w:rsid w:val="00F73AD0"/>
    <w:rsid w:val="00F73B8E"/>
    <w:rsid w:val="00F73BCE"/>
    <w:rsid w:val="00F73BDD"/>
    <w:rsid w:val="00F73E0C"/>
    <w:rsid w:val="00F73F90"/>
    <w:rsid w:val="00F74063"/>
    <w:rsid w:val="00F74222"/>
    <w:rsid w:val="00F742B2"/>
    <w:rsid w:val="00F74333"/>
    <w:rsid w:val="00F743CA"/>
    <w:rsid w:val="00F74494"/>
    <w:rsid w:val="00F74521"/>
    <w:rsid w:val="00F74617"/>
    <w:rsid w:val="00F7476F"/>
    <w:rsid w:val="00F7489C"/>
    <w:rsid w:val="00F74D49"/>
    <w:rsid w:val="00F74D85"/>
    <w:rsid w:val="00F74DAE"/>
    <w:rsid w:val="00F74DF3"/>
    <w:rsid w:val="00F74F88"/>
    <w:rsid w:val="00F74FAC"/>
    <w:rsid w:val="00F75027"/>
    <w:rsid w:val="00F75288"/>
    <w:rsid w:val="00F752A6"/>
    <w:rsid w:val="00F75308"/>
    <w:rsid w:val="00F753FF"/>
    <w:rsid w:val="00F754D1"/>
    <w:rsid w:val="00F754D8"/>
    <w:rsid w:val="00F75527"/>
    <w:rsid w:val="00F75600"/>
    <w:rsid w:val="00F75676"/>
    <w:rsid w:val="00F75679"/>
    <w:rsid w:val="00F7586D"/>
    <w:rsid w:val="00F75902"/>
    <w:rsid w:val="00F7590D"/>
    <w:rsid w:val="00F75B6F"/>
    <w:rsid w:val="00F75BCA"/>
    <w:rsid w:val="00F75CAE"/>
    <w:rsid w:val="00F75CE4"/>
    <w:rsid w:val="00F75D34"/>
    <w:rsid w:val="00F75D98"/>
    <w:rsid w:val="00F75DBA"/>
    <w:rsid w:val="00F75E2D"/>
    <w:rsid w:val="00F75FED"/>
    <w:rsid w:val="00F76049"/>
    <w:rsid w:val="00F7613A"/>
    <w:rsid w:val="00F76313"/>
    <w:rsid w:val="00F7635E"/>
    <w:rsid w:val="00F76734"/>
    <w:rsid w:val="00F76777"/>
    <w:rsid w:val="00F769E7"/>
    <w:rsid w:val="00F76BD4"/>
    <w:rsid w:val="00F76CE9"/>
    <w:rsid w:val="00F76D75"/>
    <w:rsid w:val="00F76E6C"/>
    <w:rsid w:val="00F76EA2"/>
    <w:rsid w:val="00F770A8"/>
    <w:rsid w:val="00F771C8"/>
    <w:rsid w:val="00F7734E"/>
    <w:rsid w:val="00F774FA"/>
    <w:rsid w:val="00F775AA"/>
    <w:rsid w:val="00F77605"/>
    <w:rsid w:val="00F77755"/>
    <w:rsid w:val="00F7791E"/>
    <w:rsid w:val="00F77955"/>
    <w:rsid w:val="00F77AAE"/>
    <w:rsid w:val="00F77B1D"/>
    <w:rsid w:val="00F77C1E"/>
    <w:rsid w:val="00F77E34"/>
    <w:rsid w:val="00F77EAF"/>
    <w:rsid w:val="00F80113"/>
    <w:rsid w:val="00F80200"/>
    <w:rsid w:val="00F80298"/>
    <w:rsid w:val="00F806CD"/>
    <w:rsid w:val="00F8078A"/>
    <w:rsid w:val="00F80792"/>
    <w:rsid w:val="00F80875"/>
    <w:rsid w:val="00F808C1"/>
    <w:rsid w:val="00F80ABE"/>
    <w:rsid w:val="00F80B0F"/>
    <w:rsid w:val="00F80C32"/>
    <w:rsid w:val="00F80C56"/>
    <w:rsid w:val="00F80C91"/>
    <w:rsid w:val="00F80D22"/>
    <w:rsid w:val="00F80F19"/>
    <w:rsid w:val="00F80FB6"/>
    <w:rsid w:val="00F80FB8"/>
    <w:rsid w:val="00F8115C"/>
    <w:rsid w:val="00F812C3"/>
    <w:rsid w:val="00F81589"/>
    <w:rsid w:val="00F816FE"/>
    <w:rsid w:val="00F8176E"/>
    <w:rsid w:val="00F81ABD"/>
    <w:rsid w:val="00F81D8D"/>
    <w:rsid w:val="00F821C0"/>
    <w:rsid w:val="00F82679"/>
    <w:rsid w:val="00F82735"/>
    <w:rsid w:val="00F82746"/>
    <w:rsid w:val="00F8278A"/>
    <w:rsid w:val="00F82877"/>
    <w:rsid w:val="00F82886"/>
    <w:rsid w:val="00F82A18"/>
    <w:rsid w:val="00F82AED"/>
    <w:rsid w:val="00F82CB3"/>
    <w:rsid w:val="00F82E14"/>
    <w:rsid w:val="00F82E2E"/>
    <w:rsid w:val="00F8303D"/>
    <w:rsid w:val="00F8318B"/>
    <w:rsid w:val="00F831D7"/>
    <w:rsid w:val="00F832B1"/>
    <w:rsid w:val="00F83322"/>
    <w:rsid w:val="00F83340"/>
    <w:rsid w:val="00F83372"/>
    <w:rsid w:val="00F836F9"/>
    <w:rsid w:val="00F83833"/>
    <w:rsid w:val="00F838E7"/>
    <w:rsid w:val="00F83B13"/>
    <w:rsid w:val="00F83BCD"/>
    <w:rsid w:val="00F83BD4"/>
    <w:rsid w:val="00F83CAA"/>
    <w:rsid w:val="00F83D5E"/>
    <w:rsid w:val="00F83D66"/>
    <w:rsid w:val="00F83FEB"/>
    <w:rsid w:val="00F8426B"/>
    <w:rsid w:val="00F8431A"/>
    <w:rsid w:val="00F84330"/>
    <w:rsid w:val="00F84451"/>
    <w:rsid w:val="00F84569"/>
    <w:rsid w:val="00F845D7"/>
    <w:rsid w:val="00F8482F"/>
    <w:rsid w:val="00F84909"/>
    <w:rsid w:val="00F84A52"/>
    <w:rsid w:val="00F84A62"/>
    <w:rsid w:val="00F84C28"/>
    <w:rsid w:val="00F84D6C"/>
    <w:rsid w:val="00F84DF0"/>
    <w:rsid w:val="00F84F6C"/>
    <w:rsid w:val="00F8509C"/>
    <w:rsid w:val="00F8514B"/>
    <w:rsid w:val="00F8539C"/>
    <w:rsid w:val="00F85443"/>
    <w:rsid w:val="00F8564C"/>
    <w:rsid w:val="00F85676"/>
    <w:rsid w:val="00F85A54"/>
    <w:rsid w:val="00F85AE8"/>
    <w:rsid w:val="00F85C70"/>
    <w:rsid w:val="00F85DCD"/>
    <w:rsid w:val="00F85E71"/>
    <w:rsid w:val="00F85EB6"/>
    <w:rsid w:val="00F86107"/>
    <w:rsid w:val="00F861BF"/>
    <w:rsid w:val="00F862DC"/>
    <w:rsid w:val="00F8642F"/>
    <w:rsid w:val="00F8654A"/>
    <w:rsid w:val="00F869A1"/>
    <w:rsid w:val="00F869CA"/>
    <w:rsid w:val="00F86AB3"/>
    <w:rsid w:val="00F86BB0"/>
    <w:rsid w:val="00F86D9D"/>
    <w:rsid w:val="00F86FEE"/>
    <w:rsid w:val="00F871C7"/>
    <w:rsid w:val="00F8720A"/>
    <w:rsid w:val="00F8723E"/>
    <w:rsid w:val="00F87571"/>
    <w:rsid w:val="00F8763D"/>
    <w:rsid w:val="00F8789A"/>
    <w:rsid w:val="00F8793F"/>
    <w:rsid w:val="00F87B41"/>
    <w:rsid w:val="00F87D2A"/>
    <w:rsid w:val="00F87D9C"/>
    <w:rsid w:val="00F87F9D"/>
    <w:rsid w:val="00F9003E"/>
    <w:rsid w:val="00F90103"/>
    <w:rsid w:val="00F901F2"/>
    <w:rsid w:val="00F9021E"/>
    <w:rsid w:val="00F903F4"/>
    <w:rsid w:val="00F9054B"/>
    <w:rsid w:val="00F90652"/>
    <w:rsid w:val="00F90725"/>
    <w:rsid w:val="00F90CF5"/>
    <w:rsid w:val="00F90D2E"/>
    <w:rsid w:val="00F90D49"/>
    <w:rsid w:val="00F90EB7"/>
    <w:rsid w:val="00F90FF6"/>
    <w:rsid w:val="00F91090"/>
    <w:rsid w:val="00F910F2"/>
    <w:rsid w:val="00F91210"/>
    <w:rsid w:val="00F912AB"/>
    <w:rsid w:val="00F912B0"/>
    <w:rsid w:val="00F9135A"/>
    <w:rsid w:val="00F913AA"/>
    <w:rsid w:val="00F916BA"/>
    <w:rsid w:val="00F916F5"/>
    <w:rsid w:val="00F917C7"/>
    <w:rsid w:val="00F91926"/>
    <w:rsid w:val="00F9193C"/>
    <w:rsid w:val="00F91A28"/>
    <w:rsid w:val="00F91C30"/>
    <w:rsid w:val="00F91CC6"/>
    <w:rsid w:val="00F91CFD"/>
    <w:rsid w:val="00F91D84"/>
    <w:rsid w:val="00F91F81"/>
    <w:rsid w:val="00F92216"/>
    <w:rsid w:val="00F92279"/>
    <w:rsid w:val="00F922DD"/>
    <w:rsid w:val="00F92383"/>
    <w:rsid w:val="00F92955"/>
    <w:rsid w:val="00F929BE"/>
    <w:rsid w:val="00F929D4"/>
    <w:rsid w:val="00F929F1"/>
    <w:rsid w:val="00F92BEB"/>
    <w:rsid w:val="00F92F58"/>
    <w:rsid w:val="00F93042"/>
    <w:rsid w:val="00F930A4"/>
    <w:rsid w:val="00F930C1"/>
    <w:rsid w:val="00F9337E"/>
    <w:rsid w:val="00F93422"/>
    <w:rsid w:val="00F9362F"/>
    <w:rsid w:val="00F936D8"/>
    <w:rsid w:val="00F9389D"/>
    <w:rsid w:val="00F93AC4"/>
    <w:rsid w:val="00F93B53"/>
    <w:rsid w:val="00F93BB2"/>
    <w:rsid w:val="00F9414A"/>
    <w:rsid w:val="00F94150"/>
    <w:rsid w:val="00F94196"/>
    <w:rsid w:val="00F9423C"/>
    <w:rsid w:val="00F942C1"/>
    <w:rsid w:val="00F9437E"/>
    <w:rsid w:val="00F9439D"/>
    <w:rsid w:val="00F944EF"/>
    <w:rsid w:val="00F9462F"/>
    <w:rsid w:val="00F946FA"/>
    <w:rsid w:val="00F94765"/>
    <w:rsid w:val="00F948CE"/>
    <w:rsid w:val="00F94A05"/>
    <w:rsid w:val="00F94B3F"/>
    <w:rsid w:val="00F94C8A"/>
    <w:rsid w:val="00F94D90"/>
    <w:rsid w:val="00F94DC8"/>
    <w:rsid w:val="00F94F02"/>
    <w:rsid w:val="00F950BF"/>
    <w:rsid w:val="00F95175"/>
    <w:rsid w:val="00F952E4"/>
    <w:rsid w:val="00F953AB"/>
    <w:rsid w:val="00F95621"/>
    <w:rsid w:val="00F956C5"/>
    <w:rsid w:val="00F95707"/>
    <w:rsid w:val="00F95A84"/>
    <w:rsid w:val="00F95E55"/>
    <w:rsid w:val="00F95E86"/>
    <w:rsid w:val="00F95FCE"/>
    <w:rsid w:val="00F96056"/>
    <w:rsid w:val="00F960FC"/>
    <w:rsid w:val="00F961CB"/>
    <w:rsid w:val="00F96221"/>
    <w:rsid w:val="00F962FF"/>
    <w:rsid w:val="00F964C2"/>
    <w:rsid w:val="00F96589"/>
    <w:rsid w:val="00F9677E"/>
    <w:rsid w:val="00F968BC"/>
    <w:rsid w:val="00F96B1A"/>
    <w:rsid w:val="00F96C31"/>
    <w:rsid w:val="00F96DEC"/>
    <w:rsid w:val="00F96E0B"/>
    <w:rsid w:val="00F96E23"/>
    <w:rsid w:val="00F96ED2"/>
    <w:rsid w:val="00F96F81"/>
    <w:rsid w:val="00F96F9E"/>
    <w:rsid w:val="00F97462"/>
    <w:rsid w:val="00F97633"/>
    <w:rsid w:val="00F979C4"/>
    <w:rsid w:val="00F97A90"/>
    <w:rsid w:val="00F97C09"/>
    <w:rsid w:val="00F97D17"/>
    <w:rsid w:val="00F97D5D"/>
    <w:rsid w:val="00F97EC3"/>
    <w:rsid w:val="00F97F1F"/>
    <w:rsid w:val="00FA00C4"/>
    <w:rsid w:val="00FA0184"/>
    <w:rsid w:val="00FA0223"/>
    <w:rsid w:val="00FA0231"/>
    <w:rsid w:val="00FA03CB"/>
    <w:rsid w:val="00FA055E"/>
    <w:rsid w:val="00FA05C8"/>
    <w:rsid w:val="00FA06A2"/>
    <w:rsid w:val="00FA0720"/>
    <w:rsid w:val="00FA0898"/>
    <w:rsid w:val="00FA09C3"/>
    <w:rsid w:val="00FA0A54"/>
    <w:rsid w:val="00FA0E75"/>
    <w:rsid w:val="00FA112F"/>
    <w:rsid w:val="00FA13FB"/>
    <w:rsid w:val="00FA1489"/>
    <w:rsid w:val="00FA1678"/>
    <w:rsid w:val="00FA1739"/>
    <w:rsid w:val="00FA1843"/>
    <w:rsid w:val="00FA1949"/>
    <w:rsid w:val="00FA1986"/>
    <w:rsid w:val="00FA1A7C"/>
    <w:rsid w:val="00FA1AFB"/>
    <w:rsid w:val="00FA1DD4"/>
    <w:rsid w:val="00FA1E6C"/>
    <w:rsid w:val="00FA1F4A"/>
    <w:rsid w:val="00FA1FB3"/>
    <w:rsid w:val="00FA1FE1"/>
    <w:rsid w:val="00FA2094"/>
    <w:rsid w:val="00FA21D0"/>
    <w:rsid w:val="00FA2315"/>
    <w:rsid w:val="00FA236B"/>
    <w:rsid w:val="00FA23BF"/>
    <w:rsid w:val="00FA246E"/>
    <w:rsid w:val="00FA25CF"/>
    <w:rsid w:val="00FA265A"/>
    <w:rsid w:val="00FA266B"/>
    <w:rsid w:val="00FA2678"/>
    <w:rsid w:val="00FA2750"/>
    <w:rsid w:val="00FA278A"/>
    <w:rsid w:val="00FA2793"/>
    <w:rsid w:val="00FA29B3"/>
    <w:rsid w:val="00FA2AB2"/>
    <w:rsid w:val="00FA2ADA"/>
    <w:rsid w:val="00FA2C50"/>
    <w:rsid w:val="00FA2E42"/>
    <w:rsid w:val="00FA2F0C"/>
    <w:rsid w:val="00FA2F80"/>
    <w:rsid w:val="00FA3033"/>
    <w:rsid w:val="00FA30B2"/>
    <w:rsid w:val="00FA30D2"/>
    <w:rsid w:val="00FA317C"/>
    <w:rsid w:val="00FA31BD"/>
    <w:rsid w:val="00FA3216"/>
    <w:rsid w:val="00FA340E"/>
    <w:rsid w:val="00FA3508"/>
    <w:rsid w:val="00FA36CA"/>
    <w:rsid w:val="00FA3CBB"/>
    <w:rsid w:val="00FA3E04"/>
    <w:rsid w:val="00FA4220"/>
    <w:rsid w:val="00FA423F"/>
    <w:rsid w:val="00FA4398"/>
    <w:rsid w:val="00FA43FF"/>
    <w:rsid w:val="00FA441D"/>
    <w:rsid w:val="00FA4487"/>
    <w:rsid w:val="00FA44F9"/>
    <w:rsid w:val="00FA45C2"/>
    <w:rsid w:val="00FA46F5"/>
    <w:rsid w:val="00FA477D"/>
    <w:rsid w:val="00FA4790"/>
    <w:rsid w:val="00FA4812"/>
    <w:rsid w:val="00FA4858"/>
    <w:rsid w:val="00FA48DF"/>
    <w:rsid w:val="00FA49B1"/>
    <w:rsid w:val="00FA4AFB"/>
    <w:rsid w:val="00FA4B71"/>
    <w:rsid w:val="00FA4E68"/>
    <w:rsid w:val="00FA4ED3"/>
    <w:rsid w:val="00FA5105"/>
    <w:rsid w:val="00FA5108"/>
    <w:rsid w:val="00FA5483"/>
    <w:rsid w:val="00FA5502"/>
    <w:rsid w:val="00FA5566"/>
    <w:rsid w:val="00FA5608"/>
    <w:rsid w:val="00FA5706"/>
    <w:rsid w:val="00FA58A3"/>
    <w:rsid w:val="00FA5E3C"/>
    <w:rsid w:val="00FA5E5E"/>
    <w:rsid w:val="00FA5F02"/>
    <w:rsid w:val="00FA5F7E"/>
    <w:rsid w:val="00FA5F8B"/>
    <w:rsid w:val="00FA5FF4"/>
    <w:rsid w:val="00FA6387"/>
    <w:rsid w:val="00FA639A"/>
    <w:rsid w:val="00FA65A8"/>
    <w:rsid w:val="00FA6657"/>
    <w:rsid w:val="00FA6699"/>
    <w:rsid w:val="00FA66D9"/>
    <w:rsid w:val="00FA6866"/>
    <w:rsid w:val="00FA68BA"/>
    <w:rsid w:val="00FA6A73"/>
    <w:rsid w:val="00FA6ACE"/>
    <w:rsid w:val="00FA6B2E"/>
    <w:rsid w:val="00FA6C22"/>
    <w:rsid w:val="00FA6C89"/>
    <w:rsid w:val="00FA6F73"/>
    <w:rsid w:val="00FA7199"/>
    <w:rsid w:val="00FA724E"/>
    <w:rsid w:val="00FA7273"/>
    <w:rsid w:val="00FA731A"/>
    <w:rsid w:val="00FA7356"/>
    <w:rsid w:val="00FA7428"/>
    <w:rsid w:val="00FA7474"/>
    <w:rsid w:val="00FA754F"/>
    <w:rsid w:val="00FA75A7"/>
    <w:rsid w:val="00FA767D"/>
    <w:rsid w:val="00FA7A81"/>
    <w:rsid w:val="00FA7AD5"/>
    <w:rsid w:val="00FA7B0B"/>
    <w:rsid w:val="00FA7C96"/>
    <w:rsid w:val="00FA7D8D"/>
    <w:rsid w:val="00FA7E0D"/>
    <w:rsid w:val="00FB0269"/>
    <w:rsid w:val="00FB0339"/>
    <w:rsid w:val="00FB04B2"/>
    <w:rsid w:val="00FB0576"/>
    <w:rsid w:val="00FB05CC"/>
    <w:rsid w:val="00FB0617"/>
    <w:rsid w:val="00FB0BA5"/>
    <w:rsid w:val="00FB0F21"/>
    <w:rsid w:val="00FB0F71"/>
    <w:rsid w:val="00FB0FCD"/>
    <w:rsid w:val="00FB10E1"/>
    <w:rsid w:val="00FB111A"/>
    <w:rsid w:val="00FB13F3"/>
    <w:rsid w:val="00FB1519"/>
    <w:rsid w:val="00FB18F3"/>
    <w:rsid w:val="00FB1A04"/>
    <w:rsid w:val="00FB1B42"/>
    <w:rsid w:val="00FB1BB4"/>
    <w:rsid w:val="00FB1BD2"/>
    <w:rsid w:val="00FB1CB8"/>
    <w:rsid w:val="00FB2181"/>
    <w:rsid w:val="00FB2315"/>
    <w:rsid w:val="00FB2373"/>
    <w:rsid w:val="00FB239D"/>
    <w:rsid w:val="00FB2662"/>
    <w:rsid w:val="00FB268F"/>
    <w:rsid w:val="00FB26FF"/>
    <w:rsid w:val="00FB2A58"/>
    <w:rsid w:val="00FB2AEE"/>
    <w:rsid w:val="00FB2C80"/>
    <w:rsid w:val="00FB2D9A"/>
    <w:rsid w:val="00FB2DA9"/>
    <w:rsid w:val="00FB2EA8"/>
    <w:rsid w:val="00FB2EE6"/>
    <w:rsid w:val="00FB2F8F"/>
    <w:rsid w:val="00FB2FF2"/>
    <w:rsid w:val="00FB304D"/>
    <w:rsid w:val="00FB3086"/>
    <w:rsid w:val="00FB3099"/>
    <w:rsid w:val="00FB310D"/>
    <w:rsid w:val="00FB3213"/>
    <w:rsid w:val="00FB32B5"/>
    <w:rsid w:val="00FB33B2"/>
    <w:rsid w:val="00FB3623"/>
    <w:rsid w:val="00FB39CB"/>
    <w:rsid w:val="00FB3AB5"/>
    <w:rsid w:val="00FB3C82"/>
    <w:rsid w:val="00FB3D2D"/>
    <w:rsid w:val="00FB3DDD"/>
    <w:rsid w:val="00FB3E94"/>
    <w:rsid w:val="00FB4021"/>
    <w:rsid w:val="00FB439F"/>
    <w:rsid w:val="00FB445D"/>
    <w:rsid w:val="00FB453E"/>
    <w:rsid w:val="00FB4561"/>
    <w:rsid w:val="00FB4564"/>
    <w:rsid w:val="00FB45B8"/>
    <w:rsid w:val="00FB45DA"/>
    <w:rsid w:val="00FB472F"/>
    <w:rsid w:val="00FB484C"/>
    <w:rsid w:val="00FB487D"/>
    <w:rsid w:val="00FB4983"/>
    <w:rsid w:val="00FB4BF4"/>
    <w:rsid w:val="00FB4D21"/>
    <w:rsid w:val="00FB4FB7"/>
    <w:rsid w:val="00FB5051"/>
    <w:rsid w:val="00FB51AF"/>
    <w:rsid w:val="00FB51FF"/>
    <w:rsid w:val="00FB5222"/>
    <w:rsid w:val="00FB5301"/>
    <w:rsid w:val="00FB54E0"/>
    <w:rsid w:val="00FB5668"/>
    <w:rsid w:val="00FB56E5"/>
    <w:rsid w:val="00FB5710"/>
    <w:rsid w:val="00FB57CB"/>
    <w:rsid w:val="00FB5850"/>
    <w:rsid w:val="00FB58EF"/>
    <w:rsid w:val="00FB5CED"/>
    <w:rsid w:val="00FB6010"/>
    <w:rsid w:val="00FB619E"/>
    <w:rsid w:val="00FB655C"/>
    <w:rsid w:val="00FB65E0"/>
    <w:rsid w:val="00FB6663"/>
    <w:rsid w:val="00FB6762"/>
    <w:rsid w:val="00FB67CA"/>
    <w:rsid w:val="00FB693A"/>
    <w:rsid w:val="00FB6AB9"/>
    <w:rsid w:val="00FB6C39"/>
    <w:rsid w:val="00FB6D41"/>
    <w:rsid w:val="00FB6FB6"/>
    <w:rsid w:val="00FB704F"/>
    <w:rsid w:val="00FB71A9"/>
    <w:rsid w:val="00FB72B4"/>
    <w:rsid w:val="00FB7563"/>
    <w:rsid w:val="00FB7589"/>
    <w:rsid w:val="00FB75CA"/>
    <w:rsid w:val="00FB760C"/>
    <w:rsid w:val="00FB761E"/>
    <w:rsid w:val="00FB762B"/>
    <w:rsid w:val="00FB76EF"/>
    <w:rsid w:val="00FB780C"/>
    <w:rsid w:val="00FB793C"/>
    <w:rsid w:val="00FB795C"/>
    <w:rsid w:val="00FB7B07"/>
    <w:rsid w:val="00FB7C18"/>
    <w:rsid w:val="00FB7C78"/>
    <w:rsid w:val="00FB7F2C"/>
    <w:rsid w:val="00FC015C"/>
    <w:rsid w:val="00FC040A"/>
    <w:rsid w:val="00FC0740"/>
    <w:rsid w:val="00FC075D"/>
    <w:rsid w:val="00FC09DE"/>
    <w:rsid w:val="00FC0ADA"/>
    <w:rsid w:val="00FC0AF4"/>
    <w:rsid w:val="00FC0B19"/>
    <w:rsid w:val="00FC0CCB"/>
    <w:rsid w:val="00FC0E7D"/>
    <w:rsid w:val="00FC0F90"/>
    <w:rsid w:val="00FC1028"/>
    <w:rsid w:val="00FC10A2"/>
    <w:rsid w:val="00FC10B4"/>
    <w:rsid w:val="00FC12EF"/>
    <w:rsid w:val="00FC133E"/>
    <w:rsid w:val="00FC1352"/>
    <w:rsid w:val="00FC14CA"/>
    <w:rsid w:val="00FC1504"/>
    <w:rsid w:val="00FC1615"/>
    <w:rsid w:val="00FC16FF"/>
    <w:rsid w:val="00FC1771"/>
    <w:rsid w:val="00FC188E"/>
    <w:rsid w:val="00FC18B2"/>
    <w:rsid w:val="00FC1B98"/>
    <w:rsid w:val="00FC1BD0"/>
    <w:rsid w:val="00FC1D93"/>
    <w:rsid w:val="00FC1D9D"/>
    <w:rsid w:val="00FC1E4A"/>
    <w:rsid w:val="00FC20DF"/>
    <w:rsid w:val="00FC2542"/>
    <w:rsid w:val="00FC2574"/>
    <w:rsid w:val="00FC2704"/>
    <w:rsid w:val="00FC2879"/>
    <w:rsid w:val="00FC28B7"/>
    <w:rsid w:val="00FC28D3"/>
    <w:rsid w:val="00FC28FA"/>
    <w:rsid w:val="00FC292F"/>
    <w:rsid w:val="00FC293F"/>
    <w:rsid w:val="00FC2953"/>
    <w:rsid w:val="00FC2984"/>
    <w:rsid w:val="00FC2A15"/>
    <w:rsid w:val="00FC2AC6"/>
    <w:rsid w:val="00FC2B0B"/>
    <w:rsid w:val="00FC2C3F"/>
    <w:rsid w:val="00FC2C66"/>
    <w:rsid w:val="00FC2C8A"/>
    <w:rsid w:val="00FC2DAD"/>
    <w:rsid w:val="00FC2DB3"/>
    <w:rsid w:val="00FC2E7F"/>
    <w:rsid w:val="00FC2EAF"/>
    <w:rsid w:val="00FC30E5"/>
    <w:rsid w:val="00FC3296"/>
    <w:rsid w:val="00FC3361"/>
    <w:rsid w:val="00FC35A5"/>
    <w:rsid w:val="00FC366D"/>
    <w:rsid w:val="00FC379C"/>
    <w:rsid w:val="00FC3918"/>
    <w:rsid w:val="00FC3936"/>
    <w:rsid w:val="00FC39C2"/>
    <w:rsid w:val="00FC3A3E"/>
    <w:rsid w:val="00FC3B8D"/>
    <w:rsid w:val="00FC3FC6"/>
    <w:rsid w:val="00FC4294"/>
    <w:rsid w:val="00FC429E"/>
    <w:rsid w:val="00FC433F"/>
    <w:rsid w:val="00FC438E"/>
    <w:rsid w:val="00FC43B5"/>
    <w:rsid w:val="00FC441B"/>
    <w:rsid w:val="00FC44BC"/>
    <w:rsid w:val="00FC468A"/>
    <w:rsid w:val="00FC49D3"/>
    <w:rsid w:val="00FC4B16"/>
    <w:rsid w:val="00FC4B23"/>
    <w:rsid w:val="00FC4C8F"/>
    <w:rsid w:val="00FC4D88"/>
    <w:rsid w:val="00FC5005"/>
    <w:rsid w:val="00FC5027"/>
    <w:rsid w:val="00FC503B"/>
    <w:rsid w:val="00FC55F8"/>
    <w:rsid w:val="00FC56C5"/>
    <w:rsid w:val="00FC58F6"/>
    <w:rsid w:val="00FC5B82"/>
    <w:rsid w:val="00FC5BEE"/>
    <w:rsid w:val="00FC5C5B"/>
    <w:rsid w:val="00FC5D40"/>
    <w:rsid w:val="00FC5D9B"/>
    <w:rsid w:val="00FC5EAD"/>
    <w:rsid w:val="00FC6208"/>
    <w:rsid w:val="00FC63B5"/>
    <w:rsid w:val="00FC6599"/>
    <w:rsid w:val="00FC65F5"/>
    <w:rsid w:val="00FC66C9"/>
    <w:rsid w:val="00FC693D"/>
    <w:rsid w:val="00FC6ADA"/>
    <w:rsid w:val="00FC6B26"/>
    <w:rsid w:val="00FC6B61"/>
    <w:rsid w:val="00FC6C63"/>
    <w:rsid w:val="00FC6D03"/>
    <w:rsid w:val="00FC6FF0"/>
    <w:rsid w:val="00FC7183"/>
    <w:rsid w:val="00FC730D"/>
    <w:rsid w:val="00FC7421"/>
    <w:rsid w:val="00FC76A7"/>
    <w:rsid w:val="00FC76E1"/>
    <w:rsid w:val="00FC7713"/>
    <w:rsid w:val="00FC7754"/>
    <w:rsid w:val="00FC784B"/>
    <w:rsid w:val="00FC78A4"/>
    <w:rsid w:val="00FC7A0D"/>
    <w:rsid w:val="00FC7ABE"/>
    <w:rsid w:val="00FC7C4C"/>
    <w:rsid w:val="00FC7D27"/>
    <w:rsid w:val="00FC7D50"/>
    <w:rsid w:val="00FC7FD2"/>
    <w:rsid w:val="00FD00E7"/>
    <w:rsid w:val="00FD00F1"/>
    <w:rsid w:val="00FD0239"/>
    <w:rsid w:val="00FD0391"/>
    <w:rsid w:val="00FD0400"/>
    <w:rsid w:val="00FD04B8"/>
    <w:rsid w:val="00FD08C0"/>
    <w:rsid w:val="00FD0A4C"/>
    <w:rsid w:val="00FD0BDC"/>
    <w:rsid w:val="00FD0C6C"/>
    <w:rsid w:val="00FD0C6D"/>
    <w:rsid w:val="00FD0C78"/>
    <w:rsid w:val="00FD0CE2"/>
    <w:rsid w:val="00FD0E15"/>
    <w:rsid w:val="00FD1081"/>
    <w:rsid w:val="00FD110B"/>
    <w:rsid w:val="00FD130A"/>
    <w:rsid w:val="00FD1452"/>
    <w:rsid w:val="00FD14D6"/>
    <w:rsid w:val="00FD15ED"/>
    <w:rsid w:val="00FD168E"/>
    <w:rsid w:val="00FD16B6"/>
    <w:rsid w:val="00FD17EB"/>
    <w:rsid w:val="00FD1852"/>
    <w:rsid w:val="00FD18C1"/>
    <w:rsid w:val="00FD18D0"/>
    <w:rsid w:val="00FD1918"/>
    <w:rsid w:val="00FD1A91"/>
    <w:rsid w:val="00FD1B8A"/>
    <w:rsid w:val="00FD1CB2"/>
    <w:rsid w:val="00FD1D36"/>
    <w:rsid w:val="00FD1F8A"/>
    <w:rsid w:val="00FD223E"/>
    <w:rsid w:val="00FD22C5"/>
    <w:rsid w:val="00FD2346"/>
    <w:rsid w:val="00FD25F7"/>
    <w:rsid w:val="00FD2654"/>
    <w:rsid w:val="00FD26EA"/>
    <w:rsid w:val="00FD2748"/>
    <w:rsid w:val="00FD289D"/>
    <w:rsid w:val="00FD2BA2"/>
    <w:rsid w:val="00FD2BDB"/>
    <w:rsid w:val="00FD2BDD"/>
    <w:rsid w:val="00FD2C3A"/>
    <w:rsid w:val="00FD2CA8"/>
    <w:rsid w:val="00FD2E4A"/>
    <w:rsid w:val="00FD2EA9"/>
    <w:rsid w:val="00FD2EBD"/>
    <w:rsid w:val="00FD2FB9"/>
    <w:rsid w:val="00FD3023"/>
    <w:rsid w:val="00FD3064"/>
    <w:rsid w:val="00FD31F8"/>
    <w:rsid w:val="00FD330F"/>
    <w:rsid w:val="00FD3315"/>
    <w:rsid w:val="00FD3380"/>
    <w:rsid w:val="00FD3500"/>
    <w:rsid w:val="00FD35EA"/>
    <w:rsid w:val="00FD35F2"/>
    <w:rsid w:val="00FD3844"/>
    <w:rsid w:val="00FD3A22"/>
    <w:rsid w:val="00FD3A44"/>
    <w:rsid w:val="00FD3B46"/>
    <w:rsid w:val="00FD3D6B"/>
    <w:rsid w:val="00FD3F51"/>
    <w:rsid w:val="00FD4036"/>
    <w:rsid w:val="00FD40A0"/>
    <w:rsid w:val="00FD41F1"/>
    <w:rsid w:val="00FD42DE"/>
    <w:rsid w:val="00FD4356"/>
    <w:rsid w:val="00FD450E"/>
    <w:rsid w:val="00FD4566"/>
    <w:rsid w:val="00FD4806"/>
    <w:rsid w:val="00FD4A87"/>
    <w:rsid w:val="00FD4D45"/>
    <w:rsid w:val="00FD4ED6"/>
    <w:rsid w:val="00FD4F01"/>
    <w:rsid w:val="00FD4FB2"/>
    <w:rsid w:val="00FD4FD4"/>
    <w:rsid w:val="00FD5059"/>
    <w:rsid w:val="00FD512B"/>
    <w:rsid w:val="00FD5345"/>
    <w:rsid w:val="00FD534F"/>
    <w:rsid w:val="00FD537A"/>
    <w:rsid w:val="00FD53CD"/>
    <w:rsid w:val="00FD5403"/>
    <w:rsid w:val="00FD5449"/>
    <w:rsid w:val="00FD54FB"/>
    <w:rsid w:val="00FD56FE"/>
    <w:rsid w:val="00FD5724"/>
    <w:rsid w:val="00FD59C7"/>
    <w:rsid w:val="00FD5A2E"/>
    <w:rsid w:val="00FD5A64"/>
    <w:rsid w:val="00FD5BFF"/>
    <w:rsid w:val="00FD5FCF"/>
    <w:rsid w:val="00FD5FDB"/>
    <w:rsid w:val="00FD61B2"/>
    <w:rsid w:val="00FD620B"/>
    <w:rsid w:val="00FD6257"/>
    <w:rsid w:val="00FD63A0"/>
    <w:rsid w:val="00FD63D5"/>
    <w:rsid w:val="00FD6486"/>
    <w:rsid w:val="00FD64B7"/>
    <w:rsid w:val="00FD64E9"/>
    <w:rsid w:val="00FD66AA"/>
    <w:rsid w:val="00FD66E0"/>
    <w:rsid w:val="00FD6750"/>
    <w:rsid w:val="00FD68D5"/>
    <w:rsid w:val="00FD6A38"/>
    <w:rsid w:val="00FD6AB4"/>
    <w:rsid w:val="00FD6B1C"/>
    <w:rsid w:val="00FD6BA2"/>
    <w:rsid w:val="00FD6C4D"/>
    <w:rsid w:val="00FD6CA4"/>
    <w:rsid w:val="00FD6D1E"/>
    <w:rsid w:val="00FD6D52"/>
    <w:rsid w:val="00FD6DDC"/>
    <w:rsid w:val="00FD6E05"/>
    <w:rsid w:val="00FD7027"/>
    <w:rsid w:val="00FD7296"/>
    <w:rsid w:val="00FD74D4"/>
    <w:rsid w:val="00FD74E6"/>
    <w:rsid w:val="00FD74EE"/>
    <w:rsid w:val="00FD7771"/>
    <w:rsid w:val="00FD77CD"/>
    <w:rsid w:val="00FD79AE"/>
    <w:rsid w:val="00FD7B23"/>
    <w:rsid w:val="00FD7CA5"/>
    <w:rsid w:val="00FD7D30"/>
    <w:rsid w:val="00FD7D73"/>
    <w:rsid w:val="00FE013C"/>
    <w:rsid w:val="00FE043C"/>
    <w:rsid w:val="00FE0477"/>
    <w:rsid w:val="00FE04E2"/>
    <w:rsid w:val="00FE082A"/>
    <w:rsid w:val="00FE090D"/>
    <w:rsid w:val="00FE0A1A"/>
    <w:rsid w:val="00FE0B0C"/>
    <w:rsid w:val="00FE0B98"/>
    <w:rsid w:val="00FE0C08"/>
    <w:rsid w:val="00FE0C43"/>
    <w:rsid w:val="00FE0C5E"/>
    <w:rsid w:val="00FE0C69"/>
    <w:rsid w:val="00FE0D50"/>
    <w:rsid w:val="00FE0D82"/>
    <w:rsid w:val="00FE0E0F"/>
    <w:rsid w:val="00FE0ED3"/>
    <w:rsid w:val="00FE156B"/>
    <w:rsid w:val="00FE16B4"/>
    <w:rsid w:val="00FE1765"/>
    <w:rsid w:val="00FE187C"/>
    <w:rsid w:val="00FE18D1"/>
    <w:rsid w:val="00FE1A8B"/>
    <w:rsid w:val="00FE1C48"/>
    <w:rsid w:val="00FE1CA9"/>
    <w:rsid w:val="00FE1F2E"/>
    <w:rsid w:val="00FE1F92"/>
    <w:rsid w:val="00FE1FC1"/>
    <w:rsid w:val="00FE1FFB"/>
    <w:rsid w:val="00FE2131"/>
    <w:rsid w:val="00FE2135"/>
    <w:rsid w:val="00FE2207"/>
    <w:rsid w:val="00FE22AF"/>
    <w:rsid w:val="00FE237D"/>
    <w:rsid w:val="00FE2442"/>
    <w:rsid w:val="00FE247C"/>
    <w:rsid w:val="00FE25EF"/>
    <w:rsid w:val="00FE274F"/>
    <w:rsid w:val="00FE2757"/>
    <w:rsid w:val="00FE27B8"/>
    <w:rsid w:val="00FE2916"/>
    <w:rsid w:val="00FE2B2D"/>
    <w:rsid w:val="00FE2BAE"/>
    <w:rsid w:val="00FE2DFD"/>
    <w:rsid w:val="00FE2F4A"/>
    <w:rsid w:val="00FE3091"/>
    <w:rsid w:val="00FE310E"/>
    <w:rsid w:val="00FE32F2"/>
    <w:rsid w:val="00FE3506"/>
    <w:rsid w:val="00FE3525"/>
    <w:rsid w:val="00FE36D8"/>
    <w:rsid w:val="00FE37DE"/>
    <w:rsid w:val="00FE3825"/>
    <w:rsid w:val="00FE3974"/>
    <w:rsid w:val="00FE3B0D"/>
    <w:rsid w:val="00FE3C4D"/>
    <w:rsid w:val="00FE3CAF"/>
    <w:rsid w:val="00FE3D93"/>
    <w:rsid w:val="00FE3DD9"/>
    <w:rsid w:val="00FE3EDF"/>
    <w:rsid w:val="00FE3F32"/>
    <w:rsid w:val="00FE405C"/>
    <w:rsid w:val="00FE45B2"/>
    <w:rsid w:val="00FE463C"/>
    <w:rsid w:val="00FE46C5"/>
    <w:rsid w:val="00FE46DE"/>
    <w:rsid w:val="00FE4739"/>
    <w:rsid w:val="00FE4766"/>
    <w:rsid w:val="00FE4B13"/>
    <w:rsid w:val="00FE4C63"/>
    <w:rsid w:val="00FE4D15"/>
    <w:rsid w:val="00FE4D9C"/>
    <w:rsid w:val="00FE4E66"/>
    <w:rsid w:val="00FE4FD0"/>
    <w:rsid w:val="00FE52D4"/>
    <w:rsid w:val="00FE533E"/>
    <w:rsid w:val="00FE537D"/>
    <w:rsid w:val="00FE5434"/>
    <w:rsid w:val="00FE55BB"/>
    <w:rsid w:val="00FE565A"/>
    <w:rsid w:val="00FE5699"/>
    <w:rsid w:val="00FE570B"/>
    <w:rsid w:val="00FE596E"/>
    <w:rsid w:val="00FE59F8"/>
    <w:rsid w:val="00FE5CEB"/>
    <w:rsid w:val="00FE5E24"/>
    <w:rsid w:val="00FE5EB0"/>
    <w:rsid w:val="00FE5ED1"/>
    <w:rsid w:val="00FE5F0E"/>
    <w:rsid w:val="00FE5F4D"/>
    <w:rsid w:val="00FE5F95"/>
    <w:rsid w:val="00FE602F"/>
    <w:rsid w:val="00FE608D"/>
    <w:rsid w:val="00FE615B"/>
    <w:rsid w:val="00FE6267"/>
    <w:rsid w:val="00FE6365"/>
    <w:rsid w:val="00FE64DD"/>
    <w:rsid w:val="00FE6580"/>
    <w:rsid w:val="00FE65FD"/>
    <w:rsid w:val="00FE67D6"/>
    <w:rsid w:val="00FE6875"/>
    <w:rsid w:val="00FE6897"/>
    <w:rsid w:val="00FE696A"/>
    <w:rsid w:val="00FE699C"/>
    <w:rsid w:val="00FE6CE4"/>
    <w:rsid w:val="00FE6D71"/>
    <w:rsid w:val="00FE6E86"/>
    <w:rsid w:val="00FE6F24"/>
    <w:rsid w:val="00FE718D"/>
    <w:rsid w:val="00FE736C"/>
    <w:rsid w:val="00FE7458"/>
    <w:rsid w:val="00FE7482"/>
    <w:rsid w:val="00FE74F3"/>
    <w:rsid w:val="00FE754F"/>
    <w:rsid w:val="00FE789F"/>
    <w:rsid w:val="00FE7A08"/>
    <w:rsid w:val="00FE7AAE"/>
    <w:rsid w:val="00FE7BD6"/>
    <w:rsid w:val="00FE7F84"/>
    <w:rsid w:val="00FF00B3"/>
    <w:rsid w:val="00FF01A0"/>
    <w:rsid w:val="00FF01AE"/>
    <w:rsid w:val="00FF0221"/>
    <w:rsid w:val="00FF0807"/>
    <w:rsid w:val="00FF09C5"/>
    <w:rsid w:val="00FF0B89"/>
    <w:rsid w:val="00FF0BA9"/>
    <w:rsid w:val="00FF10A9"/>
    <w:rsid w:val="00FF111B"/>
    <w:rsid w:val="00FF12D2"/>
    <w:rsid w:val="00FF133F"/>
    <w:rsid w:val="00FF1387"/>
    <w:rsid w:val="00FF13A7"/>
    <w:rsid w:val="00FF14B7"/>
    <w:rsid w:val="00FF1780"/>
    <w:rsid w:val="00FF194E"/>
    <w:rsid w:val="00FF1970"/>
    <w:rsid w:val="00FF19F5"/>
    <w:rsid w:val="00FF1A45"/>
    <w:rsid w:val="00FF1C15"/>
    <w:rsid w:val="00FF1CC7"/>
    <w:rsid w:val="00FF1D13"/>
    <w:rsid w:val="00FF1D3E"/>
    <w:rsid w:val="00FF1D62"/>
    <w:rsid w:val="00FF1D72"/>
    <w:rsid w:val="00FF1DA4"/>
    <w:rsid w:val="00FF2299"/>
    <w:rsid w:val="00FF23A7"/>
    <w:rsid w:val="00FF258B"/>
    <w:rsid w:val="00FF2626"/>
    <w:rsid w:val="00FF2636"/>
    <w:rsid w:val="00FF2709"/>
    <w:rsid w:val="00FF29F4"/>
    <w:rsid w:val="00FF29F5"/>
    <w:rsid w:val="00FF2C72"/>
    <w:rsid w:val="00FF2FC7"/>
    <w:rsid w:val="00FF2FE6"/>
    <w:rsid w:val="00FF2FF8"/>
    <w:rsid w:val="00FF3196"/>
    <w:rsid w:val="00FF31CB"/>
    <w:rsid w:val="00FF3231"/>
    <w:rsid w:val="00FF3337"/>
    <w:rsid w:val="00FF3559"/>
    <w:rsid w:val="00FF3571"/>
    <w:rsid w:val="00FF3674"/>
    <w:rsid w:val="00FF36E5"/>
    <w:rsid w:val="00FF39AB"/>
    <w:rsid w:val="00FF3AC2"/>
    <w:rsid w:val="00FF3D74"/>
    <w:rsid w:val="00FF3D9F"/>
    <w:rsid w:val="00FF3E97"/>
    <w:rsid w:val="00FF4206"/>
    <w:rsid w:val="00FF421B"/>
    <w:rsid w:val="00FF4552"/>
    <w:rsid w:val="00FF4ACF"/>
    <w:rsid w:val="00FF4BFC"/>
    <w:rsid w:val="00FF4D01"/>
    <w:rsid w:val="00FF4ED1"/>
    <w:rsid w:val="00FF4F39"/>
    <w:rsid w:val="00FF4F9C"/>
    <w:rsid w:val="00FF5010"/>
    <w:rsid w:val="00FF5155"/>
    <w:rsid w:val="00FF51C6"/>
    <w:rsid w:val="00FF529E"/>
    <w:rsid w:val="00FF52BE"/>
    <w:rsid w:val="00FF53A3"/>
    <w:rsid w:val="00FF569F"/>
    <w:rsid w:val="00FF56B8"/>
    <w:rsid w:val="00FF579C"/>
    <w:rsid w:val="00FF5ABC"/>
    <w:rsid w:val="00FF5CD8"/>
    <w:rsid w:val="00FF5D13"/>
    <w:rsid w:val="00FF5E0A"/>
    <w:rsid w:val="00FF5E30"/>
    <w:rsid w:val="00FF5EC3"/>
    <w:rsid w:val="00FF5FEC"/>
    <w:rsid w:val="00FF61B9"/>
    <w:rsid w:val="00FF62D9"/>
    <w:rsid w:val="00FF62F9"/>
    <w:rsid w:val="00FF6492"/>
    <w:rsid w:val="00FF652F"/>
    <w:rsid w:val="00FF65FC"/>
    <w:rsid w:val="00FF6694"/>
    <w:rsid w:val="00FF67D3"/>
    <w:rsid w:val="00FF6B9E"/>
    <w:rsid w:val="00FF6BD4"/>
    <w:rsid w:val="00FF6C0D"/>
    <w:rsid w:val="00FF6C69"/>
    <w:rsid w:val="00FF6E78"/>
    <w:rsid w:val="00FF6EB3"/>
    <w:rsid w:val="00FF6F4D"/>
    <w:rsid w:val="00FF7011"/>
    <w:rsid w:val="00FF706C"/>
    <w:rsid w:val="00FF7098"/>
    <w:rsid w:val="00FF70FC"/>
    <w:rsid w:val="00FF7328"/>
    <w:rsid w:val="00FF735B"/>
    <w:rsid w:val="00FF7495"/>
    <w:rsid w:val="00FF7664"/>
    <w:rsid w:val="00FF7859"/>
    <w:rsid w:val="00FF78F6"/>
    <w:rsid w:val="00FF7A9C"/>
    <w:rsid w:val="00FF7C39"/>
    <w:rsid w:val="00FF7DA1"/>
    <w:rsid w:val="00FF7EDD"/>
    <w:rsid w:val="00FF7EF8"/>
    <w:rsid w:val="00FF7F76"/>
    <w:rsid w:val="00FF7FBD"/>
    <w:rsid w:val="015FCF83"/>
    <w:rsid w:val="0160CCFD"/>
    <w:rsid w:val="01D6B179"/>
    <w:rsid w:val="01E16E41"/>
    <w:rsid w:val="026E3DC7"/>
    <w:rsid w:val="0277782E"/>
    <w:rsid w:val="0284A829"/>
    <w:rsid w:val="0285DAD9"/>
    <w:rsid w:val="02A2DF4D"/>
    <w:rsid w:val="02D9011B"/>
    <w:rsid w:val="02DB6AAF"/>
    <w:rsid w:val="02E582B4"/>
    <w:rsid w:val="02F94673"/>
    <w:rsid w:val="02FC0BA1"/>
    <w:rsid w:val="031202DF"/>
    <w:rsid w:val="0361D1F4"/>
    <w:rsid w:val="0364F97F"/>
    <w:rsid w:val="0386EA1B"/>
    <w:rsid w:val="03E5D0A1"/>
    <w:rsid w:val="047C389B"/>
    <w:rsid w:val="057221AE"/>
    <w:rsid w:val="05F89832"/>
    <w:rsid w:val="0679B624"/>
    <w:rsid w:val="06D39AA6"/>
    <w:rsid w:val="06F64678"/>
    <w:rsid w:val="07392E07"/>
    <w:rsid w:val="073EBEB5"/>
    <w:rsid w:val="076F2181"/>
    <w:rsid w:val="07A90F6D"/>
    <w:rsid w:val="07CDD243"/>
    <w:rsid w:val="0815B21F"/>
    <w:rsid w:val="086E1ED1"/>
    <w:rsid w:val="087BF54A"/>
    <w:rsid w:val="08C19022"/>
    <w:rsid w:val="08DFE4E8"/>
    <w:rsid w:val="091D5A7D"/>
    <w:rsid w:val="093CC823"/>
    <w:rsid w:val="0961CF6E"/>
    <w:rsid w:val="0A58A04F"/>
    <w:rsid w:val="0A768ECC"/>
    <w:rsid w:val="0AB4690A"/>
    <w:rsid w:val="0B265AD5"/>
    <w:rsid w:val="0B6499C7"/>
    <w:rsid w:val="0B79F4C2"/>
    <w:rsid w:val="0BD3A809"/>
    <w:rsid w:val="0C0F8FDD"/>
    <w:rsid w:val="0C1A3B23"/>
    <w:rsid w:val="0C255A42"/>
    <w:rsid w:val="0C2C3F0B"/>
    <w:rsid w:val="0C63F065"/>
    <w:rsid w:val="0C6A39EE"/>
    <w:rsid w:val="0CB36DD8"/>
    <w:rsid w:val="0CD583FD"/>
    <w:rsid w:val="0D2C1A4C"/>
    <w:rsid w:val="0DBB78A6"/>
    <w:rsid w:val="0E29C70F"/>
    <w:rsid w:val="0EB48BBC"/>
    <w:rsid w:val="0EED71FE"/>
    <w:rsid w:val="0F5ABFEB"/>
    <w:rsid w:val="102624E2"/>
    <w:rsid w:val="106212AE"/>
    <w:rsid w:val="107BAEBB"/>
    <w:rsid w:val="109F3C83"/>
    <w:rsid w:val="1155D621"/>
    <w:rsid w:val="11A4951D"/>
    <w:rsid w:val="11EE3F99"/>
    <w:rsid w:val="1293F12F"/>
    <w:rsid w:val="12BCE98E"/>
    <w:rsid w:val="12D3B07B"/>
    <w:rsid w:val="12E9DE4F"/>
    <w:rsid w:val="12F255B7"/>
    <w:rsid w:val="130DE334"/>
    <w:rsid w:val="13642777"/>
    <w:rsid w:val="13BEF2AC"/>
    <w:rsid w:val="13D70161"/>
    <w:rsid w:val="13E74845"/>
    <w:rsid w:val="140CCB52"/>
    <w:rsid w:val="1430CCBB"/>
    <w:rsid w:val="1447F6D7"/>
    <w:rsid w:val="149B4E0B"/>
    <w:rsid w:val="15199F37"/>
    <w:rsid w:val="1569E7D4"/>
    <w:rsid w:val="156A2109"/>
    <w:rsid w:val="15A7D36C"/>
    <w:rsid w:val="15E6E721"/>
    <w:rsid w:val="1615634B"/>
    <w:rsid w:val="1678FE44"/>
    <w:rsid w:val="169DBDE6"/>
    <w:rsid w:val="16B4DE6E"/>
    <w:rsid w:val="16B904C2"/>
    <w:rsid w:val="1702DFA9"/>
    <w:rsid w:val="170F512C"/>
    <w:rsid w:val="1716F546"/>
    <w:rsid w:val="17190147"/>
    <w:rsid w:val="178404E3"/>
    <w:rsid w:val="178C4A28"/>
    <w:rsid w:val="17FBC02A"/>
    <w:rsid w:val="1856EFD9"/>
    <w:rsid w:val="18758490"/>
    <w:rsid w:val="1897EA98"/>
    <w:rsid w:val="19238882"/>
    <w:rsid w:val="1930845C"/>
    <w:rsid w:val="19FEA1C8"/>
    <w:rsid w:val="1ABDCC9A"/>
    <w:rsid w:val="1B0212E3"/>
    <w:rsid w:val="1B09B6D5"/>
    <w:rsid w:val="1B2BCDDE"/>
    <w:rsid w:val="1B358C08"/>
    <w:rsid w:val="1B553153"/>
    <w:rsid w:val="1B56CF01"/>
    <w:rsid w:val="1B668792"/>
    <w:rsid w:val="1B7BBA27"/>
    <w:rsid w:val="1B94B17D"/>
    <w:rsid w:val="1B9E2D56"/>
    <w:rsid w:val="1BED6A00"/>
    <w:rsid w:val="1BFA10E2"/>
    <w:rsid w:val="1C12D8B3"/>
    <w:rsid w:val="1C589F80"/>
    <w:rsid w:val="1C60EEF8"/>
    <w:rsid w:val="1CA9C8F2"/>
    <w:rsid w:val="1CB575BE"/>
    <w:rsid w:val="1CFFB89B"/>
    <w:rsid w:val="1D04F614"/>
    <w:rsid w:val="1D396CA2"/>
    <w:rsid w:val="1D4D674B"/>
    <w:rsid w:val="1D73F9F7"/>
    <w:rsid w:val="1E162857"/>
    <w:rsid w:val="1E686F31"/>
    <w:rsid w:val="1EAC8E8D"/>
    <w:rsid w:val="1EBA2B5D"/>
    <w:rsid w:val="1EC5EA58"/>
    <w:rsid w:val="1ED12AF8"/>
    <w:rsid w:val="1F117AEA"/>
    <w:rsid w:val="1FBD27D1"/>
    <w:rsid w:val="1FBF084A"/>
    <w:rsid w:val="20068EBC"/>
    <w:rsid w:val="2073DFAF"/>
    <w:rsid w:val="20AB3D96"/>
    <w:rsid w:val="20B29856"/>
    <w:rsid w:val="20DCE7C8"/>
    <w:rsid w:val="2150922A"/>
    <w:rsid w:val="21A7C3AB"/>
    <w:rsid w:val="21F205D4"/>
    <w:rsid w:val="2256F3B5"/>
    <w:rsid w:val="2291A2D9"/>
    <w:rsid w:val="23330178"/>
    <w:rsid w:val="23A30FC6"/>
    <w:rsid w:val="23B6BCE1"/>
    <w:rsid w:val="23C60730"/>
    <w:rsid w:val="24BE8C2D"/>
    <w:rsid w:val="24F6E7A6"/>
    <w:rsid w:val="251838FE"/>
    <w:rsid w:val="253AD44F"/>
    <w:rsid w:val="261CD1F8"/>
    <w:rsid w:val="2621ADB9"/>
    <w:rsid w:val="2634585B"/>
    <w:rsid w:val="263F07E8"/>
    <w:rsid w:val="2697E3CC"/>
    <w:rsid w:val="2717BC88"/>
    <w:rsid w:val="2727CBAD"/>
    <w:rsid w:val="275A557A"/>
    <w:rsid w:val="2766D614"/>
    <w:rsid w:val="27A9543E"/>
    <w:rsid w:val="2801B996"/>
    <w:rsid w:val="2813B790"/>
    <w:rsid w:val="283EB093"/>
    <w:rsid w:val="284CB52B"/>
    <w:rsid w:val="28553DF6"/>
    <w:rsid w:val="28E204AF"/>
    <w:rsid w:val="291169FD"/>
    <w:rsid w:val="295F638D"/>
    <w:rsid w:val="2995BF1C"/>
    <w:rsid w:val="29B6900E"/>
    <w:rsid w:val="2A281BD0"/>
    <w:rsid w:val="2A5B2852"/>
    <w:rsid w:val="2A6C779D"/>
    <w:rsid w:val="2B15A0E9"/>
    <w:rsid w:val="2B19A206"/>
    <w:rsid w:val="2B7A9AA3"/>
    <w:rsid w:val="2C6C3DB6"/>
    <w:rsid w:val="2C863BB6"/>
    <w:rsid w:val="2CC63AC0"/>
    <w:rsid w:val="2D3F831B"/>
    <w:rsid w:val="2D57182C"/>
    <w:rsid w:val="2D61C49E"/>
    <w:rsid w:val="2DC1BC50"/>
    <w:rsid w:val="2DF330A7"/>
    <w:rsid w:val="2E4DBA63"/>
    <w:rsid w:val="2EEB777E"/>
    <w:rsid w:val="2F0BDC77"/>
    <w:rsid w:val="2F6EBF31"/>
    <w:rsid w:val="2F721FF9"/>
    <w:rsid w:val="2F873396"/>
    <w:rsid w:val="2FA3C257"/>
    <w:rsid w:val="302F705F"/>
    <w:rsid w:val="30493776"/>
    <w:rsid w:val="304B4224"/>
    <w:rsid w:val="306703FC"/>
    <w:rsid w:val="30B8896C"/>
    <w:rsid w:val="30E7CC30"/>
    <w:rsid w:val="30FD9B33"/>
    <w:rsid w:val="310DD964"/>
    <w:rsid w:val="3123F8A7"/>
    <w:rsid w:val="31416B53"/>
    <w:rsid w:val="3185E812"/>
    <w:rsid w:val="31C7D417"/>
    <w:rsid w:val="3223535D"/>
    <w:rsid w:val="32440D06"/>
    <w:rsid w:val="326EC2A6"/>
    <w:rsid w:val="32C9B7B2"/>
    <w:rsid w:val="32D9AB1A"/>
    <w:rsid w:val="3361DCA4"/>
    <w:rsid w:val="339994D6"/>
    <w:rsid w:val="33A7D8D7"/>
    <w:rsid w:val="33F1D98B"/>
    <w:rsid w:val="33F9F534"/>
    <w:rsid w:val="3403DB16"/>
    <w:rsid w:val="3412B3CE"/>
    <w:rsid w:val="3415170C"/>
    <w:rsid w:val="345B826F"/>
    <w:rsid w:val="347B9517"/>
    <w:rsid w:val="34A4DAFA"/>
    <w:rsid w:val="34E8CC0F"/>
    <w:rsid w:val="35267B61"/>
    <w:rsid w:val="3542E743"/>
    <w:rsid w:val="354885AA"/>
    <w:rsid w:val="3550139C"/>
    <w:rsid w:val="356EAD99"/>
    <w:rsid w:val="3594C1DF"/>
    <w:rsid w:val="35CEA59B"/>
    <w:rsid w:val="35DF41F9"/>
    <w:rsid w:val="35E89041"/>
    <w:rsid w:val="35E8DBC9"/>
    <w:rsid w:val="365F1C34"/>
    <w:rsid w:val="371CD373"/>
    <w:rsid w:val="373CE138"/>
    <w:rsid w:val="380165E9"/>
    <w:rsid w:val="38116713"/>
    <w:rsid w:val="38971260"/>
    <w:rsid w:val="38A321F8"/>
    <w:rsid w:val="38F136DE"/>
    <w:rsid w:val="390BF444"/>
    <w:rsid w:val="3930E42A"/>
    <w:rsid w:val="393E31A8"/>
    <w:rsid w:val="394FC111"/>
    <w:rsid w:val="39781B2C"/>
    <w:rsid w:val="39D853F4"/>
    <w:rsid w:val="39F9261A"/>
    <w:rsid w:val="3A5B442E"/>
    <w:rsid w:val="3A75F8F6"/>
    <w:rsid w:val="3B1DBA0B"/>
    <w:rsid w:val="3B9C7E45"/>
    <w:rsid w:val="3D02CBB3"/>
    <w:rsid w:val="3D0839FA"/>
    <w:rsid w:val="3D33B825"/>
    <w:rsid w:val="3D90F91E"/>
    <w:rsid w:val="3DA6BEBD"/>
    <w:rsid w:val="3DABCA13"/>
    <w:rsid w:val="3DB41C7C"/>
    <w:rsid w:val="3DE339A4"/>
    <w:rsid w:val="3E547F31"/>
    <w:rsid w:val="3E668062"/>
    <w:rsid w:val="3E92E192"/>
    <w:rsid w:val="3EB031C2"/>
    <w:rsid w:val="3EB9F0AC"/>
    <w:rsid w:val="3EBD04FA"/>
    <w:rsid w:val="400429E2"/>
    <w:rsid w:val="400CBDC8"/>
    <w:rsid w:val="409CDA21"/>
    <w:rsid w:val="40D54D29"/>
    <w:rsid w:val="40DFE86F"/>
    <w:rsid w:val="40FD1000"/>
    <w:rsid w:val="41198641"/>
    <w:rsid w:val="41210AB0"/>
    <w:rsid w:val="41326629"/>
    <w:rsid w:val="41339242"/>
    <w:rsid w:val="41A27D43"/>
    <w:rsid w:val="41AC1296"/>
    <w:rsid w:val="41B5E05B"/>
    <w:rsid w:val="421AE043"/>
    <w:rsid w:val="4289D2E5"/>
    <w:rsid w:val="4292246D"/>
    <w:rsid w:val="42E85EA7"/>
    <w:rsid w:val="42FA29FA"/>
    <w:rsid w:val="431376F1"/>
    <w:rsid w:val="4367308B"/>
    <w:rsid w:val="437B8DFF"/>
    <w:rsid w:val="438DF9F8"/>
    <w:rsid w:val="4398FC0D"/>
    <w:rsid w:val="43AC990F"/>
    <w:rsid w:val="43DD101D"/>
    <w:rsid w:val="4435A973"/>
    <w:rsid w:val="444E5AD5"/>
    <w:rsid w:val="44BD03C4"/>
    <w:rsid w:val="45B6CDDD"/>
    <w:rsid w:val="467C6EA7"/>
    <w:rsid w:val="46C5EAFC"/>
    <w:rsid w:val="474602A2"/>
    <w:rsid w:val="47579E51"/>
    <w:rsid w:val="4774DA4C"/>
    <w:rsid w:val="47910C5A"/>
    <w:rsid w:val="483C92B3"/>
    <w:rsid w:val="49151219"/>
    <w:rsid w:val="491A41D7"/>
    <w:rsid w:val="4972EDA1"/>
    <w:rsid w:val="497BCA45"/>
    <w:rsid w:val="4A11D75F"/>
    <w:rsid w:val="4A71982E"/>
    <w:rsid w:val="4AC679C6"/>
    <w:rsid w:val="4B07EDF2"/>
    <w:rsid w:val="4B3EFC24"/>
    <w:rsid w:val="4B87C269"/>
    <w:rsid w:val="4BE24B9A"/>
    <w:rsid w:val="4C242DDC"/>
    <w:rsid w:val="4C31BE10"/>
    <w:rsid w:val="4C99EA36"/>
    <w:rsid w:val="4CA2C93D"/>
    <w:rsid w:val="4CB2CE77"/>
    <w:rsid w:val="4D8A5F39"/>
    <w:rsid w:val="4DAC71B9"/>
    <w:rsid w:val="4E084E55"/>
    <w:rsid w:val="4E0C2964"/>
    <w:rsid w:val="4E7359D7"/>
    <w:rsid w:val="4EA24694"/>
    <w:rsid w:val="4ECDC026"/>
    <w:rsid w:val="4EDCB276"/>
    <w:rsid w:val="4EE8E256"/>
    <w:rsid w:val="4F0CB330"/>
    <w:rsid w:val="4F165F50"/>
    <w:rsid w:val="4F22AB64"/>
    <w:rsid w:val="4F5C9B4E"/>
    <w:rsid w:val="5060AA3A"/>
    <w:rsid w:val="50964931"/>
    <w:rsid w:val="50B79306"/>
    <w:rsid w:val="511B53FC"/>
    <w:rsid w:val="512D647B"/>
    <w:rsid w:val="51388282"/>
    <w:rsid w:val="51446C4A"/>
    <w:rsid w:val="519037F0"/>
    <w:rsid w:val="51DA17AE"/>
    <w:rsid w:val="51FD0F21"/>
    <w:rsid w:val="5223B726"/>
    <w:rsid w:val="52A9534C"/>
    <w:rsid w:val="52EEA9F9"/>
    <w:rsid w:val="531C9B1D"/>
    <w:rsid w:val="536D8AF2"/>
    <w:rsid w:val="53EBAA8B"/>
    <w:rsid w:val="540EB75D"/>
    <w:rsid w:val="54508B73"/>
    <w:rsid w:val="54713C27"/>
    <w:rsid w:val="5471E87B"/>
    <w:rsid w:val="552426C5"/>
    <w:rsid w:val="556D8A8F"/>
    <w:rsid w:val="557CFE22"/>
    <w:rsid w:val="558439BC"/>
    <w:rsid w:val="558D02C1"/>
    <w:rsid w:val="55BB67BB"/>
    <w:rsid w:val="55D92E1E"/>
    <w:rsid w:val="55F7D6C3"/>
    <w:rsid w:val="5610E4A2"/>
    <w:rsid w:val="56139B0E"/>
    <w:rsid w:val="562B394D"/>
    <w:rsid w:val="563CBCE3"/>
    <w:rsid w:val="56503675"/>
    <w:rsid w:val="5677D371"/>
    <w:rsid w:val="5687AE2D"/>
    <w:rsid w:val="568FA2CF"/>
    <w:rsid w:val="5696F37E"/>
    <w:rsid w:val="56CBD934"/>
    <w:rsid w:val="5730E35A"/>
    <w:rsid w:val="57957C01"/>
    <w:rsid w:val="5799E832"/>
    <w:rsid w:val="579BCAC5"/>
    <w:rsid w:val="57C9A310"/>
    <w:rsid w:val="57D86B6A"/>
    <w:rsid w:val="593C7F60"/>
    <w:rsid w:val="596AC98F"/>
    <w:rsid w:val="59C7083F"/>
    <w:rsid w:val="59D111E4"/>
    <w:rsid w:val="59F35091"/>
    <w:rsid w:val="5A05A6AA"/>
    <w:rsid w:val="5AC7C2EF"/>
    <w:rsid w:val="5AD2B13F"/>
    <w:rsid w:val="5AD3E831"/>
    <w:rsid w:val="5B3F3B5A"/>
    <w:rsid w:val="5BC52B46"/>
    <w:rsid w:val="5C071FF8"/>
    <w:rsid w:val="5C30ED2C"/>
    <w:rsid w:val="5C6F67E9"/>
    <w:rsid w:val="5CA40971"/>
    <w:rsid w:val="5D50BE44"/>
    <w:rsid w:val="5D68C6D6"/>
    <w:rsid w:val="5D83173D"/>
    <w:rsid w:val="5DC65C08"/>
    <w:rsid w:val="5E0AF179"/>
    <w:rsid w:val="5E39E0FD"/>
    <w:rsid w:val="5E64616B"/>
    <w:rsid w:val="5E9CF4C4"/>
    <w:rsid w:val="5ED52C22"/>
    <w:rsid w:val="5F0F7C36"/>
    <w:rsid w:val="5F195662"/>
    <w:rsid w:val="5F59C71F"/>
    <w:rsid w:val="5FA29DEF"/>
    <w:rsid w:val="5FA7926B"/>
    <w:rsid w:val="600DBB8F"/>
    <w:rsid w:val="6014F98F"/>
    <w:rsid w:val="6057A103"/>
    <w:rsid w:val="60C2381C"/>
    <w:rsid w:val="60FB0C4E"/>
    <w:rsid w:val="6117001C"/>
    <w:rsid w:val="6118D2EE"/>
    <w:rsid w:val="61565175"/>
    <w:rsid w:val="61CAA530"/>
    <w:rsid w:val="61D7209B"/>
    <w:rsid w:val="61E55D60"/>
    <w:rsid w:val="62047230"/>
    <w:rsid w:val="62358558"/>
    <w:rsid w:val="623BBB19"/>
    <w:rsid w:val="626BF80B"/>
    <w:rsid w:val="63375162"/>
    <w:rsid w:val="63BC388B"/>
    <w:rsid w:val="64235233"/>
    <w:rsid w:val="6430AE1E"/>
    <w:rsid w:val="657CC5C6"/>
    <w:rsid w:val="6590BAE6"/>
    <w:rsid w:val="6592C3BA"/>
    <w:rsid w:val="65941909"/>
    <w:rsid w:val="65C2740A"/>
    <w:rsid w:val="65CC381B"/>
    <w:rsid w:val="65F8A2D1"/>
    <w:rsid w:val="6696AB76"/>
    <w:rsid w:val="66A2A614"/>
    <w:rsid w:val="66BE6FE9"/>
    <w:rsid w:val="672D47F4"/>
    <w:rsid w:val="67791DC2"/>
    <w:rsid w:val="67C4DF1D"/>
    <w:rsid w:val="680AFA29"/>
    <w:rsid w:val="6915A7F9"/>
    <w:rsid w:val="69405020"/>
    <w:rsid w:val="6967EE47"/>
    <w:rsid w:val="697F8AC6"/>
    <w:rsid w:val="69885A7A"/>
    <w:rsid w:val="6A37142A"/>
    <w:rsid w:val="6A41DF9F"/>
    <w:rsid w:val="6A5826AF"/>
    <w:rsid w:val="6A7AA56F"/>
    <w:rsid w:val="6A7ED676"/>
    <w:rsid w:val="6A9529B4"/>
    <w:rsid w:val="6AB441FE"/>
    <w:rsid w:val="6B0171A8"/>
    <w:rsid w:val="6B281C2C"/>
    <w:rsid w:val="6B4D3F12"/>
    <w:rsid w:val="6B52F99F"/>
    <w:rsid w:val="6B8780E0"/>
    <w:rsid w:val="6BCC27F4"/>
    <w:rsid w:val="6BD8C645"/>
    <w:rsid w:val="6C67D57A"/>
    <w:rsid w:val="6C8B88DC"/>
    <w:rsid w:val="6CE2FBA2"/>
    <w:rsid w:val="6D0F6EF8"/>
    <w:rsid w:val="6D17A939"/>
    <w:rsid w:val="6D43BDA8"/>
    <w:rsid w:val="6D487C8D"/>
    <w:rsid w:val="6D52FAE7"/>
    <w:rsid w:val="6D996F85"/>
    <w:rsid w:val="6E4C7A2B"/>
    <w:rsid w:val="6E6BB62E"/>
    <w:rsid w:val="6EA59B98"/>
    <w:rsid w:val="6EBE3B99"/>
    <w:rsid w:val="6F813B1D"/>
    <w:rsid w:val="6FBA63F2"/>
    <w:rsid w:val="7075D958"/>
    <w:rsid w:val="707E1E98"/>
    <w:rsid w:val="70923583"/>
    <w:rsid w:val="70DDBD90"/>
    <w:rsid w:val="70F3581F"/>
    <w:rsid w:val="713508BA"/>
    <w:rsid w:val="7160D7E4"/>
    <w:rsid w:val="716E779E"/>
    <w:rsid w:val="71F61D10"/>
    <w:rsid w:val="721EC7EF"/>
    <w:rsid w:val="72370861"/>
    <w:rsid w:val="723B5747"/>
    <w:rsid w:val="7317BEED"/>
    <w:rsid w:val="73426D4E"/>
    <w:rsid w:val="735C4DF2"/>
    <w:rsid w:val="738EC4AA"/>
    <w:rsid w:val="73D0D8B0"/>
    <w:rsid w:val="73F39833"/>
    <w:rsid w:val="745120D9"/>
    <w:rsid w:val="74F17F1A"/>
    <w:rsid w:val="75188F84"/>
    <w:rsid w:val="752021D8"/>
    <w:rsid w:val="752D4FE3"/>
    <w:rsid w:val="753F334F"/>
    <w:rsid w:val="75504C65"/>
    <w:rsid w:val="7623EC3A"/>
    <w:rsid w:val="76677A3C"/>
    <w:rsid w:val="7673FFD3"/>
    <w:rsid w:val="768FD9C7"/>
    <w:rsid w:val="76C399B6"/>
    <w:rsid w:val="76E5DF11"/>
    <w:rsid w:val="77197C5D"/>
    <w:rsid w:val="772B2FDB"/>
    <w:rsid w:val="77A5421F"/>
    <w:rsid w:val="78371470"/>
    <w:rsid w:val="78688D97"/>
    <w:rsid w:val="78B5B71D"/>
    <w:rsid w:val="7A96A810"/>
    <w:rsid w:val="7AC0B7F3"/>
    <w:rsid w:val="7AD0C14F"/>
    <w:rsid w:val="7AD65D90"/>
    <w:rsid w:val="7B8CAFBD"/>
    <w:rsid w:val="7BA3FDF0"/>
    <w:rsid w:val="7BAEC956"/>
    <w:rsid w:val="7BB51C87"/>
    <w:rsid w:val="7BC728BB"/>
    <w:rsid w:val="7BDD3DA2"/>
    <w:rsid w:val="7BF350A8"/>
    <w:rsid w:val="7C9F19DD"/>
    <w:rsid w:val="7CBDA912"/>
    <w:rsid w:val="7CE49ED5"/>
    <w:rsid w:val="7CF69FF3"/>
    <w:rsid w:val="7D148254"/>
    <w:rsid w:val="7D42CACF"/>
    <w:rsid w:val="7D9966C0"/>
    <w:rsid w:val="7DF8EB2D"/>
    <w:rsid w:val="7E4ABD90"/>
    <w:rsid w:val="7E5E95AE"/>
    <w:rsid w:val="7E8EFA7C"/>
    <w:rsid w:val="7E92569A"/>
    <w:rsid w:val="7EE4D74F"/>
    <w:rsid w:val="7F062CA4"/>
    <w:rsid w:val="7F1AE66C"/>
    <w:rsid w:val="7F33AD43"/>
    <w:rsid w:val="7F4664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232"/>
    <w:pPr>
      <w:spacing w:before="240" w:after="240" w:line="240" w:lineRule="auto"/>
    </w:pPr>
    <w:rPr>
      <w:rFonts w:eastAsia="Times New Roman" w:cs="Times New Roman"/>
      <w:color w:val="000000" w:themeColor="text1"/>
      <w:szCs w:val="20"/>
      <w:lang w:eastAsia="en-AU"/>
    </w:rPr>
  </w:style>
  <w:style w:type="paragraph" w:styleId="Heading1">
    <w:name w:val="heading 1"/>
    <w:basedOn w:val="HeadingBase"/>
    <w:next w:val="Normal"/>
    <w:link w:val="Heading1Char"/>
    <w:qFormat/>
    <w:rsid w:val="003746B5"/>
    <w:pPr>
      <w:spacing w:before="600"/>
      <w:outlineLvl w:val="0"/>
    </w:pPr>
    <w:rPr>
      <w:b/>
      <w:bCs w:val="0"/>
      <w:sz w:val="56"/>
    </w:rPr>
  </w:style>
  <w:style w:type="paragraph" w:styleId="Heading2">
    <w:name w:val="heading 2"/>
    <w:basedOn w:val="HeadingBase"/>
    <w:next w:val="Normal"/>
    <w:link w:val="Heading2Char"/>
    <w:qFormat/>
    <w:rsid w:val="0039150C"/>
    <w:pPr>
      <w:spacing w:before="360" w:line="460" w:lineRule="exact"/>
      <w:outlineLvl w:val="1"/>
    </w:pPr>
    <w:rPr>
      <w:bCs w:val="0"/>
      <w:iCs/>
      <w:color w:val="4D4D4D" w:themeColor="accent6"/>
      <w:szCs w:val="28"/>
    </w:rPr>
  </w:style>
  <w:style w:type="paragraph" w:styleId="Heading3">
    <w:name w:val="heading 3"/>
    <w:basedOn w:val="HeadingBase"/>
    <w:next w:val="Normal"/>
    <w:link w:val="Heading3Char"/>
    <w:qFormat/>
    <w:rsid w:val="006C72C4"/>
    <w:pPr>
      <w:spacing w:before="320"/>
      <w:outlineLvl w:val="2"/>
    </w:pPr>
    <w:rPr>
      <w:bCs w:val="0"/>
      <w:color w:val="824A37"/>
      <w:sz w:val="36"/>
      <w:szCs w:val="26"/>
    </w:rPr>
  </w:style>
  <w:style w:type="paragraph" w:styleId="Heading4">
    <w:name w:val="heading 4"/>
    <w:basedOn w:val="HeadingBase"/>
    <w:next w:val="Normal"/>
    <w:link w:val="Heading4Char"/>
    <w:qFormat/>
    <w:rsid w:val="0039150C"/>
    <w:pPr>
      <w:spacing w:before="280" w:line="276" w:lineRule="auto"/>
      <w:outlineLvl w:val="3"/>
    </w:pPr>
    <w:rPr>
      <w:rFonts w:ascii="Calibri Light" w:hAnsi="Calibri Light"/>
      <w:b/>
      <w:bCs w:val="0"/>
      <w:sz w:val="28"/>
      <w:szCs w:val="26"/>
    </w:rPr>
  </w:style>
  <w:style w:type="paragraph" w:styleId="Heading5">
    <w:name w:val="heading 5"/>
    <w:basedOn w:val="HeadingBase"/>
    <w:next w:val="Normal"/>
    <w:link w:val="Heading5Char"/>
    <w:rsid w:val="00296BB1"/>
    <w:pPr>
      <w:spacing w:before="240" w:after="0" w:line="276" w:lineRule="auto"/>
      <w:outlineLvl w:val="4"/>
    </w:pPr>
    <w:rPr>
      <w:bCs w:val="0"/>
      <w:iCs/>
      <w:color w:val="4D4D4D" w:themeColor="accent6"/>
      <w:sz w:val="25"/>
    </w:rPr>
  </w:style>
  <w:style w:type="paragraph" w:styleId="Heading6">
    <w:name w:val="heading 6"/>
    <w:basedOn w:val="HeadingBase"/>
    <w:next w:val="Normal"/>
    <w:link w:val="Heading6Char"/>
    <w:rsid w:val="00296BB1"/>
    <w:pPr>
      <w:spacing w:before="240" w:after="0" w:line="276" w:lineRule="auto"/>
      <w:outlineLvl w:val="5"/>
    </w:pPr>
    <w:rPr>
      <w:rFonts w:ascii="Calibri Light" w:hAnsi="Calibri Light"/>
      <w:b/>
      <w:bCs w:val="0"/>
      <w:color w:val="5F5F5F" w:themeColor="accent5"/>
      <w:sz w:val="23"/>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46B5"/>
    <w:rPr>
      <w:rFonts w:asciiTheme="majorHAnsi" w:eastAsia="Times New Roman" w:hAnsiTheme="majorHAnsi" w:cs="Arial"/>
      <w:b/>
      <w:color w:val="000000" w:themeColor="text1"/>
      <w:kern w:val="32"/>
      <w:sz w:val="56"/>
      <w:szCs w:val="36"/>
      <w:lang w:eastAsia="en-AU"/>
    </w:rPr>
  </w:style>
  <w:style w:type="character" w:customStyle="1" w:styleId="Heading2Char">
    <w:name w:val="Heading 2 Char"/>
    <w:basedOn w:val="DefaultParagraphFont"/>
    <w:link w:val="Heading2"/>
    <w:rsid w:val="0039150C"/>
    <w:rPr>
      <w:rFonts w:asciiTheme="majorHAnsi" w:eastAsia="Times New Roman" w:hAnsiTheme="majorHAnsi" w:cs="Arial"/>
      <w:iCs/>
      <w:color w:val="4D4D4D" w:themeColor="accent6"/>
      <w:kern w:val="32"/>
      <w:sz w:val="48"/>
      <w:szCs w:val="28"/>
      <w:lang w:eastAsia="en-AU"/>
    </w:rPr>
  </w:style>
  <w:style w:type="character" w:customStyle="1" w:styleId="Heading3Char">
    <w:name w:val="Heading 3 Char"/>
    <w:basedOn w:val="DefaultParagraphFont"/>
    <w:link w:val="Heading3"/>
    <w:rsid w:val="006C72C4"/>
    <w:rPr>
      <w:rFonts w:asciiTheme="majorHAnsi" w:eastAsia="Times New Roman" w:hAnsiTheme="majorHAnsi" w:cs="Arial"/>
      <w:color w:val="824A37"/>
      <w:kern w:val="32"/>
      <w:sz w:val="36"/>
      <w:szCs w:val="26"/>
      <w:lang w:eastAsia="en-AU"/>
    </w:rPr>
  </w:style>
  <w:style w:type="character" w:customStyle="1" w:styleId="Heading4Char">
    <w:name w:val="Heading 4 Char"/>
    <w:basedOn w:val="DefaultParagraphFont"/>
    <w:link w:val="Heading4"/>
    <w:rsid w:val="0039150C"/>
    <w:rPr>
      <w:rFonts w:ascii="Calibri Light" w:eastAsia="Times New Roman" w:hAnsi="Calibri Light" w:cs="Arial"/>
      <w:b/>
      <w:color w:val="000000" w:themeColor="text1"/>
      <w:kern w:val="32"/>
      <w:sz w:val="28"/>
      <w:szCs w:val="26"/>
      <w:lang w:eastAsia="en-AU"/>
    </w:rPr>
  </w:style>
  <w:style w:type="character" w:customStyle="1" w:styleId="Heading5Char">
    <w:name w:val="Heading 5 Char"/>
    <w:basedOn w:val="DefaultParagraphFont"/>
    <w:link w:val="Heading5"/>
    <w:rsid w:val="00296BB1"/>
    <w:rPr>
      <w:rFonts w:asciiTheme="majorHAnsi" w:eastAsia="Times New Roman" w:hAnsiTheme="majorHAnsi" w:cs="Arial"/>
      <w:iCs/>
      <w:color w:val="4D4D4D" w:themeColor="accent6"/>
      <w:kern w:val="32"/>
      <w:sz w:val="25"/>
      <w:szCs w:val="36"/>
      <w:lang w:eastAsia="en-AU"/>
    </w:rPr>
  </w:style>
  <w:style w:type="character" w:customStyle="1" w:styleId="Heading6Char">
    <w:name w:val="Heading 6 Char"/>
    <w:basedOn w:val="DefaultParagraphFont"/>
    <w:link w:val="Heading6"/>
    <w:rsid w:val="00296BB1"/>
    <w:rPr>
      <w:rFonts w:ascii="Calibri Light" w:eastAsia="Times New Roman" w:hAnsi="Calibri Light" w:cs="Arial"/>
      <w:b/>
      <w:color w:val="5F5F5F" w:themeColor="accent5"/>
      <w:kern w:val="32"/>
      <w:sz w:val="23"/>
      <w:lang w:eastAsia="en-AU"/>
    </w:rPr>
  </w:style>
  <w:style w:type="paragraph" w:customStyle="1" w:styleId="ChartGraphic">
    <w:name w:val="Chart Graphic"/>
    <w:basedOn w:val="Normal"/>
    <w:next w:val="Normal"/>
    <w:rsid w:val="009250E6"/>
    <w:pPr>
      <w:keepNext/>
      <w:spacing w:before="0" w:after="0"/>
      <w:jc w:val="center"/>
    </w:pPr>
    <w:rPr>
      <w:color w:val="4D4D4D" w:themeColor="accent6"/>
      <w:sz w:val="20"/>
    </w:rPr>
  </w:style>
  <w:style w:type="paragraph" w:customStyle="1" w:styleId="AlphaParagraph">
    <w:name w:val="Alpha Paragraph"/>
    <w:basedOn w:val="Normal"/>
    <w:qFormat/>
    <w:rsid w:val="000E0B74"/>
    <w:pPr>
      <w:numPr>
        <w:ilvl w:val="1"/>
        <w:numId w:val="10"/>
      </w:numPr>
      <w:spacing w:before="0"/>
    </w:pPr>
  </w:style>
  <w:style w:type="character" w:customStyle="1" w:styleId="DashChar">
    <w:name w:val="Dash Char"/>
    <w:basedOn w:val="DefaultParagraphFont"/>
    <w:link w:val="Dash"/>
    <w:locked/>
    <w:rsid w:val="00D54098"/>
    <w:rPr>
      <w:rFonts w:eastAsia="Times New Roman" w:cs="Times New Roman"/>
      <w:color w:val="000000" w:themeColor="text1"/>
      <w:szCs w:val="20"/>
      <w:lang w:eastAsia="en-AU"/>
    </w:rPr>
  </w:style>
  <w:style w:type="character" w:customStyle="1" w:styleId="DoubleDotChar">
    <w:name w:val="Double Dot Char"/>
    <w:basedOn w:val="DefaultParagraphFont"/>
    <w:link w:val="DoubleDot"/>
    <w:locked/>
    <w:rsid w:val="00D54098"/>
    <w:rPr>
      <w:rFonts w:eastAsia="Times New Roman" w:cs="Times New Roman"/>
      <w:color w:val="000000" w:themeColor="text1"/>
      <w:szCs w:val="20"/>
      <w:lang w:eastAsia="en-AU"/>
    </w:rPr>
  </w:style>
  <w:style w:type="character" w:customStyle="1" w:styleId="BulletChar">
    <w:name w:val="Bullet Char"/>
    <w:basedOn w:val="DefaultParagraphFont"/>
    <w:link w:val="Bullet"/>
    <w:locked/>
    <w:rsid w:val="00D54098"/>
    <w:rPr>
      <w:rFonts w:eastAsia="Times New Roman" w:cs="Times New Roman"/>
      <w:color w:val="000000" w:themeColor="text1"/>
      <w:szCs w:val="20"/>
      <w:lang w:eastAsia="en-AU"/>
    </w:rPr>
  </w:style>
  <w:style w:type="paragraph" w:customStyle="1" w:styleId="BoxHeading">
    <w:name w:val="Box Heading"/>
    <w:basedOn w:val="Normal"/>
    <w:next w:val="Normal"/>
    <w:rsid w:val="00565232"/>
    <w:pPr>
      <w:keepNext/>
      <w:spacing w:before="120"/>
    </w:pPr>
    <w:rPr>
      <w:b/>
      <w:sz w:val="26"/>
      <w:szCs w:val="26"/>
    </w:rPr>
  </w:style>
  <w:style w:type="paragraph" w:customStyle="1" w:styleId="BoxText">
    <w:name w:val="Box Text"/>
    <w:basedOn w:val="Normal"/>
    <w:link w:val="BoxTextChar"/>
    <w:rsid w:val="00A65143"/>
    <w:pPr>
      <w:spacing w:before="120" w:after="120"/>
    </w:pPr>
    <w:rPr>
      <w:sz w:val="20"/>
    </w:rPr>
  </w:style>
  <w:style w:type="paragraph" w:customStyle="1" w:styleId="Bullet">
    <w:name w:val="Bullet"/>
    <w:basedOn w:val="Normal"/>
    <w:link w:val="BulletChar"/>
    <w:qFormat/>
    <w:rsid w:val="00D54098"/>
    <w:pPr>
      <w:numPr>
        <w:numId w:val="19"/>
      </w:numPr>
      <w:spacing w:before="120" w:after="60" w:line="276" w:lineRule="auto"/>
    </w:pPr>
  </w:style>
  <w:style w:type="paragraph" w:customStyle="1" w:styleId="ChartandTableFootnoteAlpha">
    <w:name w:val="Chart and Table Footnote Alpha"/>
    <w:rsid w:val="0039150C"/>
    <w:pPr>
      <w:numPr>
        <w:numId w:val="7"/>
      </w:numPr>
      <w:spacing w:before="40" w:after="40" w:line="240" w:lineRule="auto"/>
      <w:contextualSpacing/>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835B97"/>
  </w:style>
  <w:style w:type="paragraph" w:customStyle="1" w:styleId="ChartorTableNote">
    <w:name w:val="Chart or Table Note"/>
    <w:next w:val="Normal"/>
    <w:rsid w:val="0039150C"/>
    <w:pPr>
      <w:spacing w:before="60" w:after="4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39150C"/>
    <w:rPr>
      <w:bCs/>
    </w:rPr>
  </w:style>
  <w:style w:type="paragraph" w:customStyle="1" w:styleId="ReportDate">
    <w:name w:val="Report Date"/>
    <w:basedOn w:val="Normal"/>
    <w:link w:val="ReportDateChar"/>
    <w:rsid w:val="004E307D"/>
    <w:pPr>
      <w:keepNext/>
      <w:spacing w:before="0" w:after="360"/>
    </w:pPr>
    <w:rPr>
      <w:color w:val="auto"/>
      <w:sz w:val="32"/>
    </w:rPr>
  </w:style>
  <w:style w:type="paragraph" w:customStyle="1" w:styleId="Dash">
    <w:name w:val="Dash"/>
    <w:basedOn w:val="Normal"/>
    <w:link w:val="DashChar"/>
    <w:qFormat/>
    <w:rsid w:val="00D54098"/>
    <w:pPr>
      <w:numPr>
        <w:ilvl w:val="1"/>
        <w:numId w:val="19"/>
      </w:numPr>
      <w:spacing w:before="120" w:after="120"/>
    </w:pPr>
  </w:style>
  <w:style w:type="paragraph" w:customStyle="1" w:styleId="DoubleDot">
    <w:name w:val="Double Dot"/>
    <w:basedOn w:val="Normal"/>
    <w:link w:val="DoubleDotChar"/>
    <w:qFormat/>
    <w:rsid w:val="00D54098"/>
    <w:pPr>
      <w:numPr>
        <w:ilvl w:val="2"/>
        <w:numId w:val="19"/>
      </w:numPr>
      <w:spacing w:before="120" w:after="120"/>
    </w:pPr>
  </w:style>
  <w:style w:type="paragraph" w:customStyle="1" w:styleId="TableMainHeading">
    <w:name w:val="Table Main Heading"/>
    <w:basedOn w:val="Normal"/>
    <w:next w:val="Normal"/>
    <w:qFormat/>
    <w:rsid w:val="00835B97"/>
    <w:pPr>
      <w:keepNext/>
      <w:spacing w:after="60"/>
      <w:outlineLvl w:val="3"/>
    </w:pPr>
    <w:rPr>
      <w:b/>
      <w:color w:val="824A37"/>
      <w:sz w:val="26"/>
    </w:rPr>
  </w:style>
  <w:style w:type="paragraph" w:customStyle="1" w:styleId="FooterEven">
    <w:name w:val="Footer Even"/>
    <w:basedOn w:val="Footer"/>
    <w:rsid w:val="008A1B2D"/>
    <w:pPr>
      <w:keepNext/>
      <w:tabs>
        <w:tab w:val="clear" w:pos="4513"/>
        <w:tab w:val="clear" w:pos="9026"/>
      </w:tabs>
      <w:jc w:val="left"/>
    </w:pPr>
    <w:rPr>
      <w:noProof/>
      <w:color w:val="auto"/>
    </w:rPr>
  </w:style>
  <w:style w:type="paragraph" w:customStyle="1" w:styleId="FooterOdd">
    <w:name w:val="Footer Odd"/>
    <w:basedOn w:val="Footer"/>
    <w:rsid w:val="008A1B2D"/>
    <w:pPr>
      <w:keepNext/>
      <w:tabs>
        <w:tab w:val="clear" w:pos="4513"/>
        <w:tab w:val="clear" w:pos="9026"/>
      </w:tabs>
      <w:jc w:val="right"/>
    </w:pPr>
    <w:rPr>
      <w:color w:val="auto"/>
    </w:rPr>
  </w:style>
  <w:style w:type="character" w:styleId="Hyperlink">
    <w:name w:val="Hyperlink"/>
    <w:basedOn w:val="DefaultParagraphFont"/>
    <w:uiPriority w:val="99"/>
    <w:rsid w:val="001142F2"/>
    <w:rPr>
      <w:color w:val="auto"/>
      <w:u w:val="single" w:color="D77A5B"/>
    </w:rPr>
  </w:style>
  <w:style w:type="paragraph" w:customStyle="1" w:styleId="OutlineNumbered1">
    <w:name w:val="Outline Numbered 1"/>
    <w:basedOn w:val="Normal"/>
    <w:rsid w:val="000E0B74"/>
    <w:pPr>
      <w:numPr>
        <w:numId w:val="30"/>
      </w:numPr>
      <w:spacing w:before="0"/>
    </w:pPr>
  </w:style>
  <w:style w:type="paragraph" w:customStyle="1" w:styleId="OutlineNumbered2">
    <w:name w:val="Outline Numbered 2"/>
    <w:basedOn w:val="Normal"/>
    <w:rsid w:val="000E0B74"/>
    <w:pPr>
      <w:numPr>
        <w:ilvl w:val="1"/>
        <w:numId w:val="30"/>
      </w:numPr>
      <w:spacing w:before="0"/>
    </w:pPr>
  </w:style>
  <w:style w:type="paragraph" w:customStyle="1" w:styleId="OutlineNumbered3">
    <w:name w:val="Outline Numbered 3"/>
    <w:basedOn w:val="Normal"/>
    <w:rsid w:val="000E0B74"/>
    <w:pPr>
      <w:numPr>
        <w:ilvl w:val="2"/>
        <w:numId w:val="30"/>
      </w:numPr>
      <w:spacing w:before="0"/>
    </w:pPr>
  </w:style>
  <w:style w:type="paragraph" w:customStyle="1" w:styleId="SingleParagraph">
    <w:name w:val="Single Paragraph"/>
    <w:basedOn w:val="Normal"/>
    <w:link w:val="SingleParagraphChar"/>
    <w:rsid w:val="000E0B74"/>
    <w:pPr>
      <w:spacing w:before="0" w:after="0"/>
    </w:pPr>
  </w:style>
  <w:style w:type="paragraph" w:customStyle="1" w:styleId="TableSecondHeading">
    <w:name w:val="Table Second Heading"/>
    <w:basedOn w:val="Normal"/>
    <w:next w:val="Normal"/>
    <w:rsid w:val="0039150C"/>
    <w:pPr>
      <w:keepNext/>
      <w:spacing w:before="60" w:after="60"/>
    </w:pPr>
    <w:rPr>
      <w:b/>
      <w:color w:val="5F5F5F" w:themeColor="accent5"/>
      <w:sz w:val="23"/>
    </w:rPr>
  </w:style>
  <w:style w:type="paragraph" w:customStyle="1" w:styleId="TableColumnHeadingCentred">
    <w:name w:val="Table Column Heading Centred"/>
    <w:basedOn w:val="TableTextLeft"/>
    <w:rsid w:val="00296BB1"/>
    <w:pPr>
      <w:jc w:val="center"/>
    </w:pPr>
    <w:rPr>
      <w:b/>
      <w:sz w:val="20"/>
    </w:rPr>
  </w:style>
  <w:style w:type="paragraph" w:customStyle="1" w:styleId="TableColumnHeadingLeft">
    <w:name w:val="Table Column Heading Left"/>
    <w:basedOn w:val="TableTextLeft"/>
    <w:rsid w:val="00B75ED8"/>
    <w:rPr>
      <w:b/>
      <w:sz w:val="20"/>
    </w:rPr>
  </w:style>
  <w:style w:type="paragraph" w:customStyle="1" w:styleId="TableColumnHeadingRight">
    <w:name w:val="Table Column Heading Right"/>
    <w:basedOn w:val="TableTextLeft"/>
    <w:rsid w:val="00B75ED8"/>
    <w:pPr>
      <w:jc w:val="right"/>
    </w:pPr>
    <w:rPr>
      <w:b/>
      <w:sz w:val="20"/>
    </w:rPr>
  </w:style>
  <w:style w:type="table" w:styleId="TableGrid">
    <w:name w:val="Table Grid"/>
    <w:basedOn w:val="TableNormal"/>
    <w:rsid w:val="00D316A1"/>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E6E6E6" w:themeColor="accent1"/>
        <w:sz w:val="20"/>
      </w:rPr>
      <w:tblPr/>
      <w:tcPr>
        <w:shd w:val="clear" w:color="auto" w:fill="F8F8F8" w:themeFill="background2"/>
      </w:tcPr>
    </w:tblStylePr>
  </w:style>
  <w:style w:type="paragraph" w:customStyle="1" w:styleId="TableTextCentered">
    <w:name w:val="Table Text Centered"/>
    <w:basedOn w:val="TableTextRight"/>
    <w:rsid w:val="00296BB1"/>
    <w:pPr>
      <w:jc w:val="center"/>
    </w:pPr>
    <w:rPr>
      <w:color w:val="auto"/>
    </w:rPr>
  </w:style>
  <w:style w:type="paragraph" w:customStyle="1" w:styleId="TableTextLeft">
    <w:name w:val="Table Text Left"/>
    <w:basedOn w:val="TableTextRight"/>
    <w:rsid w:val="00B75ED8"/>
    <w:pPr>
      <w:spacing w:before="0" w:after="0"/>
      <w:jc w:val="left"/>
    </w:pPr>
    <w:rPr>
      <w:color w:val="auto"/>
    </w:rPr>
  </w:style>
  <w:style w:type="paragraph" w:customStyle="1" w:styleId="TableTextRight">
    <w:name w:val="Table Text Right"/>
    <w:basedOn w:val="Normal"/>
    <w:rsid w:val="00296BB1"/>
    <w:pPr>
      <w:spacing w:before="40" w:after="40"/>
      <w:jc w:val="right"/>
    </w:pPr>
    <w:rPr>
      <w:sz w:val="18"/>
    </w:rPr>
  </w:style>
  <w:style w:type="paragraph" w:styleId="TOC1">
    <w:name w:val="toc 1"/>
    <w:basedOn w:val="Normal"/>
    <w:next w:val="Normal"/>
    <w:uiPriority w:val="39"/>
    <w:rsid w:val="00260F33"/>
    <w:pPr>
      <w:keepNext/>
      <w:tabs>
        <w:tab w:val="right" w:leader="dot" w:pos="9072"/>
      </w:tabs>
      <w:spacing w:before="180" w:after="0"/>
      <w:ind w:right="-2"/>
    </w:pPr>
    <w:rPr>
      <w:b/>
      <w:noProof/>
      <w:sz w:val="24"/>
      <w:szCs w:val="22"/>
    </w:rPr>
  </w:style>
  <w:style w:type="paragraph" w:styleId="TOC2">
    <w:name w:val="toc 2"/>
    <w:basedOn w:val="Normal"/>
    <w:next w:val="Normal"/>
    <w:uiPriority w:val="39"/>
    <w:rsid w:val="002608F1"/>
    <w:pPr>
      <w:keepNext/>
      <w:tabs>
        <w:tab w:val="right" w:leader="dot" w:pos="9072"/>
      </w:tabs>
      <w:spacing w:before="40" w:after="20"/>
      <w:ind w:right="-2"/>
    </w:pPr>
    <w:rPr>
      <w:noProof/>
      <w:color w:val="000000" w:themeColor="text2"/>
    </w:rPr>
  </w:style>
  <w:style w:type="paragraph" w:styleId="TOC3">
    <w:name w:val="toc 3"/>
    <w:basedOn w:val="Normal"/>
    <w:next w:val="Normal"/>
    <w:uiPriority w:val="39"/>
    <w:rsid w:val="002608F1"/>
    <w:pPr>
      <w:tabs>
        <w:tab w:val="right" w:leader="dot" w:pos="9072"/>
      </w:tabs>
      <w:spacing w:before="20" w:after="0"/>
      <w:ind w:left="284" w:right="-2"/>
    </w:pPr>
    <w:rPr>
      <w:rFonts w:cs="Calibri"/>
      <w:noProof/>
    </w:rPr>
  </w:style>
  <w:style w:type="numbering" w:customStyle="1" w:styleId="OutlineList">
    <w:name w:val="OutlineList"/>
    <w:uiPriority w:val="99"/>
    <w:rsid w:val="000E0B74"/>
    <w:pPr>
      <w:numPr>
        <w:numId w:val="4"/>
      </w:numPr>
    </w:pPr>
  </w:style>
  <w:style w:type="numbering" w:customStyle="1" w:styleId="BulletedList">
    <w:name w:val="Bulleted List"/>
    <w:uiPriority w:val="99"/>
    <w:rsid w:val="00611F76"/>
    <w:pPr>
      <w:numPr>
        <w:numId w:val="1"/>
      </w:numPr>
    </w:pPr>
  </w:style>
  <w:style w:type="numbering" w:customStyle="1" w:styleId="BoxBulletedList">
    <w:name w:val="Box Bulleted List"/>
    <w:uiPriority w:val="99"/>
    <w:rsid w:val="000E0B74"/>
    <w:pPr>
      <w:numPr>
        <w:numId w:val="2"/>
      </w:numPr>
    </w:pPr>
  </w:style>
  <w:style w:type="numbering" w:customStyle="1" w:styleId="OneLevelList">
    <w:name w:val="OneLevelList"/>
    <w:uiPriority w:val="99"/>
    <w:rsid w:val="000E0B74"/>
    <w:pPr>
      <w:numPr>
        <w:numId w:val="3"/>
      </w:numPr>
    </w:pPr>
  </w:style>
  <w:style w:type="numbering" w:customStyle="1" w:styleId="ChartandTableFootnoteAlphaList">
    <w:name w:val="ChartandTableFootnoteAlphaList"/>
    <w:uiPriority w:val="99"/>
    <w:rsid w:val="000E0B74"/>
    <w:pPr>
      <w:numPr>
        <w:numId w:val="17"/>
      </w:numPr>
    </w:pPr>
  </w:style>
  <w:style w:type="paragraph" w:customStyle="1" w:styleId="Heading1Numbered">
    <w:name w:val="Heading 1 Numbered"/>
    <w:basedOn w:val="Heading1"/>
    <w:next w:val="Normal"/>
    <w:rsid w:val="000A3729"/>
    <w:pPr>
      <w:numPr>
        <w:numId w:val="8"/>
      </w:numPr>
      <w:ind w:left="0" w:firstLine="0"/>
    </w:pPr>
  </w:style>
  <w:style w:type="character" w:customStyle="1" w:styleId="SingleParagraphChar">
    <w:name w:val="Single Paragraph Char"/>
    <w:basedOn w:val="DefaultParagraphFont"/>
    <w:link w:val="SingleParagraph"/>
    <w:rsid w:val="000E0B74"/>
    <w:rPr>
      <w:rFonts w:ascii="Calibri" w:eastAsia="Times New Roman" w:hAnsi="Calibri" w:cs="Times New Roman"/>
      <w:szCs w:val="20"/>
      <w:lang w:eastAsia="en-AU"/>
    </w:rPr>
  </w:style>
  <w:style w:type="paragraph" w:customStyle="1" w:styleId="Heading2Numbered">
    <w:name w:val="Heading 2 Numbered"/>
    <w:basedOn w:val="Heading2"/>
    <w:next w:val="Normal"/>
    <w:rsid w:val="000E0B74"/>
    <w:pPr>
      <w:numPr>
        <w:ilvl w:val="1"/>
        <w:numId w:val="8"/>
      </w:numPr>
      <w:ind w:left="284" w:hanging="284"/>
    </w:pPr>
  </w:style>
  <w:style w:type="paragraph" w:customStyle="1" w:styleId="Heading3Numbered">
    <w:name w:val="Heading 3 Numbered"/>
    <w:basedOn w:val="Heading3"/>
    <w:rsid w:val="00EE1BF1"/>
    <w:pPr>
      <w:numPr>
        <w:ilvl w:val="2"/>
        <w:numId w:val="8"/>
      </w:numPr>
      <w:ind w:left="284" w:hanging="284"/>
    </w:pPr>
  </w:style>
  <w:style w:type="paragraph" w:styleId="Title">
    <w:name w:val="Title"/>
    <w:basedOn w:val="Normal"/>
    <w:next w:val="Normal"/>
    <w:link w:val="TitleChar"/>
    <w:uiPriority w:val="10"/>
    <w:rsid w:val="00ED1938"/>
    <w:pPr>
      <w:spacing w:before="2400" w:after="300"/>
      <w:contextualSpacing/>
      <w:outlineLvl w:val="0"/>
    </w:pPr>
    <w:rPr>
      <w:rFonts w:asciiTheme="majorHAnsi" w:eastAsiaTheme="majorEastAsia" w:hAnsiTheme="majorHAnsi" w:cstheme="majorBidi"/>
      <w:b/>
      <w:color w:val="824A37"/>
      <w:spacing w:val="5"/>
      <w:kern w:val="28"/>
      <w:sz w:val="72"/>
      <w:szCs w:val="52"/>
    </w:rPr>
  </w:style>
  <w:style w:type="character" w:customStyle="1" w:styleId="TitleChar">
    <w:name w:val="Title Char"/>
    <w:basedOn w:val="DefaultParagraphFont"/>
    <w:link w:val="Title"/>
    <w:uiPriority w:val="10"/>
    <w:rsid w:val="00ED1938"/>
    <w:rPr>
      <w:rFonts w:asciiTheme="majorHAnsi" w:eastAsiaTheme="majorEastAsia" w:hAnsiTheme="majorHAnsi" w:cstheme="majorBidi"/>
      <w:b/>
      <w:color w:val="824A37"/>
      <w:spacing w:val="5"/>
      <w:kern w:val="28"/>
      <w:sz w:val="72"/>
      <w:szCs w:val="52"/>
      <w:lang w:eastAsia="en-AU"/>
    </w:rPr>
  </w:style>
  <w:style w:type="paragraph" w:styleId="Subtitle">
    <w:name w:val="Subtitle"/>
    <w:basedOn w:val="Normal"/>
    <w:next w:val="Normal"/>
    <w:link w:val="SubtitleChar"/>
    <w:uiPriority w:val="11"/>
    <w:rsid w:val="004E307D"/>
    <w:pPr>
      <w:numPr>
        <w:ilvl w:val="1"/>
      </w:numPr>
    </w:pPr>
    <w:rPr>
      <w:rFonts w:asciiTheme="majorHAnsi" w:eastAsiaTheme="majorEastAsia" w:hAnsiTheme="majorHAnsi" w:cstheme="majorBidi"/>
      <w:iCs/>
      <w:color w:val="auto"/>
      <w:sz w:val="44"/>
      <w:szCs w:val="44"/>
    </w:rPr>
  </w:style>
  <w:style w:type="character" w:customStyle="1" w:styleId="SubtitleChar">
    <w:name w:val="Subtitle Char"/>
    <w:basedOn w:val="DefaultParagraphFont"/>
    <w:link w:val="Subtitle"/>
    <w:uiPriority w:val="11"/>
    <w:rsid w:val="004E307D"/>
    <w:rPr>
      <w:rFonts w:asciiTheme="majorHAnsi" w:eastAsiaTheme="majorEastAsia" w:hAnsiTheme="majorHAnsi" w:cstheme="majorBidi"/>
      <w:iCs/>
      <w:sz w:val="44"/>
      <w:szCs w:val="44"/>
      <w:lang w:eastAsia="en-AU"/>
    </w:rPr>
  </w:style>
  <w:style w:type="character" w:styleId="SubtleEmphasis">
    <w:name w:val="Subtle Emphasis"/>
    <w:basedOn w:val="DefaultParagraphFont"/>
    <w:uiPriority w:val="19"/>
    <w:rsid w:val="000E0B74"/>
    <w:rPr>
      <w:i/>
      <w:iCs/>
      <w:color w:val="808080" w:themeColor="text1" w:themeTint="7F"/>
    </w:rPr>
  </w:style>
  <w:style w:type="paragraph" w:styleId="Footer">
    <w:name w:val="footer"/>
    <w:basedOn w:val="Normal"/>
    <w:link w:val="FooterChar"/>
    <w:unhideWhenUsed/>
    <w:rsid w:val="00191CFE"/>
    <w:pPr>
      <w:tabs>
        <w:tab w:val="center" w:pos="4513"/>
        <w:tab w:val="right" w:pos="9026"/>
      </w:tabs>
      <w:spacing w:before="0" w:after="0"/>
      <w:jc w:val="center"/>
    </w:pPr>
    <w:rPr>
      <w:sz w:val="20"/>
    </w:rPr>
  </w:style>
  <w:style w:type="character" w:customStyle="1" w:styleId="FooterChar">
    <w:name w:val="Footer Char"/>
    <w:basedOn w:val="DefaultParagraphFont"/>
    <w:link w:val="Footer"/>
    <w:rsid w:val="00191CFE"/>
    <w:rPr>
      <w:rFonts w:eastAsia="Times New Roman" w:cs="Times New Roman"/>
      <w:color w:val="000000" w:themeColor="text1"/>
      <w:sz w:val="20"/>
      <w:szCs w:val="20"/>
      <w:lang w:eastAsia="en-AU"/>
    </w:rPr>
  </w:style>
  <w:style w:type="paragraph" w:styleId="Header">
    <w:name w:val="header"/>
    <w:basedOn w:val="Normal"/>
    <w:link w:val="HeaderChar"/>
    <w:uiPriority w:val="99"/>
    <w:unhideWhenUsed/>
    <w:rsid w:val="00C723D6"/>
    <w:pPr>
      <w:keepNext/>
      <w:spacing w:before="0" w:after="0"/>
    </w:pPr>
    <w:rPr>
      <w:color w:val="auto"/>
      <w:sz w:val="20"/>
    </w:rPr>
  </w:style>
  <w:style w:type="character" w:customStyle="1" w:styleId="HeaderChar">
    <w:name w:val="Header Char"/>
    <w:basedOn w:val="DefaultParagraphFont"/>
    <w:link w:val="Header"/>
    <w:uiPriority w:val="99"/>
    <w:rsid w:val="00C723D6"/>
    <w:rPr>
      <w:rFonts w:eastAsia="Times New Roman" w:cs="Times New Roman"/>
      <w:sz w:val="20"/>
      <w:szCs w:val="20"/>
      <w:lang w:eastAsia="en-AU"/>
    </w:rPr>
  </w:style>
  <w:style w:type="character" w:styleId="PlaceholderText">
    <w:name w:val="Placeholder Text"/>
    <w:basedOn w:val="DefaultParagraphFont"/>
    <w:uiPriority w:val="99"/>
    <w:semiHidden/>
    <w:rsid w:val="00056880"/>
    <w:rPr>
      <w:color w:val="808080"/>
    </w:rPr>
  </w:style>
  <w:style w:type="paragraph" w:customStyle="1" w:styleId="AppendixHeading">
    <w:name w:val="Appendix Heading"/>
    <w:basedOn w:val="Heading1"/>
    <w:next w:val="Normal"/>
    <w:rsid w:val="00F045E0"/>
  </w:style>
  <w:style w:type="paragraph" w:customStyle="1" w:styleId="HeadingBase">
    <w:name w:val="Heading Base"/>
    <w:rsid w:val="00296BB1"/>
    <w:pPr>
      <w:keepNext/>
      <w:spacing w:after="120" w:line="240" w:lineRule="auto"/>
    </w:pPr>
    <w:rPr>
      <w:rFonts w:asciiTheme="majorHAnsi" w:eastAsia="Times New Roman" w:hAnsiTheme="majorHAnsi" w:cs="Arial"/>
      <w:bCs/>
      <w:color w:val="000000" w:themeColor="text1"/>
      <w:kern w:val="32"/>
      <w:sz w:val="48"/>
      <w:szCs w:val="36"/>
      <w:lang w:eastAsia="en-AU"/>
    </w:rPr>
  </w:style>
  <w:style w:type="character" w:customStyle="1" w:styleId="ReportDateChar">
    <w:name w:val="Report Date Char"/>
    <w:basedOn w:val="DefaultParagraphFont"/>
    <w:link w:val="ReportDate"/>
    <w:rsid w:val="004E307D"/>
    <w:rPr>
      <w:rFonts w:eastAsia="Times New Roman" w:cs="Times New Roman"/>
      <w:sz w:val="32"/>
      <w:szCs w:val="20"/>
      <w:lang w:eastAsia="en-AU"/>
    </w:rPr>
  </w:style>
  <w:style w:type="paragraph" w:customStyle="1" w:styleId="NotesHeading">
    <w:name w:val="Notes Heading"/>
    <w:basedOn w:val="Normal"/>
    <w:rsid w:val="002F617F"/>
    <w:pPr>
      <w:keepNext/>
      <w:spacing w:after="360"/>
      <w:jc w:val="center"/>
    </w:pPr>
    <w:rPr>
      <w:rFonts w:ascii="Century Gothic" w:hAnsi="Century Gothic"/>
      <w:smallCaps/>
      <w:color w:val="000000" w:themeColor="text2"/>
      <w:sz w:val="36"/>
      <w:szCs w:val="36"/>
    </w:rPr>
  </w:style>
  <w:style w:type="paragraph" w:styleId="ListParagraph">
    <w:name w:val="List Paragraph"/>
    <w:basedOn w:val="Normal"/>
    <w:uiPriority w:val="34"/>
    <w:rsid w:val="006469CC"/>
    <w:pPr>
      <w:ind w:left="720"/>
      <w:contextualSpacing/>
    </w:pPr>
  </w:style>
  <w:style w:type="paragraph" w:customStyle="1" w:styleId="TableTextIndented">
    <w:name w:val="Table Text Indented"/>
    <w:basedOn w:val="TableTextLeft"/>
    <w:rsid w:val="008E6292"/>
    <w:pPr>
      <w:ind w:left="284"/>
    </w:pPr>
  </w:style>
  <w:style w:type="paragraph" w:customStyle="1" w:styleId="TableHeadingContinued">
    <w:name w:val="Table Heading Continued"/>
    <w:basedOn w:val="TableMainHeading"/>
    <w:next w:val="TableGraphic"/>
    <w:rsid w:val="009A277C"/>
  </w:style>
  <w:style w:type="paragraph" w:customStyle="1" w:styleId="TableGraphic">
    <w:name w:val="Table Graphic"/>
    <w:basedOn w:val="HeadingBase"/>
    <w:next w:val="Normal"/>
    <w:rsid w:val="008E6292"/>
    <w:pPr>
      <w:spacing w:after="0"/>
    </w:pPr>
  </w:style>
  <w:style w:type="paragraph" w:customStyle="1" w:styleId="HeaderEven">
    <w:name w:val="Header Even"/>
    <w:basedOn w:val="Header"/>
    <w:qFormat/>
    <w:rsid w:val="008A1B2D"/>
  </w:style>
  <w:style w:type="paragraph" w:customStyle="1" w:styleId="HeaderOdd">
    <w:name w:val="Header Odd"/>
    <w:basedOn w:val="Header"/>
    <w:qFormat/>
    <w:rsid w:val="00420CD3"/>
    <w:pPr>
      <w:jc w:val="right"/>
    </w:pPr>
  </w:style>
  <w:style w:type="paragraph" w:styleId="FootnoteText">
    <w:name w:val="footnote text"/>
    <w:basedOn w:val="Normal"/>
    <w:link w:val="FootnoteTextChar"/>
    <w:uiPriority w:val="99"/>
    <w:rsid w:val="00744484"/>
    <w:pPr>
      <w:spacing w:before="0" w:after="0"/>
      <w:ind w:left="397" w:hanging="397"/>
    </w:pPr>
    <w:rPr>
      <w:sz w:val="20"/>
    </w:rPr>
  </w:style>
  <w:style w:type="character" w:customStyle="1" w:styleId="FootnoteTextChar">
    <w:name w:val="Footnote Text Char"/>
    <w:basedOn w:val="DefaultParagraphFont"/>
    <w:link w:val="FootnoteText"/>
    <w:uiPriority w:val="99"/>
    <w:rsid w:val="00744484"/>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44484"/>
    <w:rPr>
      <w:sz w:val="18"/>
    </w:rPr>
  </w:style>
  <w:style w:type="paragraph" w:styleId="BalloonText">
    <w:name w:val="Balloon Text"/>
    <w:basedOn w:val="Normal"/>
    <w:link w:val="BalloonTextChar"/>
    <w:uiPriority w:val="99"/>
    <w:semiHidden/>
    <w:unhideWhenUsed/>
    <w:rsid w:val="00C7231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318"/>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A65143"/>
    <w:rPr>
      <w:rFonts w:eastAsia="Times New Roman" w:cs="Times New Roman"/>
      <w:color w:val="000000" w:themeColor="text1"/>
      <w:sz w:val="20"/>
      <w:szCs w:val="20"/>
      <w:lang w:eastAsia="en-AU"/>
    </w:rPr>
  </w:style>
  <w:style w:type="paragraph" w:customStyle="1" w:styleId="Boxbullet">
    <w:name w:val="Box bullet"/>
    <w:basedOn w:val="BoxText"/>
    <w:rsid w:val="00565232"/>
    <w:pPr>
      <w:numPr>
        <w:numId w:val="22"/>
      </w:numPr>
    </w:pPr>
    <w:rPr>
      <w:lang w:eastAsia="en-US"/>
    </w:rPr>
  </w:style>
  <w:style w:type="paragraph" w:customStyle="1" w:styleId="Boxdash">
    <w:name w:val="Box dash"/>
    <w:basedOn w:val="Boxbullet"/>
    <w:rsid w:val="00565232"/>
    <w:pPr>
      <w:numPr>
        <w:ilvl w:val="1"/>
      </w:numPr>
      <w:tabs>
        <w:tab w:val="num" w:pos="1040"/>
      </w:tabs>
      <w:spacing w:before="60" w:after="60" w:line="276" w:lineRule="auto"/>
    </w:pPr>
    <w:rPr>
      <w:rFonts w:eastAsiaTheme="minorHAnsi"/>
      <w:color w:val="0D0D0D" w:themeColor="text1" w:themeTint="F2"/>
    </w:rPr>
  </w:style>
  <w:style w:type="paragraph" w:customStyle="1" w:styleId="Boxdoubledot">
    <w:name w:val="Box double dot"/>
    <w:basedOn w:val="Boxdash"/>
    <w:rsid w:val="00565232"/>
    <w:pPr>
      <w:numPr>
        <w:ilvl w:val="2"/>
      </w:numPr>
      <w:tabs>
        <w:tab w:val="left" w:pos="567"/>
        <w:tab w:val="num" w:pos="1560"/>
      </w:tabs>
    </w:pPr>
  </w:style>
  <w:style w:type="paragraph" w:customStyle="1" w:styleId="Instructions">
    <w:name w:val="Instructions"/>
    <w:basedOn w:val="Normal"/>
    <w:uiPriority w:val="1"/>
    <w:qFormat/>
    <w:rsid w:val="00BE7EA5"/>
    <w:pPr>
      <w:shd w:val="clear" w:color="auto" w:fill="FFFF00"/>
      <w:ind w:left="170" w:hanging="170"/>
    </w:pPr>
    <w:rPr>
      <w:sz w:val="20"/>
      <w:szCs w:val="24"/>
    </w:rPr>
  </w:style>
  <w:style w:type="character" w:styleId="CommentReference">
    <w:name w:val="annotation reference"/>
    <w:basedOn w:val="DefaultParagraphFont"/>
    <w:uiPriority w:val="99"/>
    <w:unhideWhenUsed/>
    <w:rsid w:val="00BE7EA5"/>
    <w:rPr>
      <w:sz w:val="16"/>
      <w:szCs w:val="16"/>
    </w:rPr>
  </w:style>
  <w:style w:type="paragraph" w:styleId="CommentText">
    <w:name w:val="annotation text"/>
    <w:basedOn w:val="Normal"/>
    <w:link w:val="CommentTextChar"/>
    <w:uiPriority w:val="99"/>
    <w:unhideWhenUsed/>
    <w:rsid w:val="00BE7EA5"/>
    <w:rPr>
      <w:rFonts w:ascii="Calibri" w:hAnsi="Calibri"/>
      <w:sz w:val="20"/>
    </w:rPr>
  </w:style>
  <w:style w:type="character" w:customStyle="1" w:styleId="CommentTextChar">
    <w:name w:val="Comment Text Char"/>
    <w:basedOn w:val="DefaultParagraphFont"/>
    <w:link w:val="CommentText"/>
    <w:uiPriority w:val="99"/>
    <w:rsid w:val="00BE7EA5"/>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3540B"/>
    <w:rPr>
      <w:rFonts w:asciiTheme="minorHAnsi" w:hAnsiTheme="minorHAnsi"/>
      <w:b/>
      <w:bCs/>
    </w:rPr>
  </w:style>
  <w:style w:type="character" w:customStyle="1" w:styleId="CommentSubjectChar">
    <w:name w:val="Comment Subject Char"/>
    <w:basedOn w:val="CommentTextChar"/>
    <w:link w:val="CommentSubject"/>
    <w:uiPriority w:val="99"/>
    <w:semiHidden/>
    <w:rsid w:val="0003540B"/>
    <w:rPr>
      <w:rFonts w:ascii="Calibri" w:eastAsia="Times New Roman" w:hAnsi="Calibri" w:cs="Times New Roman"/>
      <w:b/>
      <w:bCs/>
      <w:color w:val="000000" w:themeColor="text1"/>
      <w:sz w:val="20"/>
      <w:szCs w:val="20"/>
      <w:lang w:eastAsia="en-AU"/>
    </w:rPr>
  </w:style>
  <w:style w:type="character" w:styleId="UnresolvedMention">
    <w:name w:val="Unresolved Mention"/>
    <w:basedOn w:val="DefaultParagraphFont"/>
    <w:uiPriority w:val="99"/>
    <w:semiHidden/>
    <w:unhideWhenUsed/>
    <w:rsid w:val="00AC102B"/>
    <w:rPr>
      <w:color w:val="605E5C"/>
      <w:shd w:val="clear" w:color="auto" w:fill="E1DFDD"/>
    </w:rPr>
  </w:style>
  <w:style w:type="character" w:styleId="Emphasis">
    <w:name w:val="Emphasis"/>
    <w:basedOn w:val="DefaultParagraphFont"/>
    <w:uiPriority w:val="20"/>
    <w:rsid w:val="005005F5"/>
    <w:rPr>
      <w:i/>
      <w:iCs/>
    </w:rPr>
  </w:style>
  <w:style w:type="table" w:customStyle="1" w:styleId="SidebySideChartTable">
    <w:name w:val="Side by Side Chart Table"/>
    <w:basedOn w:val="TableNormal"/>
    <w:uiPriority w:val="99"/>
    <w:rsid w:val="00BB0973"/>
    <w:pPr>
      <w:spacing w:after="0" w:line="240" w:lineRule="auto"/>
    </w:pPr>
    <w:tblPr>
      <w:tblStyleRowBandSize w:val="1"/>
      <w:tblStyleColBandSize w:val="1"/>
      <w:tblCellMar>
        <w:left w:w="0" w:type="dxa"/>
        <w:right w:w="0" w:type="dxa"/>
      </w:tblCellMar>
    </w:tblPr>
    <w:trPr>
      <w:cantSplit/>
    </w:trPr>
    <w:tblStylePr w:type="firstRow">
      <w:tblPr/>
      <w:trPr>
        <w:cantSplit/>
        <w:tblHeader/>
      </w:trPr>
    </w:tblStylePr>
  </w:style>
  <w:style w:type="table" w:customStyle="1" w:styleId="GreenBonds">
    <w:name w:val="Green Bonds"/>
    <w:basedOn w:val="TableNormal"/>
    <w:uiPriority w:val="99"/>
    <w:rsid w:val="00A9278E"/>
    <w:pPr>
      <w:spacing w:after="0" w:line="240" w:lineRule="auto"/>
    </w:pPr>
    <w:rPr>
      <w:sz w:val="20"/>
    </w:rPr>
    <w:tblPr>
      <w:tblBorders>
        <w:bottom w:val="single" w:sz="4" w:space="0" w:color="D77A5B"/>
        <w:insideH w:val="single" w:sz="4" w:space="0" w:color="D77A5B"/>
      </w:tblBorders>
      <w:tblCellMar>
        <w:top w:w="85" w:type="dxa"/>
        <w:left w:w="85" w:type="dxa"/>
        <w:bottom w:w="85" w:type="dxa"/>
        <w:right w:w="85" w:type="dxa"/>
      </w:tblCellMar>
    </w:tblPr>
    <w:tcPr>
      <w:shd w:val="clear" w:color="auto" w:fill="auto"/>
    </w:tcPr>
    <w:tblStylePr w:type="firstRow">
      <w:tblPr/>
      <w:tcPr>
        <w:tcBorders>
          <w:top w:val="single" w:sz="4" w:space="0" w:color="D77A5B"/>
          <w:left w:val="nil"/>
          <w:bottom w:val="single" w:sz="4" w:space="0" w:color="D77A5B"/>
          <w:right w:val="nil"/>
          <w:insideH w:val="nil"/>
          <w:insideV w:val="nil"/>
        </w:tcBorders>
        <w:shd w:val="clear" w:color="auto" w:fill="FAE5D4"/>
      </w:tcPr>
    </w:tblStylePr>
  </w:style>
  <w:style w:type="character" w:styleId="Strong">
    <w:name w:val="Strong"/>
    <w:basedOn w:val="DefaultParagraphFont"/>
    <w:qFormat/>
    <w:rsid w:val="00372D99"/>
    <w:rPr>
      <w:b/>
      <w:bCs/>
    </w:rPr>
  </w:style>
  <w:style w:type="paragraph" w:styleId="EndnoteText">
    <w:name w:val="endnote text"/>
    <w:basedOn w:val="Normal"/>
    <w:link w:val="EndnoteTextChar"/>
    <w:uiPriority w:val="99"/>
    <w:semiHidden/>
    <w:unhideWhenUsed/>
    <w:rsid w:val="00DA549C"/>
    <w:pPr>
      <w:spacing w:before="0" w:after="0"/>
    </w:pPr>
    <w:rPr>
      <w:sz w:val="20"/>
    </w:rPr>
  </w:style>
  <w:style w:type="character" w:customStyle="1" w:styleId="EndnoteTextChar">
    <w:name w:val="Endnote Text Char"/>
    <w:basedOn w:val="DefaultParagraphFont"/>
    <w:link w:val="EndnoteText"/>
    <w:uiPriority w:val="99"/>
    <w:semiHidden/>
    <w:rsid w:val="00DA549C"/>
    <w:rPr>
      <w:rFonts w:eastAsia="Times New Roman" w:cs="Times New Roman"/>
      <w:color w:val="000000" w:themeColor="text1"/>
      <w:sz w:val="20"/>
      <w:szCs w:val="20"/>
      <w:lang w:eastAsia="en-AU"/>
    </w:rPr>
  </w:style>
  <w:style w:type="character" w:styleId="EndnoteReference">
    <w:name w:val="endnote reference"/>
    <w:basedOn w:val="DefaultParagraphFont"/>
    <w:uiPriority w:val="99"/>
    <w:semiHidden/>
    <w:unhideWhenUsed/>
    <w:rsid w:val="00DA549C"/>
    <w:rPr>
      <w:vertAlign w:val="superscript"/>
    </w:rPr>
  </w:style>
  <w:style w:type="table" w:styleId="GridTable4-Accent2">
    <w:name w:val="Grid Table 4 Accent 2"/>
    <w:basedOn w:val="TableNormal"/>
    <w:uiPriority w:val="49"/>
    <w:rsid w:val="0000026A"/>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rFonts w:asciiTheme="minorHAnsi" w:hAnsiTheme="minorHAnsi"/>
        <w:b/>
        <w:bCs/>
        <w:color w:val="FFFFFF" w:themeColor="background1"/>
        <w:sz w:val="23"/>
      </w:rPr>
      <w:tblPr/>
      <w:tcPr>
        <w:shd w:val="clear" w:color="auto" w:fill="D77A5B"/>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FAE5D4"/>
      </w:tcPr>
    </w:tblStylePr>
    <w:tblStylePr w:type="band2Horz">
      <w:tblPr/>
      <w:tcPr>
        <w:shd w:val="clear" w:color="auto" w:fill="FDF0E7"/>
      </w:tcPr>
    </w:tblStylePr>
  </w:style>
  <w:style w:type="table" w:styleId="ListTable3-Accent2">
    <w:name w:val="List Table 3 Accent 2"/>
    <w:basedOn w:val="TableNormal"/>
    <w:uiPriority w:val="48"/>
    <w:rsid w:val="006C24FE"/>
    <w:pPr>
      <w:spacing w:after="0" w:line="240" w:lineRule="auto"/>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character" w:styleId="FollowedHyperlink">
    <w:name w:val="FollowedHyperlink"/>
    <w:basedOn w:val="DefaultParagraphFont"/>
    <w:uiPriority w:val="99"/>
    <w:semiHidden/>
    <w:unhideWhenUsed/>
    <w:rsid w:val="008F1D9D"/>
    <w:rPr>
      <w:color w:val="919191" w:themeColor="followedHyperlink"/>
      <w:u w:val="single"/>
    </w:rPr>
  </w:style>
  <w:style w:type="paragraph" w:styleId="Revision">
    <w:name w:val="Revision"/>
    <w:hidden/>
    <w:uiPriority w:val="99"/>
    <w:semiHidden/>
    <w:rsid w:val="001344DB"/>
    <w:pPr>
      <w:spacing w:after="0" w:line="240" w:lineRule="auto"/>
    </w:pPr>
    <w:rPr>
      <w:rFonts w:eastAsia="Times New Roman" w:cs="Times New Roman"/>
      <w:color w:val="000000" w:themeColor="text1"/>
      <w:szCs w:val="20"/>
      <w:lang w:eastAsia="en-AU"/>
    </w:rPr>
  </w:style>
  <w:style w:type="table" w:customStyle="1" w:styleId="Style1">
    <w:name w:val="Style1"/>
    <w:basedOn w:val="TableNormal"/>
    <w:uiPriority w:val="99"/>
    <w:rsid w:val="00EE7895"/>
    <w:pPr>
      <w:spacing w:after="0" w:line="240" w:lineRule="auto"/>
    </w:pPr>
    <w:tblPr/>
  </w:style>
  <w:style w:type="paragraph" w:customStyle="1" w:styleId="BoxTextNormalsize">
    <w:name w:val="Box Text Normal size"/>
    <w:basedOn w:val="Normal"/>
    <w:qFormat/>
    <w:rsid w:val="00F466AD"/>
    <w:pPr>
      <w:spacing w:before="120" w:after="120"/>
    </w:pPr>
    <w:rPr>
      <w:rFonts w:ascii="Calibri Light" w:hAnsi="Calibri Light"/>
      <w:kern w:val="2"/>
      <w:sz w:val="24"/>
      <w:lang w:eastAsia="en-US"/>
      <w14:ligatures w14:val="standardContextual"/>
    </w:rPr>
  </w:style>
  <w:style w:type="character" w:styleId="Mention">
    <w:name w:val="Mention"/>
    <w:basedOn w:val="DefaultParagraphFont"/>
    <w:uiPriority w:val="99"/>
    <w:unhideWhenUsed/>
    <w:rsid w:val="008923D0"/>
    <w:rPr>
      <w:color w:val="2B579A"/>
      <w:shd w:val="clear" w:color="auto" w:fill="E1DFDD"/>
    </w:rPr>
  </w:style>
  <w:style w:type="paragraph" w:customStyle="1" w:styleId="TableMainHeading-Lvl1">
    <w:name w:val="Table Main Heading - Lvl 1."/>
    <w:basedOn w:val="Normal"/>
    <w:qFormat/>
    <w:rsid w:val="00884493"/>
    <w:pPr>
      <w:keepNext/>
      <w:tabs>
        <w:tab w:val="left" w:pos="992"/>
      </w:tabs>
      <w:spacing w:after="160" w:line="259" w:lineRule="auto"/>
      <w:ind w:left="360" w:hanging="360"/>
      <w:outlineLvl w:val="2"/>
    </w:pPr>
    <w:rPr>
      <w:rFonts w:ascii="Calibri" w:eastAsiaTheme="minorHAnsi" w:hAnsi="Calibri" w:cs="Arial"/>
      <w:b/>
      <w:color w:val="auto"/>
      <w:kern w:val="32"/>
      <w:szCs w:val="26"/>
      <w:lang w:eastAsia="en-US"/>
      <w14:ligatures w14:val="standardContextual"/>
    </w:rPr>
  </w:style>
  <w:style w:type="paragraph" w:styleId="Caption">
    <w:name w:val="caption"/>
    <w:basedOn w:val="Normal"/>
    <w:next w:val="Normal"/>
    <w:uiPriority w:val="35"/>
    <w:unhideWhenUsed/>
    <w:qFormat/>
    <w:rsid w:val="00175FC1"/>
    <w:pPr>
      <w:keepNext/>
      <w:spacing w:before="0" w:after="200"/>
    </w:pPr>
    <w:rPr>
      <w:b/>
      <w:iCs/>
      <w:color w:val="000000" w:themeColor="text2"/>
      <w:sz w:val="26"/>
      <w:szCs w:val="18"/>
    </w:rPr>
  </w:style>
  <w:style w:type="paragraph" w:styleId="TOC4">
    <w:name w:val="toc 4"/>
    <w:basedOn w:val="Normal"/>
    <w:next w:val="Normal"/>
    <w:autoRedefine/>
    <w:uiPriority w:val="39"/>
    <w:unhideWhenUsed/>
    <w:rsid w:val="004202A6"/>
    <w:pPr>
      <w:spacing w:before="0" w:after="100" w:line="259" w:lineRule="auto"/>
      <w:ind w:left="660"/>
    </w:pPr>
    <w:rPr>
      <w:rFonts w:eastAsiaTheme="minorEastAsia" w:cstheme="minorBidi"/>
      <w:color w:val="auto"/>
      <w:kern w:val="2"/>
      <w:szCs w:val="22"/>
      <w14:ligatures w14:val="standardContextual"/>
    </w:rPr>
  </w:style>
  <w:style w:type="paragraph" w:styleId="TOC5">
    <w:name w:val="toc 5"/>
    <w:basedOn w:val="Normal"/>
    <w:next w:val="Normal"/>
    <w:autoRedefine/>
    <w:uiPriority w:val="39"/>
    <w:unhideWhenUsed/>
    <w:rsid w:val="004202A6"/>
    <w:pPr>
      <w:spacing w:before="0" w:after="100" w:line="259" w:lineRule="auto"/>
      <w:ind w:left="880"/>
    </w:pPr>
    <w:rPr>
      <w:rFonts w:eastAsiaTheme="minorEastAsia" w:cstheme="minorBidi"/>
      <w:color w:val="auto"/>
      <w:kern w:val="2"/>
      <w:szCs w:val="22"/>
      <w14:ligatures w14:val="standardContextual"/>
    </w:rPr>
  </w:style>
  <w:style w:type="paragraph" w:styleId="TOC6">
    <w:name w:val="toc 6"/>
    <w:basedOn w:val="Normal"/>
    <w:next w:val="Normal"/>
    <w:autoRedefine/>
    <w:uiPriority w:val="39"/>
    <w:unhideWhenUsed/>
    <w:rsid w:val="004202A6"/>
    <w:pPr>
      <w:spacing w:before="0" w:after="100" w:line="259" w:lineRule="auto"/>
      <w:ind w:left="1100"/>
    </w:pPr>
    <w:rPr>
      <w:rFonts w:eastAsiaTheme="minorEastAsia" w:cstheme="minorBidi"/>
      <w:color w:val="auto"/>
      <w:kern w:val="2"/>
      <w:szCs w:val="22"/>
      <w14:ligatures w14:val="standardContextual"/>
    </w:rPr>
  </w:style>
  <w:style w:type="paragraph" w:styleId="TOC7">
    <w:name w:val="toc 7"/>
    <w:basedOn w:val="Normal"/>
    <w:next w:val="Normal"/>
    <w:autoRedefine/>
    <w:uiPriority w:val="39"/>
    <w:unhideWhenUsed/>
    <w:rsid w:val="004202A6"/>
    <w:pPr>
      <w:spacing w:before="0" w:after="100" w:line="259" w:lineRule="auto"/>
      <w:ind w:left="1320"/>
    </w:pPr>
    <w:rPr>
      <w:rFonts w:eastAsiaTheme="minorEastAsia" w:cstheme="minorBidi"/>
      <w:color w:val="auto"/>
      <w:kern w:val="2"/>
      <w:szCs w:val="22"/>
      <w14:ligatures w14:val="standardContextual"/>
    </w:rPr>
  </w:style>
  <w:style w:type="paragraph" w:styleId="TOC8">
    <w:name w:val="toc 8"/>
    <w:basedOn w:val="Normal"/>
    <w:next w:val="Normal"/>
    <w:autoRedefine/>
    <w:uiPriority w:val="39"/>
    <w:unhideWhenUsed/>
    <w:rsid w:val="004202A6"/>
    <w:pPr>
      <w:spacing w:before="0" w:after="100" w:line="259" w:lineRule="auto"/>
      <w:ind w:left="1540"/>
    </w:pPr>
    <w:rPr>
      <w:rFonts w:eastAsiaTheme="minorEastAsia" w:cstheme="minorBidi"/>
      <w:color w:val="auto"/>
      <w:kern w:val="2"/>
      <w:szCs w:val="22"/>
      <w14:ligatures w14:val="standardContextual"/>
    </w:rPr>
  </w:style>
  <w:style w:type="paragraph" w:styleId="TOC9">
    <w:name w:val="toc 9"/>
    <w:basedOn w:val="Normal"/>
    <w:next w:val="Normal"/>
    <w:autoRedefine/>
    <w:uiPriority w:val="39"/>
    <w:unhideWhenUsed/>
    <w:rsid w:val="004202A6"/>
    <w:pPr>
      <w:spacing w:before="0" w:after="100" w:line="259" w:lineRule="auto"/>
      <w:ind w:left="1760"/>
    </w:pPr>
    <w:rPr>
      <w:rFonts w:eastAsiaTheme="minorEastAsia" w:cstheme="minorBidi"/>
      <w:color w:val="auto"/>
      <w:kern w:val="2"/>
      <w:szCs w:val="22"/>
      <w14:ligatures w14:val="standardContextual"/>
    </w:rPr>
  </w:style>
  <w:style w:type="paragraph" w:styleId="TableofFigures">
    <w:name w:val="table of figures"/>
    <w:basedOn w:val="Normal"/>
    <w:next w:val="Normal"/>
    <w:uiPriority w:val="99"/>
    <w:unhideWhenUsed/>
    <w:rsid w:val="00D64F33"/>
    <w:pPr>
      <w:spacing w:after="0"/>
    </w:pPr>
  </w:style>
  <w:style w:type="table" w:customStyle="1" w:styleId="BoxStyle">
    <w:name w:val="Box Style"/>
    <w:basedOn w:val="TableNormal"/>
    <w:uiPriority w:val="99"/>
    <w:rsid w:val="0002164F"/>
    <w:pPr>
      <w:spacing w:after="0" w:line="240" w:lineRule="auto"/>
    </w:pPr>
    <w:tblPr>
      <w:tblCellMar>
        <w:top w:w="284" w:type="dxa"/>
        <w:left w:w="284" w:type="dxa"/>
        <w:bottom w:w="284" w:type="dxa"/>
        <w:right w:w="284" w:type="dxa"/>
      </w:tblCellMar>
    </w:tblPr>
    <w:tcPr>
      <w:shd w:val="clear" w:color="auto" w:fill="F8F8F8" w:themeFill="background2"/>
    </w:tcPr>
  </w:style>
  <w:style w:type="paragraph" w:customStyle="1" w:styleId="BoxNumber">
    <w:name w:val="Box Number"/>
    <w:basedOn w:val="Boxbullet"/>
    <w:qFormat/>
    <w:rsid w:val="00B63B0C"/>
    <w:pPr>
      <w:numPr>
        <w:numId w:val="33"/>
      </w:numPr>
      <w:ind w:left="357" w:hanging="357"/>
    </w:pPr>
  </w:style>
  <w:style w:type="paragraph" w:customStyle="1" w:styleId="Endnotes">
    <w:name w:val="Endnotes"/>
    <w:basedOn w:val="ChartorTableNote"/>
    <w:qFormat/>
    <w:rsid w:val="005A1098"/>
    <w:pPr>
      <w:jc w:val="left"/>
    </w:pPr>
    <w:rPr>
      <w:sz w:val="20"/>
    </w:rPr>
  </w:style>
  <w:style w:type="paragraph" w:styleId="NormalWeb">
    <w:name w:val="Normal (Web)"/>
    <w:basedOn w:val="Normal"/>
    <w:uiPriority w:val="99"/>
    <w:semiHidden/>
    <w:unhideWhenUsed/>
    <w:rsid w:val="0080098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162238">
      <w:bodyDiv w:val="1"/>
      <w:marLeft w:val="0"/>
      <w:marRight w:val="0"/>
      <w:marTop w:val="0"/>
      <w:marBottom w:val="0"/>
      <w:divBdr>
        <w:top w:val="none" w:sz="0" w:space="0" w:color="auto"/>
        <w:left w:val="none" w:sz="0" w:space="0" w:color="auto"/>
        <w:bottom w:val="none" w:sz="0" w:space="0" w:color="auto"/>
        <w:right w:val="none" w:sz="0" w:space="0" w:color="auto"/>
      </w:divBdr>
    </w:div>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480275075">
      <w:bodyDiv w:val="1"/>
      <w:marLeft w:val="0"/>
      <w:marRight w:val="0"/>
      <w:marTop w:val="0"/>
      <w:marBottom w:val="0"/>
      <w:divBdr>
        <w:top w:val="none" w:sz="0" w:space="0" w:color="auto"/>
        <w:left w:val="none" w:sz="0" w:space="0" w:color="auto"/>
        <w:bottom w:val="none" w:sz="0" w:space="0" w:color="auto"/>
        <w:right w:val="none" w:sz="0" w:space="0" w:color="auto"/>
      </w:divBdr>
    </w:div>
    <w:div w:id="786969614">
      <w:bodyDiv w:val="1"/>
      <w:marLeft w:val="0"/>
      <w:marRight w:val="0"/>
      <w:marTop w:val="0"/>
      <w:marBottom w:val="0"/>
      <w:divBdr>
        <w:top w:val="none" w:sz="0" w:space="0" w:color="auto"/>
        <w:left w:val="none" w:sz="0" w:space="0" w:color="auto"/>
        <w:bottom w:val="none" w:sz="0" w:space="0" w:color="auto"/>
        <w:right w:val="none" w:sz="0" w:space="0" w:color="auto"/>
      </w:divBdr>
    </w:div>
    <w:div w:id="801115172">
      <w:bodyDiv w:val="1"/>
      <w:marLeft w:val="0"/>
      <w:marRight w:val="0"/>
      <w:marTop w:val="0"/>
      <w:marBottom w:val="0"/>
      <w:divBdr>
        <w:top w:val="none" w:sz="0" w:space="0" w:color="auto"/>
        <w:left w:val="none" w:sz="0" w:space="0" w:color="auto"/>
        <w:bottom w:val="none" w:sz="0" w:space="0" w:color="auto"/>
        <w:right w:val="none" w:sz="0" w:space="0" w:color="auto"/>
      </w:divBdr>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 w:id="1062407516">
      <w:bodyDiv w:val="1"/>
      <w:marLeft w:val="0"/>
      <w:marRight w:val="0"/>
      <w:marTop w:val="0"/>
      <w:marBottom w:val="0"/>
      <w:divBdr>
        <w:top w:val="none" w:sz="0" w:space="0" w:color="auto"/>
        <w:left w:val="none" w:sz="0" w:space="0" w:color="auto"/>
        <w:bottom w:val="none" w:sz="0" w:space="0" w:color="auto"/>
        <w:right w:val="none" w:sz="0" w:space="0" w:color="auto"/>
      </w:divBdr>
    </w:div>
    <w:div w:id="1069771795">
      <w:bodyDiv w:val="1"/>
      <w:marLeft w:val="0"/>
      <w:marRight w:val="0"/>
      <w:marTop w:val="0"/>
      <w:marBottom w:val="0"/>
      <w:divBdr>
        <w:top w:val="none" w:sz="0" w:space="0" w:color="auto"/>
        <w:left w:val="none" w:sz="0" w:space="0" w:color="auto"/>
        <w:bottom w:val="none" w:sz="0" w:space="0" w:color="auto"/>
        <w:right w:val="none" w:sz="0" w:space="0" w:color="auto"/>
      </w:divBdr>
    </w:div>
    <w:div w:id="1141189534">
      <w:bodyDiv w:val="1"/>
      <w:marLeft w:val="0"/>
      <w:marRight w:val="0"/>
      <w:marTop w:val="0"/>
      <w:marBottom w:val="0"/>
      <w:divBdr>
        <w:top w:val="none" w:sz="0" w:space="0" w:color="auto"/>
        <w:left w:val="none" w:sz="0" w:space="0" w:color="auto"/>
        <w:bottom w:val="none" w:sz="0" w:space="0" w:color="auto"/>
        <w:right w:val="none" w:sz="0" w:space="0" w:color="auto"/>
      </w:divBdr>
    </w:div>
    <w:div w:id="1345940256">
      <w:bodyDiv w:val="1"/>
      <w:marLeft w:val="0"/>
      <w:marRight w:val="0"/>
      <w:marTop w:val="0"/>
      <w:marBottom w:val="0"/>
      <w:divBdr>
        <w:top w:val="none" w:sz="0" w:space="0" w:color="auto"/>
        <w:left w:val="none" w:sz="0" w:space="0" w:color="auto"/>
        <w:bottom w:val="none" w:sz="0" w:space="0" w:color="auto"/>
        <w:right w:val="none" w:sz="0" w:space="0" w:color="auto"/>
      </w:divBdr>
    </w:div>
    <w:div w:id="1547327885">
      <w:bodyDiv w:val="1"/>
      <w:marLeft w:val="0"/>
      <w:marRight w:val="0"/>
      <w:marTop w:val="0"/>
      <w:marBottom w:val="0"/>
      <w:divBdr>
        <w:top w:val="none" w:sz="0" w:space="0" w:color="auto"/>
        <w:left w:val="none" w:sz="0" w:space="0" w:color="auto"/>
        <w:bottom w:val="none" w:sz="0" w:space="0" w:color="auto"/>
        <w:right w:val="none" w:sz="0" w:space="0" w:color="auto"/>
      </w:divBdr>
    </w:div>
    <w:div w:id="1968125333">
      <w:bodyDiv w:val="1"/>
      <w:marLeft w:val="0"/>
      <w:marRight w:val="0"/>
      <w:marTop w:val="0"/>
      <w:marBottom w:val="0"/>
      <w:divBdr>
        <w:top w:val="none" w:sz="0" w:space="0" w:color="auto"/>
        <w:left w:val="none" w:sz="0" w:space="0" w:color="auto"/>
        <w:bottom w:val="none" w:sz="0" w:space="0" w:color="auto"/>
        <w:right w:val="none" w:sz="0" w:space="0" w:color="auto"/>
      </w:divBdr>
    </w:div>
    <w:div w:id="2001304653">
      <w:bodyDiv w:val="1"/>
      <w:marLeft w:val="0"/>
      <w:marRight w:val="0"/>
      <w:marTop w:val="0"/>
      <w:marBottom w:val="0"/>
      <w:divBdr>
        <w:top w:val="none" w:sz="0" w:space="0" w:color="auto"/>
        <w:left w:val="none" w:sz="0" w:space="0" w:color="auto"/>
        <w:bottom w:val="none" w:sz="0" w:space="0" w:color="auto"/>
        <w:right w:val="none" w:sz="0" w:space="0" w:color="auto"/>
      </w:divBdr>
    </w:div>
    <w:div w:id="212927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p.dfat.gov.au/investments/Investment?id=AU-5-INO227" TargetMode="External"/><Relationship Id="rId21" Type="http://schemas.openxmlformats.org/officeDocument/2006/relationships/footer" Target="footer2.xml"/><Relationship Id="rId42" Type="http://schemas.openxmlformats.org/officeDocument/2006/relationships/image" Target="media/image7.png"/><Relationship Id="rId63" Type="http://schemas.openxmlformats.org/officeDocument/2006/relationships/hyperlink" Target="https://www.dcceew.gov.au/environment/biodiversity/conservation/urban-rivers-catchments-program" TargetMode="External"/><Relationship Id="rId84" Type="http://schemas.openxmlformats.org/officeDocument/2006/relationships/hyperlink" Target="https://www.dcceew.gov.au/water/policy/mdb/programs/basin-wide/srwuip" TargetMode="External"/><Relationship Id="rId138" Type="http://schemas.openxmlformats.org/officeDocument/2006/relationships/footer" Target="footer12.xml"/><Relationship Id="rId107" Type="http://schemas.openxmlformats.org/officeDocument/2006/relationships/hyperlink" Target="https://adp.dfat.gov.au/investments/Investment?id=AU-5-INM424" TargetMode="External"/><Relationship Id="rId11" Type="http://schemas.openxmlformats.org/officeDocument/2006/relationships/image" Target="media/image2.wmf"/><Relationship Id="rId32" Type="http://schemas.openxmlformats.org/officeDocument/2006/relationships/header" Target="header8.xml"/><Relationship Id="rId53" Type="http://schemas.openxmlformats.org/officeDocument/2006/relationships/hyperlink" Target="https://www.dcceew.gov.au/energy/supply" TargetMode="External"/><Relationship Id="rId74" Type="http://schemas.openxmlformats.org/officeDocument/2006/relationships/hyperlink" Target="https://business.gov.au/grants-and-programs/hydrogen-hubs-development-grants" TargetMode="External"/><Relationship Id="rId128" Type="http://schemas.openxmlformats.org/officeDocument/2006/relationships/hyperlink" Target="https://www.dcceew.gov.au/parks-heritage/great-barrier-reef/publications/reef-2050-long-term-sustainability-plan-2021-25" TargetMode="External"/><Relationship Id="rId5" Type="http://schemas.openxmlformats.org/officeDocument/2006/relationships/webSettings" Target="webSettings.xml"/><Relationship Id="rId90" Type="http://schemas.openxmlformats.org/officeDocument/2006/relationships/hyperlink" Target="https://www.dcceew.gov.au/energy/strategies-and-frameworks/national-energy-performance-strategy" TargetMode="External"/><Relationship Id="rId95" Type="http://schemas.openxmlformats.org/officeDocument/2006/relationships/hyperlink" Target="https://www.metronet.wa.gov.au/projects" TargetMode="External"/><Relationship Id="rId22" Type="http://schemas.openxmlformats.org/officeDocument/2006/relationships/footer" Target="footer3.xml"/><Relationship Id="rId27" Type="http://schemas.openxmlformats.org/officeDocument/2006/relationships/image" Target="media/image5.png"/><Relationship Id="rId43" Type="http://schemas.openxmlformats.org/officeDocument/2006/relationships/image" Target="media/image8.png"/><Relationship Id="rId48" Type="http://schemas.openxmlformats.org/officeDocument/2006/relationships/hyperlink" Target="https://www.aofm.gov.au/securities/green-bond-program" TargetMode="External"/><Relationship Id="rId64" Type="http://schemas.openxmlformats.org/officeDocument/2006/relationships/image" Target="media/image17.png"/><Relationship Id="rId69" Type="http://schemas.openxmlformats.org/officeDocument/2006/relationships/image" Target="media/image19.png"/><Relationship Id="rId113" Type="http://schemas.openxmlformats.org/officeDocument/2006/relationships/hyperlink" Target="https://adp.dfat.gov.au/investments/Investment?id=AU-5-INO093" TargetMode="External"/><Relationship Id="rId118" Type="http://schemas.openxmlformats.org/officeDocument/2006/relationships/hyperlink" Target="https://adp.dfat.gov.au/investments/Investment?id=AU-5-INN813" TargetMode="External"/><Relationship Id="rId134" Type="http://schemas.openxmlformats.org/officeDocument/2006/relationships/header" Target="header11.xml"/><Relationship Id="rId139" Type="http://schemas.openxmlformats.org/officeDocument/2006/relationships/footer" Target="footer13.xml"/><Relationship Id="rId80" Type="http://schemas.openxmlformats.org/officeDocument/2006/relationships/hyperlink" Target="https://www.dfat.gov.au/international-relations/themes/climate-change/supporting-indo-pacific-tackle-climate-change" TargetMode="External"/><Relationship Id="rId85" Type="http://schemas.openxmlformats.org/officeDocument/2006/relationships/hyperlink" Target="https://www.transparency.gov.au/publications/climate-change-energy-the-environment-and-water/clean-energy-finance-corporation/clean-energy-finance-corporation-annual-report-2023-24/where-we-invest/general-portfolio" TargetMode="External"/><Relationship Id="rId12" Type="http://schemas.openxmlformats.org/officeDocument/2006/relationships/hyperlink" Target="https://creativecommons.org/licenses/by/4.0/" TargetMode="External"/><Relationship Id="rId17" Type="http://schemas.openxmlformats.org/officeDocument/2006/relationships/footer" Target="footer1.xml"/><Relationship Id="rId33" Type="http://schemas.openxmlformats.org/officeDocument/2006/relationships/footer" Target="footer7.xml"/><Relationship Id="rId38" Type="http://schemas.openxmlformats.org/officeDocument/2006/relationships/hyperlink" Target="https://www.dcceew.gov.au/water/policy/policy" TargetMode="External"/><Relationship Id="rId59" Type="http://schemas.openxmlformats.org/officeDocument/2006/relationships/hyperlink" Target="https://investment.infrastructure.gov.au/" TargetMode="External"/><Relationship Id="rId103" Type="http://schemas.openxmlformats.org/officeDocument/2006/relationships/hyperlink" Target="https://unfccc.int/process-and-meetings/the-paris-agreement/the-paris-agreement" TargetMode="External"/><Relationship Id="rId108" Type="http://schemas.openxmlformats.org/officeDocument/2006/relationships/hyperlink" Target="https://adp.dfat.gov.au/investments/Investment?id=AU-5-INN793" TargetMode="External"/><Relationship Id="rId124" Type="http://schemas.openxmlformats.org/officeDocument/2006/relationships/hyperlink" Target="https://fieldcapture.ala.org.au/merit" TargetMode="External"/><Relationship Id="rId129" Type="http://schemas.openxmlformats.org/officeDocument/2006/relationships/hyperlink" Target="https://www.reefplan.qld.gov.au/water-quality-and-the-reef/the-plan" TargetMode="External"/><Relationship Id="rId54" Type="http://schemas.openxmlformats.org/officeDocument/2006/relationships/hyperlink" Target="https://www.dcceew.gov.au/energy/hydrogen/building-regional-hydrogen-hubs" TargetMode="External"/><Relationship Id="rId70" Type="http://schemas.openxmlformats.org/officeDocument/2006/relationships/header" Target="header9.xml"/><Relationship Id="rId75" Type="http://schemas.openxmlformats.org/officeDocument/2006/relationships/hyperlink" Target="https://www.dcceew.gov.au/energy/renewable/community-batteries" TargetMode="External"/><Relationship Id="rId91" Type="http://schemas.openxmlformats.org/officeDocument/2006/relationships/hyperlink" Target="https://www.watc.wa.gov.au/for-investors/institutional-investors/sustainable-finance-program/" TargetMode="External"/><Relationship Id="rId96" Type="http://schemas.openxmlformats.org/officeDocument/2006/relationships/image" Target="media/image22.png"/><Relationship Id="rId140" Type="http://schemas.openxmlformats.org/officeDocument/2006/relationships/footer" Target="footer14.xml"/><Relationship Id="rId145"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5.xml"/><Relationship Id="rId28" Type="http://schemas.openxmlformats.org/officeDocument/2006/relationships/header" Target="header6.xml"/><Relationship Id="rId49" Type="http://schemas.openxmlformats.org/officeDocument/2006/relationships/hyperlink" Target="https://www.cefc.com.au/where-we-invest/cleaner-greener-energy/renewable-energy/" TargetMode="External"/><Relationship Id="rId114" Type="http://schemas.openxmlformats.org/officeDocument/2006/relationships/hyperlink" Target="https://adp.dfat.gov.au/investments/Investment?id=AU-5-INO093" TargetMode="External"/><Relationship Id="rId119" Type="http://schemas.openxmlformats.org/officeDocument/2006/relationships/hyperlink" Target="https://adp.dfat.gov.au/investments/Investment?id=AU-5-INN810" TargetMode="External"/><Relationship Id="rId44" Type="http://schemas.openxmlformats.org/officeDocument/2006/relationships/image" Target="media/image9.png"/><Relationship Id="rId60" Type="http://schemas.openxmlformats.org/officeDocument/2006/relationships/hyperlink" Target="https://arena.gov.au/funding/driving-the-nation-program-2/" TargetMode="External"/><Relationship Id="rId65" Type="http://schemas.openxmlformats.org/officeDocument/2006/relationships/hyperlink" Target="https://www.dcceew.gov.au/environment/biodiversity/threatened/species/koalas/saving-koalas-fund" TargetMode="External"/><Relationship Id="rId81" Type="http://schemas.openxmlformats.org/officeDocument/2006/relationships/hyperlink" Target="https://www.dcceew.gov.au/environment/biodiversity/conservation/urban-rivers-catchments-program" TargetMode="External"/><Relationship Id="rId86" Type="http://schemas.openxmlformats.org/officeDocument/2006/relationships/image" Target="media/image21.png"/><Relationship Id="rId130" Type="http://schemas.openxmlformats.org/officeDocument/2006/relationships/hyperlink" Target="https://reefto.au/resources/" TargetMode="External"/><Relationship Id="rId135" Type="http://schemas.openxmlformats.org/officeDocument/2006/relationships/footer" Target="footer10.xml"/><Relationship Id="rId13" Type="http://schemas.openxmlformats.org/officeDocument/2006/relationships/hyperlink" Target="http://www.pmc.gov.au/government/commonwealth-coat-arms" TargetMode="External"/><Relationship Id="rId18" Type="http://schemas.openxmlformats.org/officeDocument/2006/relationships/image" Target="media/image3.png"/><Relationship Id="rId39" Type="http://schemas.openxmlformats.org/officeDocument/2006/relationships/footer" Target="footer8.xml"/><Relationship Id="rId109" Type="http://schemas.openxmlformats.org/officeDocument/2006/relationships/hyperlink" Target="https://adp.dfat.gov.au/investments/Investment?id=AU-5-INM616" TargetMode="External"/><Relationship Id="rId34" Type="http://schemas.openxmlformats.org/officeDocument/2006/relationships/hyperlink" Target="https://www.dcceew.gov.au/climate-change/strategies/annual-climate-change-statement-2024" TargetMode="External"/><Relationship Id="rId50" Type="http://schemas.openxmlformats.org/officeDocument/2006/relationships/image" Target="media/image12.png"/><Relationship Id="rId55" Type="http://schemas.openxmlformats.org/officeDocument/2006/relationships/hyperlink" Target="https://www.dcceew.gov.au/energy/renewable/community-batteries" TargetMode="External"/><Relationship Id="rId76" Type="http://schemas.openxmlformats.org/officeDocument/2006/relationships/hyperlink" Target="https://arena.gov.au/funding/advancing-renewables-program/" TargetMode="External"/><Relationship Id="rId97" Type="http://schemas.openxmlformats.org/officeDocument/2006/relationships/hyperlink" Target="https://www.tmr.qld.gov.au/projects/gold-coast-light-rail" TargetMode="External"/><Relationship Id="rId104" Type="http://schemas.openxmlformats.org/officeDocument/2006/relationships/image" Target="media/image23.png"/><Relationship Id="rId120" Type="http://schemas.openxmlformats.org/officeDocument/2006/relationships/hyperlink" Target="https://adp.dfat.gov.au/investments/Investment?id=AU-5-INN466" TargetMode="External"/><Relationship Id="rId125" Type="http://schemas.openxmlformats.org/officeDocument/2006/relationships/image" Target="media/image24.png"/><Relationship Id="rId141" Type="http://schemas.openxmlformats.org/officeDocument/2006/relationships/hyperlink" Target="https://www.aofm.gov.au/securities/green-bond-program" TargetMode="External"/><Relationship Id="rId146"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image" Target="media/image20.png"/><Relationship Id="rId92" Type="http://schemas.openxmlformats.org/officeDocument/2006/relationships/hyperlink" Target="https://www.watc.wa.gov.au/for-investors/institutional-investors/sustainable-finance-program/" TargetMode="Externa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footer" Target="footer4.xml"/><Relationship Id="rId40" Type="http://schemas.openxmlformats.org/officeDocument/2006/relationships/footer" Target="footer9.xml"/><Relationship Id="rId45" Type="http://schemas.openxmlformats.org/officeDocument/2006/relationships/image" Target="media/image10.png"/><Relationship Id="rId66" Type="http://schemas.openxmlformats.org/officeDocument/2006/relationships/hyperlink" Target="https://www.dcceew.gov.au/parks-heritage/great-barrier-reef/protecting/reef-2050-plan" TargetMode="External"/><Relationship Id="rId87" Type="http://schemas.openxmlformats.org/officeDocument/2006/relationships/hyperlink" Target="https://business.gov.au/grants-and-programs/hydrogen-hubs-implementation-grants-round-1" TargetMode="External"/><Relationship Id="rId110" Type="http://schemas.openxmlformats.org/officeDocument/2006/relationships/hyperlink" Target="https://adp.dfat.gov.au/investments/Investment?id=AU-5-INN464" TargetMode="External"/><Relationship Id="rId115" Type="http://schemas.openxmlformats.org/officeDocument/2006/relationships/hyperlink" Target="https://adp.dfat.gov.au/investments/Investment?id=AU-5-INO146" TargetMode="External"/><Relationship Id="rId131" Type="http://schemas.openxmlformats.org/officeDocument/2006/relationships/hyperlink" Target="https://www.dcceew.gov.au/water/policy/water-recovery/progress" TargetMode="External"/><Relationship Id="rId136" Type="http://schemas.openxmlformats.org/officeDocument/2006/relationships/header" Target="header12.xml"/><Relationship Id="rId61" Type="http://schemas.openxmlformats.org/officeDocument/2006/relationships/image" Target="media/image16.png"/><Relationship Id="rId82" Type="http://schemas.openxmlformats.org/officeDocument/2006/relationships/hyperlink" Target="https://www.dcceew.gov.au/environment/biodiversity/threatened/species/koalas/saving-koalas-fund" TargetMode="External"/><Relationship Id="rId19" Type="http://schemas.openxmlformats.org/officeDocument/2006/relationships/header" Target="header3.xml"/><Relationship Id="rId14" Type="http://schemas.openxmlformats.org/officeDocument/2006/relationships/hyperlink" Target="mailto:media@treasury.gov.au" TargetMode="External"/><Relationship Id="rId30" Type="http://schemas.openxmlformats.org/officeDocument/2006/relationships/footer" Target="footer5.xml"/><Relationship Id="rId35" Type="http://schemas.openxmlformats.org/officeDocument/2006/relationships/image" Target="media/image6.png"/><Relationship Id="rId56" Type="http://schemas.openxmlformats.org/officeDocument/2006/relationships/hyperlink" Target="https://arena.gov.au/funding/advancing-renewables-program/" TargetMode="External"/><Relationship Id="rId77" Type="http://schemas.openxmlformats.org/officeDocument/2006/relationships/hyperlink" Target="https://www.cefc.com.au/where-we-invest/special-investment-programs/household-energy-upgrades-fund/" TargetMode="External"/><Relationship Id="rId100" Type="http://schemas.openxmlformats.org/officeDocument/2006/relationships/hyperlink" Target="https://arena.gov.au/projects/amber-automating-ev-charging-in-line-with-wholesale-pricing/" TargetMode="External"/><Relationship Id="rId105" Type="http://schemas.openxmlformats.org/officeDocument/2006/relationships/hyperlink" Target="https://adp.dfat.gov.au/" TargetMode="External"/><Relationship Id="rId126" Type="http://schemas.openxmlformats.org/officeDocument/2006/relationships/hyperlink" Target="https://www.dcceew.gov.au/parks-heritage/great-barrier-reef/publications/reef-2050-activities-report-2022-23" TargetMode="External"/><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3.png"/><Relationship Id="rId72" Type="http://schemas.openxmlformats.org/officeDocument/2006/relationships/hyperlink" Target="https://www.dcceew.gov.au/energy/renewable/community-batteries" TargetMode="External"/><Relationship Id="rId93" Type="http://schemas.openxmlformats.org/officeDocument/2006/relationships/hyperlink" Target="https://www.transport.nsw.gov.au/news-and-events/reports-and-publications/sydney-metro-annual-reports" TargetMode="External"/><Relationship Id="rId98" Type="http://schemas.openxmlformats.org/officeDocument/2006/relationships/hyperlink" Target="https://www.act.gov.au/lightrailtowoden/stage-2a" TargetMode="External"/><Relationship Id="rId121" Type="http://schemas.openxmlformats.org/officeDocument/2006/relationships/hyperlink" Target="https://adp.dfat.gov.au/investments/Investment?id=AU-5-INL432" TargetMode="External"/><Relationship Id="rId142" Type="http://schemas.openxmlformats.org/officeDocument/2006/relationships/header" Target="header13.xml"/><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image" Target="media/image11.png"/><Relationship Id="rId67" Type="http://schemas.openxmlformats.org/officeDocument/2006/relationships/image" Target="media/image18.png"/><Relationship Id="rId116" Type="http://schemas.openxmlformats.org/officeDocument/2006/relationships/hyperlink" Target="https://adp.dfat.gov.au/investments/Investment?id=AU-5-INN995" TargetMode="External"/><Relationship Id="rId137" Type="http://schemas.openxmlformats.org/officeDocument/2006/relationships/footer" Target="footer11.xml"/><Relationship Id="rId20" Type="http://schemas.openxmlformats.org/officeDocument/2006/relationships/header" Target="header4.xml"/><Relationship Id="rId41" Type="http://schemas.openxmlformats.org/officeDocument/2006/relationships/hyperlink" Target="https://treasury.gov.au/publication/p2024-536290" TargetMode="External"/><Relationship Id="rId62" Type="http://schemas.openxmlformats.org/officeDocument/2006/relationships/hyperlink" Target="https://www.dfat.gov.au/international-relations/themes/climate-change/supporting-indo-pacific-tackle-climate-change" TargetMode="External"/><Relationship Id="rId83" Type="http://schemas.openxmlformats.org/officeDocument/2006/relationships/hyperlink" Target="https://www.dcceew.gov.au/parks-heritage/great-barrier-reef/protecting/reef-2050-plan" TargetMode="External"/><Relationship Id="rId88" Type="http://schemas.openxmlformats.org/officeDocument/2006/relationships/hyperlink" Target="https://www.energymining.sa.gov.au/consumers/solar-and-batteries/community-batteries" TargetMode="External"/><Relationship Id="rId111" Type="http://schemas.openxmlformats.org/officeDocument/2006/relationships/hyperlink" Target="https://adp.dfat.gov.au/investments/Investment?id=AU-5-INO220" TargetMode="External"/><Relationship Id="rId132" Type="http://schemas.openxmlformats.org/officeDocument/2006/relationships/hyperlink" Target="https://www.dcceew.gov.au/cewh/manage-water/basin/water-holdings" TargetMode="External"/><Relationship Id="rId15" Type="http://schemas.openxmlformats.org/officeDocument/2006/relationships/header" Target="header1.xml"/><Relationship Id="rId36" Type="http://schemas.openxmlformats.org/officeDocument/2006/relationships/hyperlink" Target="https://www.dfat.gov.au/publications/development/australias-international-development-policy" TargetMode="External"/><Relationship Id="rId57" Type="http://schemas.openxmlformats.org/officeDocument/2006/relationships/hyperlink" Target="https://www.cefc.com.au/where-we-invest/special-investment-programs/household-energy-upgrades-fund/" TargetMode="External"/><Relationship Id="rId106" Type="http://schemas.openxmlformats.org/officeDocument/2006/relationships/hyperlink" Target="https://adp.dfat.gov.au/" TargetMode="External"/><Relationship Id="rId127" Type="http://schemas.openxmlformats.org/officeDocument/2006/relationships/hyperlink" Target="https://reportcard.reefplan.qld.gov.au/home?report=overview&amp;year=63feba8962a7eebd85fb06ac" TargetMode="External"/><Relationship Id="rId10" Type="http://schemas.openxmlformats.org/officeDocument/2006/relationships/hyperlink" Target="http://creativecommons.org/licenses/by/4.0/legalcode" TargetMode="External"/><Relationship Id="rId31" Type="http://schemas.openxmlformats.org/officeDocument/2006/relationships/footer" Target="footer6.xml"/><Relationship Id="rId52" Type="http://schemas.openxmlformats.org/officeDocument/2006/relationships/image" Target="media/image14.png"/><Relationship Id="rId73" Type="http://schemas.openxmlformats.org/officeDocument/2006/relationships/hyperlink" Target="https://www.dcceew.gov.au/energy/supply" TargetMode="External"/><Relationship Id="rId78" Type="http://schemas.openxmlformats.org/officeDocument/2006/relationships/hyperlink" Target="https://investment.infrastructure.gov.au/" TargetMode="External"/><Relationship Id="rId94" Type="http://schemas.openxmlformats.org/officeDocument/2006/relationships/hyperlink" Target="https://www.metronet.wa.gov.au/strategies/sustainability" TargetMode="External"/><Relationship Id="rId99" Type="http://schemas.openxmlformats.org/officeDocument/2006/relationships/hyperlink" Target="https://arena.gov.au/projects/depot-of-the-future-vehicle-electrification-project/" TargetMode="External"/><Relationship Id="rId101" Type="http://schemas.openxmlformats.org/officeDocument/2006/relationships/hyperlink" Target="https://www.dcceew.gov.au/climate-change/policy/adaptation/international-climate-change-adaptation-initiative/paccsap" TargetMode="External"/><Relationship Id="rId122" Type="http://schemas.openxmlformats.org/officeDocument/2006/relationships/hyperlink" Target="https://adp.dfat.gov.au/investments/Investment?id=AU-5-INN050" TargetMode="External"/><Relationship Id="rId143" Type="http://schemas.openxmlformats.org/officeDocument/2006/relationships/footer" Target="footer15.xm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26" Type="http://schemas.openxmlformats.org/officeDocument/2006/relationships/hyperlink" Target="https://www.aofm.gov.au/securities/green-bond-program" TargetMode="External"/><Relationship Id="rId47" Type="http://schemas.openxmlformats.org/officeDocument/2006/relationships/hyperlink" Target="https://www.aofm.gov.au/securities/green-bond-program" TargetMode="External"/><Relationship Id="rId68" Type="http://schemas.openxmlformats.org/officeDocument/2006/relationships/hyperlink" Target="https://www.dcceew.gov.au/water/policy/mdb/programs/basin-wide/srwuip" TargetMode="External"/><Relationship Id="rId89" Type="http://schemas.openxmlformats.org/officeDocument/2006/relationships/hyperlink" Target="https://arena.gov.au/funding/advancing-renewables-program/" TargetMode="External"/><Relationship Id="rId112" Type="http://schemas.openxmlformats.org/officeDocument/2006/relationships/hyperlink" Target="https://adp.dfat.gov.au/investments/Investment?id=AU-5-INO165" TargetMode="External"/><Relationship Id="rId133" Type="http://schemas.openxmlformats.org/officeDocument/2006/relationships/header" Target="header10.xml"/><Relationship Id="rId16" Type="http://schemas.openxmlformats.org/officeDocument/2006/relationships/header" Target="header2.xml"/><Relationship Id="rId37" Type="http://schemas.openxmlformats.org/officeDocument/2006/relationships/hyperlink" Target="https://www.dcceew.gov.au/parks-heritage/great-barrier-reef/publications/reef-2050-long-term-sustainability-plan-2021-25" TargetMode="External"/><Relationship Id="rId58" Type="http://schemas.openxmlformats.org/officeDocument/2006/relationships/image" Target="media/image15.png"/><Relationship Id="rId79" Type="http://schemas.openxmlformats.org/officeDocument/2006/relationships/hyperlink" Target="https://arena.gov.au/funding/driving-the-nation-program-2/" TargetMode="External"/><Relationship Id="rId102" Type="http://schemas.openxmlformats.org/officeDocument/2006/relationships/hyperlink" Target="https://www.dcceew.gov.au/climate-change/international-climate-action" TargetMode="External"/><Relationship Id="rId123" Type="http://schemas.openxmlformats.org/officeDocument/2006/relationships/hyperlink" Target="https://adp.dfat.gov.au/investments/Investment?id=AU-5-INO205" TargetMode="External"/><Relationship Id="rId144" Type="http://schemas.openxmlformats.org/officeDocument/2006/relationships/header" Target="header14.xml"/></Relationships>
</file>

<file path=word/_rels/endnotes.xml.rels><?xml version="1.0" encoding="UTF-8" standalone="yes"?>
<Relationships xmlns="http://schemas.openxmlformats.org/package/2006/relationships"><Relationship Id="rId26" Type="http://schemas.openxmlformats.org/officeDocument/2006/relationships/hyperlink" Target="https://www.dcceew.gov.au/about/news/hydrogen-hub-for-bell-bay-tasmania" TargetMode="External"/><Relationship Id="rId21" Type="http://schemas.openxmlformats.org/officeDocument/2006/relationships/hyperlink" Target="https://www.energyco.nsw.gov.au/cwo-rez" TargetMode="External"/><Relationship Id="rId34" Type="http://schemas.openxmlformats.org/officeDocument/2006/relationships/hyperlink" Target="https://www.dcceew.gov.au/energy/transport/national-electric-vehicle-strategy" TargetMode="External"/><Relationship Id="rId42" Type="http://schemas.openxmlformats.org/officeDocument/2006/relationships/hyperlink" Target="https://www.tmr.qld.gov.au/projects/gold-coast-light-rail" TargetMode="External"/><Relationship Id="rId47" Type="http://schemas.openxmlformats.org/officeDocument/2006/relationships/hyperlink" Target="https://www.sydneymetro.info/corporate-documents" TargetMode="External"/><Relationship Id="rId50" Type="http://schemas.openxmlformats.org/officeDocument/2006/relationships/hyperlink" Target="https://www.metronet.wa.gov.au/projects/level-crossing-removal" TargetMode="External"/><Relationship Id="rId55" Type="http://schemas.openxmlformats.org/officeDocument/2006/relationships/hyperlink" Target="https://www.dcceew.gov.au/climate-change/policy/adaptation/ncra" TargetMode="External"/><Relationship Id="rId63" Type="http://schemas.openxmlformats.org/officeDocument/2006/relationships/hyperlink" Target="https://www.dcceew.gov.au/parks-heritage/great-barrier-reef/publications/reef-2050-activities-report-2022-23" TargetMode="External"/><Relationship Id="rId7" Type="http://schemas.openxmlformats.org/officeDocument/2006/relationships/hyperlink" Target="https://www.aofm.gov.au/securities/green-bond-program" TargetMode="External"/><Relationship Id="rId2" Type="http://schemas.openxmlformats.org/officeDocument/2006/relationships/hyperlink" Target="https://www.dcceew.gov.au/climate-change/emissions-reporting/national-greenhouse-energy-reporting-scheme/safeguard-mechanism" TargetMode="External"/><Relationship Id="rId16" Type="http://schemas.openxmlformats.org/officeDocument/2006/relationships/hyperlink" Target="https://www.cefc.com.au/case-studies/aemo-develops-vni-west-to-secure-australia-s-energy-supply/" TargetMode="External"/><Relationship Id="rId29" Type="http://schemas.openxmlformats.org/officeDocument/2006/relationships/hyperlink" Target="https://www.dcceew.gov.au/energy/renewable/community-batteries" TargetMode="External"/><Relationship Id="rId11" Type="http://schemas.openxmlformats.org/officeDocument/2006/relationships/hyperlink" Target="https://www.cefc.com.au/where-we-invest/cleaner-greener-energy/renewable-energy/" TargetMode="External"/><Relationship Id="rId24" Type="http://schemas.openxmlformats.org/officeDocument/2006/relationships/hyperlink" Target="https://www.cefc.com.au/case-studies/central-west-orana-rez-to-deliver-cleaner-and-stronger-grid/" TargetMode="External"/><Relationship Id="rId32" Type="http://schemas.openxmlformats.org/officeDocument/2006/relationships/hyperlink" Target="https://www.dcceew.gov.au/climate-change/strategies/annual-climate-change-statement-2024" TargetMode="External"/><Relationship Id="rId37" Type="http://schemas.openxmlformats.org/officeDocument/2006/relationships/hyperlink" Target="https://investment.infrastructure.gov.au/key-projects/sydney-metro-western-sydney-airport" TargetMode="External"/><Relationship Id="rId40" Type="http://schemas.openxmlformats.org/officeDocument/2006/relationships/hyperlink" Target="https://investment.infrastructure.gov.au/key-projects/sydney-metro-western-sydney-airport" TargetMode="External"/><Relationship Id="rId45" Type="http://schemas.openxmlformats.org/officeDocument/2006/relationships/hyperlink" Target="https://www.gclr3.com.au/goldlinq/gclr3" TargetMode="External"/><Relationship Id="rId53" Type="http://schemas.openxmlformats.org/officeDocument/2006/relationships/hyperlink" Target="https://www.wa.gov.au/government/media-statements/Cook-Labor-Government/Joint-media-statement---METRONET-Yanchep-Rail-Extension-officially-open-20240714" TargetMode="External"/><Relationship Id="rId58" Type="http://schemas.openxmlformats.org/officeDocument/2006/relationships/hyperlink" Target="https://www.dcceew.gov.au/environment/biodiversity/conservation/publications/australias-strategy-for-nature" TargetMode="External"/><Relationship Id="rId66" Type="http://schemas.openxmlformats.org/officeDocument/2006/relationships/hyperlink" Target="file:///C:\Users\zhj\AppData\Local\Microsoft\Windows\INetCache\Content.Outlook\UDSIPDEO\National%20Water%20policy" TargetMode="External"/><Relationship Id="rId5" Type="http://schemas.openxmlformats.org/officeDocument/2006/relationships/hyperlink" Target="https://www.dcceew.gov.au/climate-change/publications/australias-emissions-projections-2024" TargetMode="External"/><Relationship Id="rId61" Type="http://schemas.openxmlformats.org/officeDocument/2006/relationships/hyperlink" Target="https://www.dcceew.gov.au/environment/biodiversity/conservation/urban-rivers-catchments-program" TargetMode="External"/><Relationship Id="rId19" Type="http://schemas.openxmlformats.org/officeDocument/2006/relationships/hyperlink" Target="https://www.energyco.nsw.gov.au/cwo-rez" TargetMode="External"/><Relationship Id="rId14" Type="http://schemas.openxmlformats.org/officeDocument/2006/relationships/hyperlink" Target="https://www.dcceew.gov.au/energy/renewable/rewiring-the-nation" TargetMode="External"/><Relationship Id="rId22" Type="http://schemas.openxmlformats.org/officeDocument/2006/relationships/hyperlink" Target="https://www.energyco.nsw.gov.au/cwo-rez" TargetMode="External"/><Relationship Id="rId27" Type="http://schemas.openxmlformats.org/officeDocument/2006/relationships/hyperlink" Target="https://research.csiro.au/hyresource/george-town-project/" TargetMode="External"/><Relationship Id="rId30" Type="http://schemas.openxmlformats.org/officeDocument/2006/relationships/hyperlink" Target="https://www.dcceew.gov.au/energy/programs/household-energy-upgrades-fund" TargetMode="External"/><Relationship Id="rId35" Type="http://schemas.openxmlformats.org/officeDocument/2006/relationships/hyperlink" Target="https://consult.dcceew.gov.au/transport-and-infrastructure-net-zero-consultation-roadmap" TargetMode="External"/><Relationship Id="rId43" Type="http://schemas.openxmlformats.org/officeDocument/2006/relationships/hyperlink" Target="https://www.act.gov.au/lightrailtowoden/stage-2a" TargetMode="External"/><Relationship Id="rId48" Type="http://schemas.openxmlformats.org/officeDocument/2006/relationships/hyperlink" Target="https://www.metronet.wa.gov.au/about" TargetMode="External"/><Relationship Id="rId56" Type="http://schemas.openxmlformats.org/officeDocument/2006/relationships/hyperlink" Target="https://www.dfat.gov.au/geo/philippines/development-assistance/objective-3-increasing-institutional-and-community-resilience-social-economic-and-climate-related-shocks" TargetMode="External"/><Relationship Id="rId64" Type="http://schemas.openxmlformats.org/officeDocument/2006/relationships/hyperlink" Target="https://www.dcceew.gov.au/parks-heritage/great-barrier-reef/publications/reef-2050-long-term-sustainability-plan-2021-25" TargetMode="External"/><Relationship Id="rId8" Type="http://schemas.openxmlformats.org/officeDocument/2006/relationships/hyperlink" Target="https://www.legislation.gov.au/C2012A00104/latest/text" TargetMode="External"/><Relationship Id="rId51" Type="http://schemas.openxmlformats.org/officeDocument/2006/relationships/hyperlink" Target="https://www.metronet.wa.gov.au/projects/morley-ellenbrook-line" TargetMode="External"/><Relationship Id="rId3" Type="http://schemas.openxmlformats.org/officeDocument/2006/relationships/hyperlink" Target="https://www.dcceew.gov.au/energy/renewable/capacity-investment-scheme" TargetMode="External"/><Relationship Id="rId12" Type="http://schemas.openxmlformats.org/officeDocument/2006/relationships/hyperlink" Target="https://www.dcceew.gov.au/climate-change/publications/australias-emissions-projections-2023" TargetMode="External"/><Relationship Id="rId17" Type="http://schemas.openxmlformats.org/officeDocument/2006/relationships/hyperlink" Target="https://www.cefc.com.au/case-studies/landmark-cefc-rtn-investment-for-cleaner-grid/" TargetMode="External"/><Relationship Id="rId25" Type="http://schemas.openxmlformats.org/officeDocument/2006/relationships/hyperlink" Target="https://www.dcceew.gov.au/about/news/new-hydrogen-hub-for-kwinana" TargetMode="External"/><Relationship Id="rId33" Type="http://schemas.openxmlformats.org/officeDocument/2006/relationships/hyperlink" Target="https://consult.dcceew.gov.au/transport-and-infrastructure-net-zero-consultation-roadmap" TargetMode="External"/><Relationship Id="rId38" Type="http://schemas.openxmlformats.org/officeDocument/2006/relationships/hyperlink" Target="https://www.tmr.qld.gov.au/projects/gold-coast-light-rail" TargetMode="External"/><Relationship Id="rId46" Type="http://schemas.openxmlformats.org/officeDocument/2006/relationships/hyperlink" Target="https://www.builtforcbr.act.gov.au/projects/transport/light-rail-to-woden" TargetMode="External"/><Relationship Id="rId59" Type="http://schemas.openxmlformats.org/officeDocument/2006/relationships/hyperlink" Target="https://www.dcceew.gov.au/sites/default/files/documents/nature-positive-plan.pdf" TargetMode="External"/><Relationship Id="rId67" Type="http://schemas.openxmlformats.org/officeDocument/2006/relationships/hyperlink" Target="https://www.mdba.gov.au/water-management/basin-plan" TargetMode="External"/><Relationship Id="rId20" Type="http://schemas.openxmlformats.org/officeDocument/2006/relationships/hyperlink" Target="https://www.cefc.com.au/case-studies/vni-west-nsw-to-provide-essential-infrastructure-for-net-zero-transition/" TargetMode="External"/><Relationship Id="rId41" Type="http://schemas.openxmlformats.org/officeDocument/2006/relationships/hyperlink" Target="https://www.sydneymetro.info/westernsydneyairportline" TargetMode="External"/><Relationship Id="rId54" Type="http://schemas.openxmlformats.org/officeDocument/2006/relationships/hyperlink" Target="https://www.tmr.qld.gov.au/projects/gold-coast-light-rail" TargetMode="External"/><Relationship Id="rId62" Type="http://schemas.openxmlformats.org/officeDocument/2006/relationships/hyperlink" Target="https://www.dcceew.gov.au/environment/biodiversity/threatened/species/koalas/national-koala-monitoring-program" TargetMode="External"/><Relationship Id="rId1" Type="http://schemas.openxmlformats.org/officeDocument/2006/relationships/hyperlink" Target="https://www.dcceew.gov.au/climate-change/policy/climate-science/understanding-climate-change" TargetMode="External"/><Relationship Id="rId6" Type="http://schemas.openxmlformats.org/officeDocument/2006/relationships/hyperlink" Target="https://www.cefc.com.au/where-we-invest/special-investment-programs/household-energy-upgrades-fund/" TargetMode="External"/><Relationship Id="rId15" Type="http://schemas.openxmlformats.org/officeDocument/2006/relationships/hyperlink" Target="https://www.cefc.com.au/case-studies/central-west-orana-rez-to-deliver-cleaner-and-stronger-grid/" TargetMode="External"/><Relationship Id="rId23" Type="http://schemas.openxmlformats.org/officeDocument/2006/relationships/hyperlink" Target="https://www.energyco.nsw.gov.au/news/record-investment-central-west-orana-rez" TargetMode="External"/><Relationship Id="rId28" Type="http://schemas.openxmlformats.org/officeDocument/2006/relationships/hyperlink" Target="https://www.nsw.gov.au/media-releases/2076-million-hydrogen-hub" TargetMode="External"/><Relationship Id="rId36" Type="http://schemas.openxmlformats.org/officeDocument/2006/relationships/hyperlink" Target="https://www.engineersaustralia.org.au/publications/future-rail-transport" TargetMode="External"/><Relationship Id="rId49" Type="http://schemas.openxmlformats.org/officeDocument/2006/relationships/hyperlink" Target="https://www.metronet.wa.gov.au/projects/byford-extension" TargetMode="External"/><Relationship Id="rId57" Type="http://schemas.openxmlformats.org/officeDocument/2006/relationships/hyperlink" Target="https://cosppac.bom.gov.au/about-cosppac/" TargetMode="External"/><Relationship Id="rId10" Type="http://schemas.openxmlformats.org/officeDocument/2006/relationships/hyperlink" Target="https://cleanenergycouncil.org.au/news-resources/clean-energy-australia-report" TargetMode="External"/><Relationship Id="rId31" Type="http://schemas.openxmlformats.org/officeDocument/2006/relationships/hyperlink" Target="https://racefor2030.com.au/home-retrofits-would-cut-energy-use-increase-comfort-of-australian-homes-new-study/" TargetMode="External"/><Relationship Id="rId44" Type="http://schemas.openxmlformats.org/officeDocument/2006/relationships/hyperlink" Target="https://www.sydneymetro.info/westernsydneyairportline" TargetMode="External"/><Relationship Id="rId52" Type="http://schemas.openxmlformats.org/officeDocument/2006/relationships/hyperlink" Target="https://www.metronet.wa.gov.au/projects/thornlie-cockburn-link" TargetMode="External"/><Relationship Id="rId60" Type="http://schemas.openxmlformats.org/officeDocument/2006/relationships/hyperlink" Target="https://www.dcceew.gov.au/environment/biodiversity/conservation/urban-rivers-catchments-program" TargetMode="External"/><Relationship Id="rId65" Type="http://schemas.openxmlformats.org/officeDocument/2006/relationships/hyperlink" Target="https://reportcard.reefplan.qld.gov.au/home?report=target&amp;year=63feba8962a7eebd85fb06ac" TargetMode="External"/><Relationship Id="rId4" Type="http://schemas.openxmlformats.org/officeDocument/2006/relationships/hyperlink" Target="https://www.dcceew.gov.au/climate-change/strategies/annual-climate-change-statement-2024" TargetMode="External"/><Relationship Id="rId9" Type="http://schemas.openxmlformats.org/officeDocument/2006/relationships/hyperlink" Target="https://www.energy.gov.au/publications/australian-energy-update-2024" TargetMode="External"/><Relationship Id="rId13" Type="http://schemas.openxmlformats.org/officeDocument/2006/relationships/hyperlink" Target="https://frv.com/en/projects/walla-walla/" TargetMode="External"/><Relationship Id="rId18" Type="http://schemas.openxmlformats.org/officeDocument/2006/relationships/hyperlink" Target="https://www.cefc.com.au/case%20studies/rtn%20fund%20backs%20clean%20energy%20superhighway/" TargetMode="External"/><Relationship Id="rId39" Type="http://schemas.openxmlformats.org/officeDocument/2006/relationships/hyperlink" Target="https://investment.infrastructure.gov.au/projects/113788-20act-np"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SYBrand">
  <a:themeElements>
    <a:clrScheme name="Treasury Grayscale">
      <a:dk1>
        <a:sysClr val="windowText" lastClr="000000"/>
      </a:dk1>
      <a:lt1>
        <a:sysClr val="window" lastClr="FFFFFF"/>
      </a:lt1>
      <a:dk2>
        <a:srgbClr val="000000"/>
      </a:dk2>
      <a:lt2>
        <a:srgbClr val="F8F8F8"/>
      </a:lt2>
      <a:accent1>
        <a:srgbClr val="E6E6E6"/>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E77C-4213-4C54-8E41-F8834CA9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28914</Words>
  <Characters>164812</Characters>
  <Application>Microsoft Office Word</Application>
  <DocSecurity>0</DocSecurity>
  <Lines>1373</Lines>
  <Paragraphs>386</Paragraphs>
  <ScaleCrop>false</ScaleCrop>
  <Company/>
  <LinksUpToDate>false</LinksUpToDate>
  <CharactersWithSpaces>193340</CharactersWithSpaces>
  <SharedDoc>false</SharedDoc>
  <HLinks>
    <vt:vector size="1350" baseType="variant">
      <vt:variant>
        <vt:i4>5177437</vt:i4>
      </vt:variant>
      <vt:variant>
        <vt:i4>969</vt:i4>
      </vt:variant>
      <vt:variant>
        <vt:i4>0</vt:i4>
      </vt:variant>
      <vt:variant>
        <vt:i4>5</vt:i4>
      </vt:variant>
      <vt:variant>
        <vt:lpwstr>https://www.aofm.gov.au/securities/green-bond-program</vt:lpwstr>
      </vt:variant>
      <vt:variant>
        <vt:lpwstr/>
      </vt:variant>
      <vt:variant>
        <vt:i4>1376342</vt:i4>
      </vt:variant>
      <vt:variant>
        <vt:i4>966</vt:i4>
      </vt:variant>
      <vt:variant>
        <vt:i4>0</vt:i4>
      </vt:variant>
      <vt:variant>
        <vt:i4>5</vt:i4>
      </vt:variant>
      <vt:variant>
        <vt:lpwstr>https://www.dcceew.gov.au/cewh/manage-water/basin/water-holdings</vt:lpwstr>
      </vt:variant>
      <vt:variant>
        <vt:lpwstr>commonwealth-environmental-water-holdings</vt:lpwstr>
      </vt:variant>
      <vt:variant>
        <vt:i4>7995448</vt:i4>
      </vt:variant>
      <vt:variant>
        <vt:i4>963</vt:i4>
      </vt:variant>
      <vt:variant>
        <vt:i4>0</vt:i4>
      </vt:variant>
      <vt:variant>
        <vt:i4>5</vt:i4>
      </vt:variant>
      <vt:variant>
        <vt:lpwstr>https://www.dcceew.gov.au/water/policy/water-recovery/progress</vt:lpwstr>
      </vt:variant>
      <vt:variant>
        <vt:lpwstr/>
      </vt:variant>
      <vt:variant>
        <vt:i4>196636</vt:i4>
      </vt:variant>
      <vt:variant>
        <vt:i4>948</vt:i4>
      </vt:variant>
      <vt:variant>
        <vt:i4>0</vt:i4>
      </vt:variant>
      <vt:variant>
        <vt:i4>5</vt:i4>
      </vt:variant>
      <vt:variant>
        <vt:lpwstr>https://reefto.au/resources/</vt:lpwstr>
      </vt:variant>
      <vt:variant>
        <vt:lpwstr>2022</vt:lpwstr>
      </vt:variant>
      <vt:variant>
        <vt:i4>7274602</vt:i4>
      </vt:variant>
      <vt:variant>
        <vt:i4>942</vt:i4>
      </vt:variant>
      <vt:variant>
        <vt:i4>0</vt:i4>
      </vt:variant>
      <vt:variant>
        <vt:i4>5</vt:i4>
      </vt:variant>
      <vt:variant>
        <vt:lpwstr>https://www.reefplan.qld.gov.au/water-quality-and-the-reef/the-plan</vt:lpwstr>
      </vt:variant>
      <vt:variant>
        <vt:lpwstr/>
      </vt:variant>
      <vt:variant>
        <vt:i4>4259918</vt:i4>
      </vt:variant>
      <vt:variant>
        <vt:i4>939</vt:i4>
      </vt:variant>
      <vt:variant>
        <vt:i4>0</vt:i4>
      </vt:variant>
      <vt:variant>
        <vt:i4>5</vt:i4>
      </vt:variant>
      <vt:variant>
        <vt:lpwstr>https://www.dcceew.gov.au/parks-heritage/great-barrier-reef/publications/reef-2050-long-term-sustainability-plan-2021-25</vt:lpwstr>
      </vt:variant>
      <vt:variant>
        <vt:lpwstr/>
      </vt:variant>
      <vt:variant>
        <vt:i4>852055</vt:i4>
      </vt:variant>
      <vt:variant>
        <vt:i4>936</vt:i4>
      </vt:variant>
      <vt:variant>
        <vt:i4>0</vt:i4>
      </vt:variant>
      <vt:variant>
        <vt:i4>5</vt:i4>
      </vt:variant>
      <vt:variant>
        <vt:lpwstr>https://reportcard.reefplan.qld.gov.au/home?report=overview&amp;year=63feba8962a7eebd85fb06ac</vt:lpwstr>
      </vt:variant>
      <vt:variant>
        <vt:lpwstr/>
      </vt:variant>
      <vt:variant>
        <vt:i4>1769478</vt:i4>
      </vt:variant>
      <vt:variant>
        <vt:i4>930</vt:i4>
      </vt:variant>
      <vt:variant>
        <vt:i4>0</vt:i4>
      </vt:variant>
      <vt:variant>
        <vt:i4>5</vt:i4>
      </vt:variant>
      <vt:variant>
        <vt:lpwstr>https://www.dcceew.gov.au/parks-heritage/great-barrier-reef/publications/reef-2050-activities-report-2022-23</vt:lpwstr>
      </vt:variant>
      <vt:variant>
        <vt:lpwstr/>
      </vt:variant>
      <vt:variant>
        <vt:i4>6094874</vt:i4>
      </vt:variant>
      <vt:variant>
        <vt:i4>906</vt:i4>
      </vt:variant>
      <vt:variant>
        <vt:i4>0</vt:i4>
      </vt:variant>
      <vt:variant>
        <vt:i4>5</vt:i4>
      </vt:variant>
      <vt:variant>
        <vt:lpwstr>https://fieldcapture.ala.org.au/merit</vt:lpwstr>
      </vt:variant>
      <vt:variant>
        <vt:lpwstr/>
      </vt:variant>
      <vt:variant>
        <vt:i4>1769563</vt:i4>
      </vt:variant>
      <vt:variant>
        <vt:i4>897</vt:i4>
      </vt:variant>
      <vt:variant>
        <vt:i4>0</vt:i4>
      </vt:variant>
      <vt:variant>
        <vt:i4>5</vt:i4>
      </vt:variant>
      <vt:variant>
        <vt:lpwstr>https://adp.dfat.gov.au/investments/Investment?id=AU-5-INO205</vt:lpwstr>
      </vt:variant>
      <vt:variant>
        <vt:lpwstr/>
      </vt:variant>
      <vt:variant>
        <vt:i4>2031705</vt:i4>
      </vt:variant>
      <vt:variant>
        <vt:i4>894</vt:i4>
      </vt:variant>
      <vt:variant>
        <vt:i4>0</vt:i4>
      </vt:variant>
      <vt:variant>
        <vt:i4>5</vt:i4>
      </vt:variant>
      <vt:variant>
        <vt:lpwstr>https://adp.dfat.gov.au/investments/Investment?id=AU-5-INN050</vt:lpwstr>
      </vt:variant>
      <vt:variant>
        <vt:lpwstr/>
      </vt:variant>
      <vt:variant>
        <vt:i4>1769565</vt:i4>
      </vt:variant>
      <vt:variant>
        <vt:i4>891</vt:i4>
      </vt:variant>
      <vt:variant>
        <vt:i4>0</vt:i4>
      </vt:variant>
      <vt:variant>
        <vt:i4>5</vt:i4>
      </vt:variant>
      <vt:variant>
        <vt:lpwstr>https://adp.dfat.gov.au/investments/Investment?id=AU-5-INL432</vt:lpwstr>
      </vt:variant>
      <vt:variant>
        <vt:lpwstr/>
      </vt:variant>
      <vt:variant>
        <vt:i4>1835101</vt:i4>
      </vt:variant>
      <vt:variant>
        <vt:i4>888</vt:i4>
      </vt:variant>
      <vt:variant>
        <vt:i4>0</vt:i4>
      </vt:variant>
      <vt:variant>
        <vt:i4>5</vt:i4>
      </vt:variant>
      <vt:variant>
        <vt:lpwstr>https://adp.dfat.gov.au/investments/Investment?id=AU-5-INN466</vt:lpwstr>
      </vt:variant>
      <vt:variant>
        <vt:lpwstr/>
      </vt:variant>
      <vt:variant>
        <vt:i4>1769553</vt:i4>
      </vt:variant>
      <vt:variant>
        <vt:i4>885</vt:i4>
      </vt:variant>
      <vt:variant>
        <vt:i4>0</vt:i4>
      </vt:variant>
      <vt:variant>
        <vt:i4>5</vt:i4>
      </vt:variant>
      <vt:variant>
        <vt:lpwstr>https://adp.dfat.gov.au/investments/Investment?id=AU-5-INN810</vt:lpwstr>
      </vt:variant>
      <vt:variant>
        <vt:lpwstr/>
      </vt:variant>
      <vt:variant>
        <vt:i4>1769553</vt:i4>
      </vt:variant>
      <vt:variant>
        <vt:i4>882</vt:i4>
      </vt:variant>
      <vt:variant>
        <vt:i4>0</vt:i4>
      </vt:variant>
      <vt:variant>
        <vt:i4>5</vt:i4>
      </vt:variant>
      <vt:variant>
        <vt:lpwstr>https://adp.dfat.gov.au/investments/Investment?id=AU-5-INN813</vt:lpwstr>
      </vt:variant>
      <vt:variant>
        <vt:lpwstr/>
      </vt:variant>
      <vt:variant>
        <vt:i4>1638491</vt:i4>
      </vt:variant>
      <vt:variant>
        <vt:i4>879</vt:i4>
      </vt:variant>
      <vt:variant>
        <vt:i4>0</vt:i4>
      </vt:variant>
      <vt:variant>
        <vt:i4>5</vt:i4>
      </vt:variant>
      <vt:variant>
        <vt:lpwstr>https://adp.dfat.gov.au/investments/Investment?id=AU-5-INO227</vt:lpwstr>
      </vt:variant>
      <vt:variant>
        <vt:lpwstr/>
      </vt:variant>
      <vt:variant>
        <vt:i4>1245264</vt:i4>
      </vt:variant>
      <vt:variant>
        <vt:i4>876</vt:i4>
      </vt:variant>
      <vt:variant>
        <vt:i4>0</vt:i4>
      </vt:variant>
      <vt:variant>
        <vt:i4>5</vt:i4>
      </vt:variant>
      <vt:variant>
        <vt:lpwstr>https://adp.dfat.gov.au/investments/Investment?id=AU-5-INN995</vt:lpwstr>
      </vt:variant>
      <vt:variant>
        <vt:lpwstr/>
      </vt:variant>
      <vt:variant>
        <vt:i4>2031704</vt:i4>
      </vt:variant>
      <vt:variant>
        <vt:i4>873</vt:i4>
      </vt:variant>
      <vt:variant>
        <vt:i4>0</vt:i4>
      </vt:variant>
      <vt:variant>
        <vt:i4>5</vt:i4>
      </vt:variant>
      <vt:variant>
        <vt:lpwstr>https://adp.dfat.gov.au/investments/Investment?id=AU-5-INO146</vt:lpwstr>
      </vt:variant>
      <vt:variant>
        <vt:lpwstr/>
      </vt:variant>
      <vt:variant>
        <vt:i4>1179737</vt:i4>
      </vt:variant>
      <vt:variant>
        <vt:i4>869</vt:i4>
      </vt:variant>
      <vt:variant>
        <vt:i4>0</vt:i4>
      </vt:variant>
      <vt:variant>
        <vt:i4>5</vt:i4>
      </vt:variant>
      <vt:variant>
        <vt:lpwstr>https://adp.dfat.gov.au/investments/Investment?id=AU-5-INO093</vt:lpwstr>
      </vt:variant>
      <vt:variant>
        <vt:lpwstr/>
      </vt:variant>
      <vt:variant>
        <vt:i4>1179737</vt:i4>
      </vt:variant>
      <vt:variant>
        <vt:i4>867</vt:i4>
      </vt:variant>
      <vt:variant>
        <vt:i4>0</vt:i4>
      </vt:variant>
      <vt:variant>
        <vt:i4>5</vt:i4>
      </vt:variant>
      <vt:variant>
        <vt:lpwstr>https://adp.dfat.gov.au/investments/Investment?id=AU-5-INO093</vt:lpwstr>
      </vt:variant>
      <vt:variant>
        <vt:lpwstr/>
      </vt:variant>
      <vt:variant>
        <vt:i4>1900632</vt:i4>
      </vt:variant>
      <vt:variant>
        <vt:i4>864</vt:i4>
      </vt:variant>
      <vt:variant>
        <vt:i4>0</vt:i4>
      </vt:variant>
      <vt:variant>
        <vt:i4>5</vt:i4>
      </vt:variant>
      <vt:variant>
        <vt:lpwstr>https://adp.dfat.gov.au/investments/Investment?id=AU-5-INO165</vt:lpwstr>
      </vt:variant>
      <vt:variant>
        <vt:lpwstr/>
      </vt:variant>
      <vt:variant>
        <vt:i4>1638491</vt:i4>
      </vt:variant>
      <vt:variant>
        <vt:i4>861</vt:i4>
      </vt:variant>
      <vt:variant>
        <vt:i4>0</vt:i4>
      </vt:variant>
      <vt:variant>
        <vt:i4>5</vt:i4>
      </vt:variant>
      <vt:variant>
        <vt:lpwstr>https://adp.dfat.gov.au/investments/Investment?id=AU-5-INO220</vt:lpwstr>
      </vt:variant>
      <vt:variant>
        <vt:lpwstr/>
      </vt:variant>
      <vt:variant>
        <vt:i4>1835101</vt:i4>
      </vt:variant>
      <vt:variant>
        <vt:i4>858</vt:i4>
      </vt:variant>
      <vt:variant>
        <vt:i4>0</vt:i4>
      </vt:variant>
      <vt:variant>
        <vt:i4>5</vt:i4>
      </vt:variant>
      <vt:variant>
        <vt:lpwstr>https://adp.dfat.gov.au/investments/Investment?id=AU-5-INN464</vt:lpwstr>
      </vt:variant>
      <vt:variant>
        <vt:lpwstr/>
      </vt:variant>
      <vt:variant>
        <vt:i4>1572959</vt:i4>
      </vt:variant>
      <vt:variant>
        <vt:i4>855</vt:i4>
      </vt:variant>
      <vt:variant>
        <vt:i4>0</vt:i4>
      </vt:variant>
      <vt:variant>
        <vt:i4>5</vt:i4>
      </vt:variant>
      <vt:variant>
        <vt:lpwstr>https://adp.dfat.gov.au/investments/Investment?id=AU-5-INM616</vt:lpwstr>
      </vt:variant>
      <vt:variant>
        <vt:lpwstr/>
      </vt:variant>
      <vt:variant>
        <vt:i4>1245278</vt:i4>
      </vt:variant>
      <vt:variant>
        <vt:i4>852</vt:i4>
      </vt:variant>
      <vt:variant>
        <vt:i4>0</vt:i4>
      </vt:variant>
      <vt:variant>
        <vt:i4>5</vt:i4>
      </vt:variant>
      <vt:variant>
        <vt:lpwstr>https://adp.dfat.gov.au/investments/Investment?id=AU-5-INN793</vt:lpwstr>
      </vt:variant>
      <vt:variant>
        <vt:lpwstr/>
      </vt:variant>
      <vt:variant>
        <vt:i4>1769565</vt:i4>
      </vt:variant>
      <vt:variant>
        <vt:i4>849</vt:i4>
      </vt:variant>
      <vt:variant>
        <vt:i4>0</vt:i4>
      </vt:variant>
      <vt:variant>
        <vt:i4>5</vt:i4>
      </vt:variant>
      <vt:variant>
        <vt:lpwstr>https://adp.dfat.gov.au/investments/Investment?id=AU-5-INM424</vt:lpwstr>
      </vt:variant>
      <vt:variant>
        <vt:lpwstr/>
      </vt:variant>
      <vt:variant>
        <vt:i4>1441870</vt:i4>
      </vt:variant>
      <vt:variant>
        <vt:i4>837</vt:i4>
      </vt:variant>
      <vt:variant>
        <vt:i4>0</vt:i4>
      </vt:variant>
      <vt:variant>
        <vt:i4>5</vt:i4>
      </vt:variant>
      <vt:variant>
        <vt:lpwstr>https://adp.dfat.gov.au/</vt:lpwstr>
      </vt:variant>
      <vt:variant>
        <vt:lpwstr/>
      </vt:variant>
      <vt:variant>
        <vt:i4>1441870</vt:i4>
      </vt:variant>
      <vt:variant>
        <vt:i4>822</vt:i4>
      </vt:variant>
      <vt:variant>
        <vt:i4>0</vt:i4>
      </vt:variant>
      <vt:variant>
        <vt:i4>5</vt:i4>
      </vt:variant>
      <vt:variant>
        <vt:lpwstr>https://adp.dfat.gov.au/</vt:lpwstr>
      </vt:variant>
      <vt:variant>
        <vt:lpwstr/>
      </vt:variant>
      <vt:variant>
        <vt:i4>6815787</vt:i4>
      </vt:variant>
      <vt:variant>
        <vt:i4>810</vt:i4>
      </vt:variant>
      <vt:variant>
        <vt:i4>0</vt:i4>
      </vt:variant>
      <vt:variant>
        <vt:i4>5</vt:i4>
      </vt:variant>
      <vt:variant>
        <vt:lpwstr>https://unfccc.int/process-and-meetings/the-paris-agreement/the-paris-agreement</vt:lpwstr>
      </vt:variant>
      <vt:variant>
        <vt:lpwstr/>
      </vt:variant>
      <vt:variant>
        <vt:i4>4980764</vt:i4>
      </vt:variant>
      <vt:variant>
        <vt:i4>807</vt:i4>
      </vt:variant>
      <vt:variant>
        <vt:i4>0</vt:i4>
      </vt:variant>
      <vt:variant>
        <vt:i4>5</vt:i4>
      </vt:variant>
      <vt:variant>
        <vt:lpwstr>https://www.dcceew.gov.au/climate-change/international-climate-action</vt:lpwstr>
      </vt:variant>
      <vt:variant>
        <vt:lpwstr/>
      </vt:variant>
      <vt:variant>
        <vt:i4>589855</vt:i4>
      </vt:variant>
      <vt:variant>
        <vt:i4>804</vt:i4>
      </vt:variant>
      <vt:variant>
        <vt:i4>0</vt:i4>
      </vt:variant>
      <vt:variant>
        <vt:i4>5</vt:i4>
      </vt:variant>
      <vt:variant>
        <vt:lpwstr>https://www.dcceew.gov.au/climate-change/policy/adaptation/international-climate-change-adaptation-initiative/paccsap</vt:lpwstr>
      </vt:variant>
      <vt:variant>
        <vt:lpwstr/>
      </vt:variant>
      <vt:variant>
        <vt:i4>3801138</vt:i4>
      </vt:variant>
      <vt:variant>
        <vt:i4>801</vt:i4>
      </vt:variant>
      <vt:variant>
        <vt:i4>0</vt:i4>
      </vt:variant>
      <vt:variant>
        <vt:i4>5</vt:i4>
      </vt:variant>
      <vt:variant>
        <vt:lpwstr>https://arena.gov.au/projects/amber-automating-ev-charging-in-line-with-wholesale-pricing/</vt:lpwstr>
      </vt:variant>
      <vt:variant>
        <vt:lpwstr/>
      </vt:variant>
      <vt:variant>
        <vt:i4>8126580</vt:i4>
      </vt:variant>
      <vt:variant>
        <vt:i4>798</vt:i4>
      </vt:variant>
      <vt:variant>
        <vt:i4>0</vt:i4>
      </vt:variant>
      <vt:variant>
        <vt:i4>5</vt:i4>
      </vt:variant>
      <vt:variant>
        <vt:lpwstr>https://arena.gov.au/projects/depot-of-the-future-vehicle-electrification-project/</vt:lpwstr>
      </vt:variant>
      <vt:variant>
        <vt:lpwstr/>
      </vt:variant>
      <vt:variant>
        <vt:i4>5636188</vt:i4>
      </vt:variant>
      <vt:variant>
        <vt:i4>783</vt:i4>
      </vt:variant>
      <vt:variant>
        <vt:i4>0</vt:i4>
      </vt:variant>
      <vt:variant>
        <vt:i4>5</vt:i4>
      </vt:variant>
      <vt:variant>
        <vt:lpwstr>https://www.act.gov.au/lightrailtowoden/stage-2a</vt:lpwstr>
      </vt:variant>
      <vt:variant>
        <vt:lpwstr/>
      </vt:variant>
      <vt:variant>
        <vt:i4>4522078</vt:i4>
      </vt:variant>
      <vt:variant>
        <vt:i4>780</vt:i4>
      </vt:variant>
      <vt:variant>
        <vt:i4>0</vt:i4>
      </vt:variant>
      <vt:variant>
        <vt:i4>5</vt:i4>
      </vt:variant>
      <vt:variant>
        <vt:lpwstr>https://www.tmr.qld.gov.au/projects/gold-coast-light-rail</vt:lpwstr>
      </vt:variant>
      <vt:variant>
        <vt:lpwstr/>
      </vt:variant>
      <vt:variant>
        <vt:i4>2490424</vt:i4>
      </vt:variant>
      <vt:variant>
        <vt:i4>777</vt:i4>
      </vt:variant>
      <vt:variant>
        <vt:i4>0</vt:i4>
      </vt:variant>
      <vt:variant>
        <vt:i4>5</vt:i4>
      </vt:variant>
      <vt:variant>
        <vt:lpwstr>https://www.metronet.wa.gov.au/projects</vt:lpwstr>
      </vt:variant>
      <vt:variant>
        <vt:lpwstr/>
      </vt:variant>
      <vt:variant>
        <vt:i4>92</vt:i4>
      </vt:variant>
      <vt:variant>
        <vt:i4>774</vt:i4>
      </vt:variant>
      <vt:variant>
        <vt:i4>0</vt:i4>
      </vt:variant>
      <vt:variant>
        <vt:i4>5</vt:i4>
      </vt:variant>
      <vt:variant>
        <vt:lpwstr>https://www.metronet.wa.gov.au/strategies/sustainability</vt:lpwstr>
      </vt:variant>
      <vt:variant>
        <vt:lpwstr/>
      </vt:variant>
      <vt:variant>
        <vt:i4>1835091</vt:i4>
      </vt:variant>
      <vt:variant>
        <vt:i4>771</vt:i4>
      </vt:variant>
      <vt:variant>
        <vt:i4>0</vt:i4>
      </vt:variant>
      <vt:variant>
        <vt:i4>5</vt:i4>
      </vt:variant>
      <vt:variant>
        <vt:lpwstr>https://www.transport.nsw.gov.au/news-and-events/reports-and-publications/sydney-metro-annual-reports</vt:lpwstr>
      </vt:variant>
      <vt:variant>
        <vt:lpwstr/>
      </vt:variant>
      <vt:variant>
        <vt:i4>5570642</vt:i4>
      </vt:variant>
      <vt:variant>
        <vt:i4>756</vt:i4>
      </vt:variant>
      <vt:variant>
        <vt:i4>0</vt:i4>
      </vt:variant>
      <vt:variant>
        <vt:i4>5</vt:i4>
      </vt:variant>
      <vt:variant>
        <vt:lpwstr>https://www.watc.wa.gov.au/for-investors/institutional-investors/sustainable-finance-program/</vt:lpwstr>
      </vt:variant>
      <vt:variant>
        <vt:lpwstr/>
      </vt:variant>
      <vt:variant>
        <vt:i4>5570642</vt:i4>
      </vt:variant>
      <vt:variant>
        <vt:i4>753</vt:i4>
      </vt:variant>
      <vt:variant>
        <vt:i4>0</vt:i4>
      </vt:variant>
      <vt:variant>
        <vt:i4>5</vt:i4>
      </vt:variant>
      <vt:variant>
        <vt:lpwstr>https://www.watc.wa.gov.au/for-investors/institutional-investors/sustainable-finance-program/</vt:lpwstr>
      </vt:variant>
      <vt:variant>
        <vt:lpwstr/>
      </vt:variant>
      <vt:variant>
        <vt:i4>3539000</vt:i4>
      </vt:variant>
      <vt:variant>
        <vt:i4>732</vt:i4>
      </vt:variant>
      <vt:variant>
        <vt:i4>0</vt:i4>
      </vt:variant>
      <vt:variant>
        <vt:i4>5</vt:i4>
      </vt:variant>
      <vt:variant>
        <vt:lpwstr>https://www.dcceew.gov.au/energy/strategies-and-frameworks/national-energy-performance-strategy</vt:lpwstr>
      </vt:variant>
      <vt:variant>
        <vt:lpwstr/>
      </vt:variant>
      <vt:variant>
        <vt:i4>8126577</vt:i4>
      </vt:variant>
      <vt:variant>
        <vt:i4>723</vt:i4>
      </vt:variant>
      <vt:variant>
        <vt:i4>0</vt:i4>
      </vt:variant>
      <vt:variant>
        <vt:i4>5</vt:i4>
      </vt:variant>
      <vt:variant>
        <vt:lpwstr>https://arena.gov.au/funding/advancing-renewables-program/</vt:lpwstr>
      </vt:variant>
      <vt:variant>
        <vt:lpwstr/>
      </vt:variant>
      <vt:variant>
        <vt:i4>5111820</vt:i4>
      </vt:variant>
      <vt:variant>
        <vt:i4>714</vt:i4>
      </vt:variant>
      <vt:variant>
        <vt:i4>0</vt:i4>
      </vt:variant>
      <vt:variant>
        <vt:i4>5</vt:i4>
      </vt:variant>
      <vt:variant>
        <vt:lpwstr>https://www.energymining.sa.gov.au/consumers/solar-and-batteries/community-batteries</vt:lpwstr>
      </vt:variant>
      <vt:variant>
        <vt:lpwstr/>
      </vt:variant>
      <vt:variant>
        <vt:i4>3342391</vt:i4>
      </vt:variant>
      <vt:variant>
        <vt:i4>693</vt:i4>
      </vt:variant>
      <vt:variant>
        <vt:i4>0</vt:i4>
      </vt:variant>
      <vt:variant>
        <vt:i4>5</vt:i4>
      </vt:variant>
      <vt:variant>
        <vt:lpwstr>https://business.gov.au/grants-and-programs/hydrogen-hubs-implementation-grants-round-1</vt:lpwstr>
      </vt:variant>
      <vt:variant>
        <vt:lpwstr/>
      </vt:variant>
      <vt:variant>
        <vt:i4>3211366</vt:i4>
      </vt:variant>
      <vt:variant>
        <vt:i4>654</vt:i4>
      </vt:variant>
      <vt:variant>
        <vt:i4>0</vt:i4>
      </vt:variant>
      <vt:variant>
        <vt:i4>5</vt:i4>
      </vt:variant>
      <vt:variant>
        <vt:lpwstr>https://www.transparency.gov.au/publications/climate-change-energy-the-environment-and-water/clean-energy-finance-corporation/clean-energy-finance-corporation-annual-report-2023-24/where-we-invest/general-portfolio</vt:lpwstr>
      </vt:variant>
      <vt:variant>
        <vt:lpwstr/>
      </vt:variant>
      <vt:variant>
        <vt:i4>5636113</vt:i4>
      </vt:variant>
      <vt:variant>
        <vt:i4>645</vt:i4>
      </vt:variant>
      <vt:variant>
        <vt:i4>0</vt:i4>
      </vt:variant>
      <vt:variant>
        <vt:i4>5</vt:i4>
      </vt:variant>
      <vt:variant>
        <vt:lpwstr>https://www.dcceew.gov.au/water/policy/mdb/programs/basin-wide/srwuip</vt:lpwstr>
      </vt:variant>
      <vt:variant>
        <vt:lpwstr/>
      </vt:variant>
      <vt:variant>
        <vt:i4>4980739</vt:i4>
      </vt:variant>
      <vt:variant>
        <vt:i4>642</vt:i4>
      </vt:variant>
      <vt:variant>
        <vt:i4>0</vt:i4>
      </vt:variant>
      <vt:variant>
        <vt:i4>5</vt:i4>
      </vt:variant>
      <vt:variant>
        <vt:lpwstr>https://www.dcceew.gov.au/parks-heritage/great-barrier-reef/protecting/reef-2050-plan</vt:lpwstr>
      </vt:variant>
      <vt:variant>
        <vt:lpwstr/>
      </vt:variant>
      <vt:variant>
        <vt:i4>6553704</vt:i4>
      </vt:variant>
      <vt:variant>
        <vt:i4>639</vt:i4>
      </vt:variant>
      <vt:variant>
        <vt:i4>0</vt:i4>
      </vt:variant>
      <vt:variant>
        <vt:i4>5</vt:i4>
      </vt:variant>
      <vt:variant>
        <vt:lpwstr>https://www.dcceew.gov.au/environment/biodiversity/threatened/species/koalas/saving-koalas-fund</vt:lpwstr>
      </vt:variant>
      <vt:variant>
        <vt:lpwstr/>
      </vt:variant>
      <vt:variant>
        <vt:i4>6750266</vt:i4>
      </vt:variant>
      <vt:variant>
        <vt:i4>636</vt:i4>
      </vt:variant>
      <vt:variant>
        <vt:i4>0</vt:i4>
      </vt:variant>
      <vt:variant>
        <vt:i4>5</vt:i4>
      </vt:variant>
      <vt:variant>
        <vt:lpwstr>https://www.dcceew.gov.au/environment/biodiversity/conservation/urban-rivers-catchments-program</vt:lpwstr>
      </vt:variant>
      <vt:variant>
        <vt:lpwstr/>
      </vt:variant>
      <vt:variant>
        <vt:i4>3670120</vt:i4>
      </vt:variant>
      <vt:variant>
        <vt:i4>633</vt:i4>
      </vt:variant>
      <vt:variant>
        <vt:i4>0</vt:i4>
      </vt:variant>
      <vt:variant>
        <vt:i4>5</vt:i4>
      </vt:variant>
      <vt:variant>
        <vt:lpwstr>https://www.dfat.gov.au/international-relations/themes/climate-change/supporting-indo-pacific-tackle-climate-change</vt:lpwstr>
      </vt:variant>
      <vt:variant>
        <vt:lpwstr/>
      </vt:variant>
      <vt:variant>
        <vt:i4>2949244</vt:i4>
      </vt:variant>
      <vt:variant>
        <vt:i4>630</vt:i4>
      </vt:variant>
      <vt:variant>
        <vt:i4>0</vt:i4>
      </vt:variant>
      <vt:variant>
        <vt:i4>5</vt:i4>
      </vt:variant>
      <vt:variant>
        <vt:lpwstr>https://arena.gov.au/funding/driving-the-nation-program-2/</vt:lpwstr>
      </vt:variant>
      <vt:variant>
        <vt:lpwstr/>
      </vt:variant>
      <vt:variant>
        <vt:i4>786463</vt:i4>
      </vt:variant>
      <vt:variant>
        <vt:i4>627</vt:i4>
      </vt:variant>
      <vt:variant>
        <vt:i4>0</vt:i4>
      </vt:variant>
      <vt:variant>
        <vt:i4>5</vt:i4>
      </vt:variant>
      <vt:variant>
        <vt:lpwstr>https://investment.infrastructure.gov.au/</vt:lpwstr>
      </vt:variant>
      <vt:variant>
        <vt:lpwstr/>
      </vt:variant>
      <vt:variant>
        <vt:i4>8061055</vt:i4>
      </vt:variant>
      <vt:variant>
        <vt:i4>624</vt:i4>
      </vt:variant>
      <vt:variant>
        <vt:i4>0</vt:i4>
      </vt:variant>
      <vt:variant>
        <vt:i4>5</vt:i4>
      </vt:variant>
      <vt:variant>
        <vt:lpwstr>https://www.cefc.com.au/where-we-invest/special-investment-programs/household-energy-upgrades-fund/</vt:lpwstr>
      </vt:variant>
      <vt:variant>
        <vt:lpwstr/>
      </vt:variant>
      <vt:variant>
        <vt:i4>8126577</vt:i4>
      </vt:variant>
      <vt:variant>
        <vt:i4>621</vt:i4>
      </vt:variant>
      <vt:variant>
        <vt:i4>0</vt:i4>
      </vt:variant>
      <vt:variant>
        <vt:i4>5</vt:i4>
      </vt:variant>
      <vt:variant>
        <vt:lpwstr>https://arena.gov.au/funding/advancing-renewables-program/</vt:lpwstr>
      </vt:variant>
      <vt:variant>
        <vt:lpwstr/>
      </vt:variant>
      <vt:variant>
        <vt:i4>7143525</vt:i4>
      </vt:variant>
      <vt:variant>
        <vt:i4>618</vt:i4>
      </vt:variant>
      <vt:variant>
        <vt:i4>0</vt:i4>
      </vt:variant>
      <vt:variant>
        <vt:i4>5</vt:i4>
      </vt:variant>
      <vt:variant>
        <vt:lpwstr>https://www.dcceew.gov.au/energy/renewable/community-batteries</vt:lpwstr>
      </vt:variant>
      <vt:variant>
        <vt:lpwstr/>
      </vt:variant>
      <vt:variant>
        <vt:i4>655373</vt:i4>
      </vt:variant>
      <vt:variant>
        <vt:i4>615</vt:i4>
      </vt:variant>
      <vt:variant>
        <vt:i4>0</vt:i4>
      </vt:variant>
      <vt:variant>
        <vt:i4>5</vt:i4>
      </vt:variant>
      <vt:variant>
        <vt:lpwstr>https://business.gov.au/grants-and-programs/hydrogen-hubs-development-grants</vt:lpwstr>
      </vt:variant>
      <vt:variant>
        <vt:lpwstr/>
      </vt:variant>
      <vt:variant>
        <vt:i4>7078005</vt:i4>
      </vt:variant>
      <vt:variant>
        <vt:i4>612</vt:i4>
      </vt:variant>
      <vt:variant>
        <vt:i4>0</vt:i4>
      </vt:variant>
      <vt:variant>
        <vt:i4>5</vt:i4>
      </vt:variant>
      <vt:variant>
        <vt:lpwstr>https://www.dcceew.gov.au/energy/supply</vt:lpwstr>
      </vt:variant>
      <vt:variant>
        <vt:lpwstr/>
      </vt:variant>
      <vt:variant>
        <vt:i4>7143525</vt:i4>
      </vt:variant>
      <vt:variant>
        <vt:i4>609</vt:i4>
      </vt:variant>
      <vt:variant>
        <vt:i4>0</vt:i4>
      </vt:variant>
      <vt:variant>
        <vt:i4>5</vt:i4>
      </vt:variant>
      <vt:variant>
        <vt:lpwstr>https://www.dcceew.gov.au/energy/renewable/community-batteries</vt:lpwstr>
      </vt:variant>
      <vt:variant>
        <vt:lpwstr/>
      </vt:variant>
      <vt:variant>
        <vt:i4>5636113</vt:i4>
      </vt:variant>
      <vt:variant>
        <vt:i4>594</vt:i4>
      </vt:variant>
      <vt:variant>
        <vt:i4>0</vt:i4>
      </vt:variant>
      <vt:variant>
        <vt:i4>5</vt:i4>
      </vt:variant>
      <vt:variant>
        <vt:lpwstr>https://www.dcceew.gov.au/water/policy/mdb/programs/basin-wide/srwuip</vt:lpwstr>
      </vt:variant>
      <vt:variant>
        <vt:lpwstr/>
      </vt:variant>
      <vt:variant>
        <vt:i4>4980739</vt:i4>
      </vt:variant>
      <vt:variant>
        <vt:i4>591</vt:i4>
      </vt:variant>
      <vt:variant>
        <vt:i4>0</vt:i4>
      </vt:variant>
      <vt:variant>
        <vt:i4>5</vt:i4>
      </vt:variant>
      <vt:variant>
        <vt:lpwstr>https://www.dcceew.gov.au/parks-heritage/great-barrier-reef/protecting/reef-2050-plan</vt:lpwstr>
      </vt:variant>
      <vt:variant>
        <vt:lpwstr/>
      </vt:variant>
      <vt:variant>
        <vt:i4>6553704</vt:i4>
      </vt:variant>
      <vt:variant>
        <vt:i4>588</vt:i4>
      </vt:variant>
      <vt:variant>
        <vt:i4>0</vt:i4>
      </vt:variant>
      <vt:variant>
        <vt:i4>5</vt:i4>
      </vt:variant>
      <vt:variant>
        <vt:lpwstr>https://www.dcceew.gov.au/environment/biodiversity/threatened/species/koalas/saving-koalas-fund</vt:lpwstr>
      </vt:variant>
      <vt:variant>
        <vt:lpwstr/>
      </vt:variant>
      <vt:variant>
        <vt:i4>6750266</vt:i4>
      </vt:variant>
      <vt:variant>
        <vt:i4>585</vt:i4>
      </vt:variant>
      <vt:variant>
        <vt:i4>0</vt:i4>
      </vt:variant>
      <vt:variant>
        <vt:i4>5</vt:i4>
      </vt:variant>
      <vt:variant>
        <vt:lpwstr>https://www.dcceew.gov.au/environment/biodiversity/conservation/urban-rivers-catchments-program</vt:lpwstr>
      </vt:variant>
      <vt:variant>
        <vt:lpwstr/>
      </vt:variant>
      <vt:variant>
        <vt:i4>3670120</vt:i4>
      </vt:variant>
      <vt:variant>
        <vt:i4>582</vt:i4>
      </vt:variant>
      <vt:variant>
        <vt:i4>0</vt:i4>
      </vt:variant>
      <vt:variant>
        <vt:i4>5</vt:i4>
      </vt:variant>
      <vt:variant>
        <vt:lpwstr>https://www.dfat.gov.au/international-relations/themes/climate-change/supporting-indo-pacific-tackle-climate-change</vt:lpwstr>
      </vt:variant>
      <vt:variant>
        <vt:lpwstr/>
      </vt:variant>
      <vt:variant>
        <vt:i4>2949244</vt:i4>
      </vt:variant>
      <vt:variant>
        <vt:i4>579</vt:i4>
      </vt:variant>
      <vt:variant>
        <vt:i4>0</vt:i4>
      </vt:variant>
      <vt:variant>
        <vt:i4>5</vt:i4>
      </vt:variant>
      <vt:variant>
        <vt:lpwstr>https://arena.gov.au/funding/driving-the-nation-program-2/</vt:lpwstr>
      </vt:variant>
      <vt:variant>
        <vt:lpwstr/>
      </vt:variant>
      <vt:variant>
        <vt:i4>786463</vt:i4>
      </vt:variant>
      <vt:variant>
        <vt:i4>576</vt:i4>
      </vt:variant>
      <vt:variant>
        <vt:i4>0</vt:i4>
      </vt:variant>
      <vt:variant>
        <vt:i4>5</vt:i4>
      </vt:variant>
      <vt:variant>
        <vt:lpwstr>https://investment.infrastructure.gov.au/</vt:lpwstr>
      </vt:variant>
      <vt:variant>
        <vt:lpwstr/>
      </vt:variant>
      <vt:variant>
        <vt:i4>8061055</vt:i4>
      </vt:variant>
      <vt:variant>
        <vt:i4>573</vt:i4>
      </vt:variant>
      <vt:variant>
        <vt:i4>0</vt:i4>
      </vt:variant>
      <vt:variant>
        <vt:i4>5</vt:i4>
      </vt:variant>
      <vt:variant>
        <vt:lpwstr>https://www.cefc.com.au/where-we-invest/special-investment-programs/household-energy-upgrades-fund/</vt:lpwstr>
      </vt:variant>
      <vt:variant>
        <vt:lpwstr/>
      </vt:variant>
      <vt:variant>
        <vt:i4>8126577</vt:i4>
      </vt:variant>
      <vt:variant>
        <vt:i4>570</vt:i4>
      </vt:variant>
      <vt:variant>
        <vt:i4>0</vt:i4>
      </vt:variant>
      <vt:variant>
        <vt:i4>5</vt:i4>
      </vt:variant>
      <vt:variant>
        <vt:lpwstr>https://arena.gov.au/funding/advancing-renewables-program/</vt:lpwstr>
      </vt:variant>
      <vt:variant>
        <vt:lpwstr/>
      </vt:variant>
      <vt:variant>
        <vt:i4>7143525</vt:i4>
      </vt:variant>
      <vt:variant>
        <vt:i4>567</vt:i4>
      </vt:variant>
      <vt:variant>
        <vt:i4>0</vt:i4>
      </vt:variant>
      <vt:variant>
        <vt:i4>5</vt:i4>
      </vt:variant>
      <vt:variant>
        <vt:lpwstr>https://www.dcceew.gov.au/energy/renewable/community-batteries</vt:lpwstr>
      </vt:variant>
      <vt:variant>
        <vt:lpwstr/>
      </vt:variant>
      <vt:variant>
        <vt:i4>196622</vt:i4>
      </vt:variant>
      <vt:variant>
        <vt:i4>564</vt:i4>
      </vt:variant>
      <vt:variant>
        <vt:i4>0</vt:i4>
      </vt:variant>
      <vt:variant>
        <vt:i4>5</vt:i4>
      </vt:variant>
      <vt:variant>
        <vt:lpwstr>https://www.dcceew.gov.au/energy/hydrogen/building-regional-hydrogen-hubs</vt:lpwstr>
      </vt:variant>
      <vt:variant>
        <vt:lpwstr/>
      </vt:variant>
      <vt:variant>
        <vt:i4>7078005</vt:i4>
      </vt:variant>
      <vt:variant>
        <vt:i4>561</vt:i4>
      </vt:variant>
      <vt:variant>
        <vt:i4>0</vt:i4>
      </vt:variant>
      <vt:variant>
        <vt:i4>5</vt:i4>
      </vt:variant>
      <vt:variant>
        <vt:lpwstr>https://www.dcceew.gov.au/energy/supply</vt:lpwstr>
      </vt:variant>
      <vt:variant>
        <vt:lpwstr/>
      </vt:variant>
      <vt:variant>
        <vt:i4>4456452</vt:i4>
      </vt:variant>
      <vt:variant>
        <vt:i4>558</vt:i4>
      </vt:variant>
      <vt:variant>
        <vt:i4>0</vt:i4>
      </vt:variant>
      <vt:variant>
        <vt:i4>5</vt:i4>
      </vt:variant>
      <vt:variant>
        <vt:lpwstr>https://www.cefc.com.au/where-we-invest/cleaner-greener-energy/renewable-energy/</vt:lpwstr>
      </vt:variant>
      <vt:variant>
        <vt:lpwstr/>
      </vt:variant>
      <vt:variant>
        <vt:i4>5177437</vt:i4>
      </vt:variant>
      <vt:variant>
        <vt:i4>537</vt:i4>
      </vt:variant>
      <vt:variant>
        <vt:i4>0</vt:i4>
      </vt:variant>
      <vt:variant>
        <vt:i4>5</vt:i4>
      </vt:variant>
      <vt:variant>
        <vt:lpwstr>https://www.aofm.gov.au/securities/green-bond-program</vt:lpwstr>
      </vt:variant>
      <vt:variant>
        <vt:lpwstr/>
      </vt:variant>
      <vt:variant>
        <vt:i4>5177437</vt:i4>
      </vt:variant>
      <vt:variant>
        <vt:i4>534</vt:i4>
      </vt:variant>
      <vt:variant>
        <vt:i4>0</vt:i4>
      </vt:variant>
      <vt:variant>
        <vt:i4>5</vt:i4>
      </vt:variant>
      <vt:variant>
        <vt:lpwstr>https://www.aofm.gov.au/securities/green-bond-program</vt:lpwstr>
      </vt:variant>
      <vt:variant>
        <vt:lpwstr/>
      </vt:variant>
      <vt:variant>
        <vt:i4>196633</vt:i4>
      </vt:variant>
      <vt:variant>
        <vt:i4>507</vt:i4>
      </vt:variant>
      <vt:variant>
        <vt:i4>0</vt:i4>
      </vt:variant>
      <vt:variant>
        <vt:i4>5</vt:i4>
      </vt:variant>
      <vt:variant>
        <vt:lpwstr>https://treasury.gov.au/publication/p2024-536290</vt:lpwstr>
      </vt:variant>
      <vt:variant>
        <vt:lpwstr/>
      </vt:variant>
      <vt:variant>
        <vt:i4>5046303</vt:i4>
      </vt:variant>
      <vt:variant>
        <vt:i4>504</vt:i4>
      </vt:variant>
      <vt:variant>
        <vt:i4>0</vt:i4>
      </vt:variant>
      <vt:variant>
        <vt:i4>5</vt:i4>
      </vt:variant>
      <vt:variant>
        <vt:lpwstr>https://www.dcceew.gov.au/water/policy/policy</vt:lpwstr>
      </vt:variant>
      <vt:variant>
        <vt:lpwstr/>
      </vt:variant>
      <vt:variant>
        <vt:i4>4259918</vt:i4>
      </vt:variant>
      <vt:variant>
        <vt:i4>501</vt:i4>
      </vt:variant>
      <vt:variant>
        <vt:i4>0</vt:i4>
      </vt:variant>
      <vt:variant>
        <vt:i4>5</vt:i4>
      </vt:variant>
      <vt:variant>
        <vt:lpwstr>https://www.dcceew.gov.au/parks-heritage/great-barrier-reef/publications/reef-2050-long-term-sustainability-plan-2021-25</vt:lpwstr>
      </vt:variant>
      <vt:variant>
        <vt:lpwstr/>
      </vt:variant>
      <vt:variant>
        <vt:i4>4456529</vt:i4>
      </vt:variant>
      <vt:variant>
        <vt:i4>492</vt:i4>
      </vt:variant>
      <vt:variant>
        <vt:i4>0</vt:i4>
      </vt:variant>
      <vt:variant>
        <vt:i4>5</vt:i4>
      </vt:variant>
      <vt:variant>
        <vt:lpwstr>https://www.dfat.gov.au/publications/development/australias-international-development-policy</vt:lpwstr>
      </vt:variant>
      <vt:variant>
        <vt:lpwstr/>
      </vt:variant>
      <vt:variant>
        <vt:i4>1966088</vt:i4>
      </vt:variant>
      <vt:variant>
        <vt:i4>471</vt:i4>
      </vt:variant>
      <vt:variant>
        <vt:i4>0</vt:i4>
      </vt:variant>
      <vt:variant>
        <vt:i4>5</vt:i4>
      </vt:variant>
      <vt:variant>
        <vt:lpwstr>https://www.dcceew.gov.au/climate-change/strategies/annual-climate-change-statement-2024</vt:lpwstr>
      </vt:variant>
      <vt:variant>
        <vt:lpwstr/>
      </vt:variant>
      <vt:variant>
        <vt:i4>5177437</vt:i4>
      </vt:variant>
      <vt:variant>
        <vt:i4>468</vt:i4>
      </vt:variant>
      <vt:variant>
        <vt:i4>0</vt:i4>
      </vt:variant>
      <vt:variant>
        <vt:i4>5</vt:i4>
      </vt:variant>
      <vt:variant>
        <vt:lpwstr>https://www.aofm.gov.au/securities/green-bond-program</vt:lpwstr>
      </vt:variant>
      <vt:variant>
        <vt:lpwstr/>
      </vt:variant>
      <vt:variant>
        <vt:i4>1638453</vt:i4>
      </vt:variant>
      <vt:variant>
        <vt:i4>461</vt:i4>
      </vt:variant>
      <vt:variant>
        <vt:i4>0</vt:i4>
      </vt:variant>
      <vt:variant>
        <vt:i4>5</vt:i4>
      </vt:variant>
      <vt:variant>
        <vt:lpwstr/>
      </vt:variant>
      <vt:variant>
        <vt:lpwstr>_Toc190163253</vt:lpwstr>
      </vt:variant>
      <vt:variant>
        <vt:i4>1638453</vt:i4>
      </vt:variant>
      <vt:variant>
        <vt:i4>455</vt:i4>
      </vt:variant>
      <vt:variant>
        <vt:i4>0</vt:i4>
      </vt:variant>
      <vt:variant>
        <vt:i4>5</vt:i4>
      </vt:variant>
      <vt:variant>
        <vt:lpwstr/>
      </vt:variant>
      <vt:variant>
        <vt:lpwstr>_Toc190163252</vt:lpwstr>
      </vt:variant>
      <vt:variant>
        <vt:i4>1638453</vt:i4>
      </vt:variant>
      <vt:variant>
        <vt:i4>449</vt:i4>
      </vt:variant>
      <vt:variant>
        <vt:i4>0</vt:i4>
      </vt:variant>
      <vt:variant>
        <vt:i4>5</vt:i4>
      </vt:variant>
      <vt:variant>
        <vt:lpwstr/>
      </vt:variant>
      <vt:variant>
        <vt:lpwstr>_Toc190163251</vt:lpwstr>
      </vt:variant>
      <vt:variant>
        <vt:i4>1638453</vt:i4>
      </vt:variant>
      <vt:variant>
        <vt:i4>443</vt:i4>
      </vt:variant>
      <vt:variant>
        <vt:i4>0</vt:i4>
      </vt:variant>
      <vt:variant>
        <vt:i4>5</vt:i4>
      </vt:variant>
      <vt:variant>
        <vt:lpwstr/>
      </vt:variant>
      <vt:variant>
        <vt:lpwstr>_Toc190163250</vt:lpwstr>
      </vt:variant>
      <vt:variant>
        <vt:i4>1572917</vt:i4>
      </vt:variant>
      <vt:variant>
        <vt:i4>437</vt:i4>
      </vt:variant>
      <vt:variant>
        <vt:i4>0</vt:i4>
      </vt:variant>
      <vt:variant>
        <vt:i4>5</vt:i4>
      </vt:variant>
      <vt:variant>
        <vt:lpwstr/>
      </vt:variant>
      <vt:variant>
        <vt:lpwstr>_Toc190163249</vt:lpwstr>
      </vt:variant>
      <vt:variant>
        <vt:i4>1572917</vt:i4>
      </vt:variant>
      <vt:variant>
        <vt:i4>431</vt:i4>
      </vt:variant>
      <vt:variant>
        <vt:i4>0</vt:i4>
      </vt:variant>
      <vt:variant>
        <vt:i4>5</vt:i4>
      </vt:variant>
      <vt:variant>
        <vt:lpwstr/>
      </vt:variant>
      <vt:variant>
        <vt:lpwstr>_Toc190163248</vt:lpwstr>
      </vt:variant>
      <vt:variant>
        <vt:i4>1572917</vt:i4>
      </vt:variant>
      <vt:variant>
        <vt:i4>425</vt:i4>
      </vt:variant>
      <vt:variant>
        <vt:i4>0</vt:i4>
      </vt:variant>
      <vt:variant>
        <vt:i4>5</vt:i4>
      </vt:variant>
      <vt:variant>
        <vt:lpwstr/>
      </vt:variant>
      <vt:variant>
        <vt:lpwstr>_Toc190163247</vt:lpwstr>
      </vt:variant>
      <vt:variant>
        <vt:i4>1572917</vt:i4>
      </vt:variant>
      <vt:variant>
        <vt:i4>419</vt:i4>
      </vt:variant>
      <vt:variant>
        <vt:i4>0</vt:i4>
      </vt:variant>
      <vt:variant>
        <vt:i4>5</vt:i4>
      </vt:variant>
      <vt:variant>
        <vt:lpwstr/>
      </vt:variant>
      <vt:variant>
        <vt:lpwstr>_Toc190163246</vt:lpwstr>
      </vt:variant>
      <vt:variant>
        <vt:i4>1572917</vt:i4>
      </vt:variant>
      <vt:variant>
        <vt:i4>413</vt:i4>
      </vt:variant>
      <vt:variant>
        <vt:i4>0</vt:i4>
      </vt:variant>
      <vt:variant>
        <vt:i4>5</vt:i4>
      </vt:variant>
      <vt:variant>
        <vt:lpwstr/>
      </vt:variant>
      <vt:variant>
        <vt:lpwstr>_Toc190163245</vt:lpwstr>
      </vt:variant>
      <vt:variant>
        <vt:i4>1572917</vt:i4>
      </vt:variant>
      <vt:variant>
        <vt:i4>407</vt:i4>
      </vt:variant>
      <vt:variant>
        <vt:i4>0</vt:i4>
      </vt:variant>
      <vt:variant>
        <vt:i4>5</vt:i4>
      </vt:variant>
      <vt:variant>
        <vt:lpwstr/>
      </vt:variant>
      <vt:variant>
        <vt:lpwstr>_Toc190163244</vt:lpwstr>
      </vt:variant>
      <vt:variant>
        <vt:i4>1572917</vt:i4>
      </vt:variant>
      <vt:variant>
        <vt:i4>401</vt:i4>
      </vt:variant>
      <vt:variant>
        <vt:i4>0</vt:i4>
      </vt:variant>
      <vt:variant>
        <vt:i4>5</vt:i4>
      </vt:variant>
      <vt:variant>
        <vt:lpwstr/>
      </vt:variant>
      <vt:variant>
        <vt:lpwstr>_Toc190163243</vt:lpwstr>
      </vt:variant>
      <vt:variant>
        <vt:i4>1572917</vt:i4>
      </vt:variant>
      <vt:variant>
        <vt:i4>395</vt:i4>
      </vt:variant>
      <vt:variant>
        <vt:i4>0</vt:i4>
      </vt:variant>
      <vt:variant>
        <vt:i4>5</vt:i4>
      </vt:variant>
      <vt:variant>
        <vt:lpwstr/>
      </vt:variant>
      <vt:variant>
        <vt:lpwstr>_Toc190163242</vt:lpwstr>
      </vt:variant>
      <vt:variant>
        <vt:i4>1572917</vt:i4>
      </vt:variant>
      <vt:variant>
        <vt:i4>389</vt:i4>
      </vt:variant>
      <vt:variant>
        <vt:i4>0</vt:i4>
      </vt:variant>
      <vt:variant>
        <vt:i4>5</vt:i4>
      </vt:variant>
      <vt:variant>
        <vt:lpwstr/>
      </vt:variant>
      <vt:variant>
        <vt:lpwstr>_Toc190163241</vt:lpwstr>
      </vt:variant>
      <vt:variant>
        <vt:i4>1572917</vt:i4>
      </vt:variant>
      <vt:variant>
        <vt:i4>383</vt:i4>
      </vt:variant>
      <vt:variant>
        <vt:i4>0</vt:i4>
      </vt:variant>
      <vt:variant>
        <vt:i4>5</vt:i4>
      </vt:variant>
      <vt:variant>
        <vt:lpwstr/>
      </vt:variant>
      <vt:variant>
        <vt:lpwstr>_Toc190163240</vt:lpwstr>
      </vt:variant>
      <vt:variant>
        <vt:i4>2031669</vt:i4>
      </vt:variant>
      <vt:variant>
        <vt:i4>377</vt:i4>
      </vt:variant>
      <vt:variant>
        <vt:i4>0</vt:i4>
      </vt:variant>
      <vt:variant>
        <vt:i4>5</vt:i4>
      </vt:variant>
      <vt:variant>
        <vt:lpwstr/>
      </vt:variant>
      <vt:variant>
        <vt:lpwstr>_Toc190163239</vt:lpwstr>
      </vt:variant>
      <vt:variant>
        <vt:i4>2031669</vt:i4>
      </vt:variant>
      <vt:variant>
        <vt:i4>371</vt:i4>
      </vt:variant>
      <vt:variant>
        <vt:i4>0</vt:i4>
      </vt:variant>
      <vt:variant>
        <vt:i4>5</vt:i4>
      </vt:variant>
      <vt:variant>
        <vt:lpwstr/>
      </vt:variant>
      <vt:variant>
        <vt:lpwstr>_Toc190163238</vt:lpwstr>
      </vt:variant>
      <vt:variant>
        <vt:i4>2031669</vt:i4>
      </vt:variant>
      <vt:variant>
        <vt:i4>365</vt:i4>
      </vt:variant>
      <vt:variant>
        <vt:i4>0</vt:i4>
      </vt:variant>
      <vt:variant>
        <vt:i4>5</vt:i4>
      </vt:variant>
      <vt:variant>
        <vt:lpwstr/>
      </vt:variant>
      <vt:variant>
        <vt:lpwstr>_Toc190163237</vt:lpwstr>
      </vt:variant>
      <vt:variant>
        <vt:i4>2031669</vt:i4>
      </vt:variant>
      <vt:variant>
        <vt:i4>359</vt:i4>
      </vt:variant>
      <vt:variant>
        <vt:i4>0</vt:i4>
      </vt:variant>
      <vt:variant>
        <vt:i4>5</vt:i4>
      </vt:variant>
      <vt:variant>
        <vt:lpwstr/>
      </vt:variant>
      <vt:variant>
        <vt:lpwstr>_Toc190163236</vt:lpwstr>
      </vt:variant>
      <vt:variant>
        <vt:i4>2031669</vt:i4>
      </vt:variant>
      <vt:variant>
        <vt:i4>353</vt:i4>
      </vt:variant>
      <vt:variant>
        <vt:i4>0</vt:i4>
      </vt:variant>
      <vt:variant>
        <vt:i4>5</vt:i4>
      </vt:variant>
      <vt:variant>
        <vt:lpwstr/>
      </vt:variant>
      <vt:variant>
        <vt:lpwstr>_Toc190163235</vt:lpwstr>
      </vt:variant>
      <vt:variant>
        <vt:i4>2031669</vt:i4>
      </vt:variant>
      <vt:variant>
        <vt:i4>347</vt:i4>
      </vt:variant>
      <vt:variant>
        <vt:i4>0</vt:i4>
      </vt:variant>
      <vt:variant>
        <vt:i4>5</vt:i4>
      </vt:variant>
      <vt:variant>
        <vt:lpwstr/>
      </vt:variant>
      <vt:variant>
        <vt:lpwstr>_Toc190163234</vt:lpwstr>
      </vt:variant>
      <vt:variant>
        <vt:i4>2031669</vt:i4>
      </vt:variant>
      <vt:variant>
        <vt:i4>341</vt:i4>
      </vt:variant>
      <vt:variant>
        <vt:i4>0</vt:i4>
      </vt:variant>
      <vt:variant>
        <vt:i4>5</vt:i4>
      </vt:variant>
      <vt:variant>
        <vt:lpwstr/>
      </vt:variant>
      <vt:variant>
        <vt:lpwstr>_Toc190163233</vt:lpwstr>
      </vt:variant>
      <vt:variant>
        <vt:i4>2031669</vt:i4>
      </vt:variant>
      <vt:variant>
        <vt:i4>335</vt:i4>
      </vt:variant>
      <vt:variant>
        <vt:i4>0</vt:i4>
      </vt:variant>
      <vt:variant>
        <vt:i4>5</vt:i4>
      </vt:variant>
      <vt:variant>
        <vt:lpwstr/>
      </vt:variant>
      <vt:variant>
        <vt:lpwstr>_Toc190163232</vt:lpwstr>
      </vt:variant>
      <vt:variant>
        <vt:i4>2031669</vt:i4>
      </vt:variant>
      <vt:variant>
        <vt:i4>329</vt:i4>
      </vt:variant>
      <vt:variant>
        <vt:i4>0</vt:i4>
      </vt:variant>
      <vt:variant>
        <vt:i4>5</vt:i4>
      </vt:variant>
      <vt:variant>
        <vt:lpwstr/>
      </vt:variant>
      <vt:variant>
        <vt:lpwstr>_Toc190163231</vt:lpwstr>
      </vt:variant>
      <vt:variant>
        <vt:i4>2031669</vt:i4>
      </vt:variant>
      <vt:variant>
        <vt:i4>323</vt:i4>
      </vt:variant>
      <vt:variant>
        <vt:i4>0</vt:i4>
      </vt:variant>
      <vt:variant>
        <vt:i4>5</vt:i4>
      </vt:variant>
      <vt:variant>
        <vt:lpwstr/>
      </vt:variant>
      <vt:variant>
        <vt:lpwstr>_Toc190163230</vt:lpwstr>
      </vt:variant>
      <vt:variant>
        <vt:i4>1966133</vt:i4>
      </vt:variant>
      <vt:variant>
        <vt:i4>317</vt:i4>
      </vt:variant>
      <vt:variant>
        <vt:i4>0</vt:i4>
      </vt:variant>
      <vt:variant>
        <vt:i4>5</vt:i4>
      </vt:variant>
      <vt:variant>
        <vt:lpwstr/>
      </vt:variant>
      <vt:variant>
        <vt:lpwstr>_Toc190163229</vt:lpwstr>
      </vt:variant>
      <vt:variant>
        <vt:i4>1966133</vt:i4>
      </vt:variant>
      <vt:variant>
        <vt:i4>311</vt:i4>
      </vt:variant>
      <vt:variant>
        <vt:i4>0</vt:i4>
      </vt:variant>
      <vt:variant>
        <vt:i4>5</vt:i4>
      </vt:variant>
      <vt:variant>
        <vt:lpwstr/>
      </vt:variant>
      <vt:variant>
        <vt:lpwstr>_Toc190163228</vt:lpwstr>
      </vt:variant>
      <vt:variant>
        <vt:i4>1966133</vt:i4>
      </vt:variant>
      <vt:variant>
        <vt:i4>305</vt:i4>
      </vt:variant>
      <vt:variant>
        <vt:i4>0</vt:i4>
      </vt:variant>
      <vt:variant>
        <vt:i4>5</vt:i4>
      </vt:variant>
      <vt:variant>
        <vt:lpwstr/>
      </vt:variant>
      <vt:variant>
        <vt:lpwstr>_Toc190163227</vt:lpwstr>
      </vt:variant>
      <vt:variant>
        <vt:i4>1966133</vt:i4>
      </vt:variant>
      <vt:variant>
        <vt:i4>299</vt:i4>
      </vt:variant>
      <vt:variant>
        <vt:i4>0</vt:i4>
      </vt:variant>
      <vt:variant>
        <vt:i4>5</vt:i4>
      </vt:variant>
      <vt:variant>
        <vt:lpwstr/>
      </vt:variant>
      <vt:variant>
        <vt:lpwstr>_Toc190163226</vt:lpwstr>
      </vt:variant>
      <vt:variant>
        <vt:i4>1966133</vt:i4>
      </vt:variant>
      <vt:variant>
        <vt:i4>293</vt:i4>
      </vt:variant>
      <vt:variant>
        <vt:i4>0</vt:i4>
      </vt:variant>
      <vt:variant>
        <vt:i4>5</vt:i4>
      </vt:variant>
      <vt:variant>
        <vt:lpwstr/>
      </vt:variant>
      <vt:variant>
        <vt:lpwstr>_Toc190163225</vt:lpwstr>
      </vt:variant>
      <vt:variant>
        <vt:i4>1966133</vt:i4>
      </vt:variant>
      <vt:variant>
        <vt:i4>287</vt:i4>
      </vt:variant>
      <vt:variant>
        <vt:i4>0</vt:i4>
      </vt:variant>
      <vt:variant>
        <vt:i4>5</vt:i4>
      </vt:variant>
      <vt:variant>
        <vt:lpwstr/>
      </vt:variant>
      <vt:variant>
        <vt:lpwstr>_Toc190163224</vt:lpwstr>
      </vt:variant>
      <vt:variant>
        <vt:i4>1966133</vt:i4>
      </vt:variant>
      <vt:variant>
        <vt:i4>281</vt:i4>
      </vt:variant>
      <vt:variant>
        <vt:i4>0</vt:i4>
      </vt:variant>
      <vt:variant>
        <vt:i4>5</vt:i4>
      </vt:variant>
      <vt:variant>
        <vt:lpwstr/>
      </vt:variant>
      <vt:variant>
        <vt:lpwstr>_Toc190163223</vt:lpwstr>
      </vt:variant>
      <vt:variant>
        <vt:i4>1966133</vt:i4>
      </vt:variant>
      <vt:variant>
        <vt:i4>275</vt:i4>
      </vt:variant>
      <vt:variant>
        <vt:i4>0</vt:i4>
      </vt:variant>
      <vt:variant>
        <vt:i4>5</vt:i4>
      </vt:variant>
      <vt:variant>
        <vt:lpwstr/>
      </vt:variant>
      <vt:variant>
        <vt:lpwstr>_Toc190163222</vt:lpwstr>
      </vt:variant>
      <vt:variant>
        <vt:i4>1966133</vt:i4>
      </vt:variant>
      <vt:variant>
        <vt:i4>269</vt:i4>
      </vt:variant>
      <vt:variant>
        <vt:i4>0</vt:i4>
      </vt:variant>
      <vt:variant>
        <vt:i4>5</vt:i4>
      </vt:variant>
      <vt:variant>
        <vt:lpwstr/>
      </vt:variant>
      <vt:variant>
        <vt:lpwstr>_Toc190163221</vt:lpwstr>
      </vt:variant>
      <vt:variant>
        <vt:i4>1966133</vt:i4>
      </vt:variant>
      <vt:variant>
        <vt:i4>263</vt:i4>
      </vt:variant>
      <vt:variant>
        <vt:i4>0</vt:i4>
      </vt:variant>
      <vt:variant>
        <vt:i4>5</vt:i4>
      </vt:variant>
      <vt:variant>
        <vt:lpwstr/>
      </vt:variant>
      <vt:variant>
        <vt:lpwstr>_Toc190163220</vt:lpwstr>
      </vt:variant>
      <vt:variant>
        <vt:i4>1900597</vt:i4>
      </vt:variant>
      <vt:variant>
        <vt:i4>254</vt:i4>
      </vt:variant>
      <vt:variant>
        <vt:i4>0</vt:i4>
      </vt:variant>
      <vt:variant>
        <vt:i4>5</vt:i4>
      </vt:variant>
      <vt:variant>
        <vt:lpwstr/>
      </vt:variant>
      <vt:variant>
        <vt:lpwstr>_Toc190163219</vt:lpwstr>
      </vt:variant>
      <vt:variant>
        <vt:i4>1900597</vt:i4>
      </vt:variant>
      <vt:variant>
        <vt:i4>248</vt:i4>
      </vt:variant>
      <vt:variant>
        <vt:i4>0</vt:i4>
      </vt:variant>
      <vt:variant>
        <vt:i4>5</vt:i4>
      </vt:variant>
      <vt:variant>
        <vt:lpwstr/>
      </vt:variant>
      <vt:variant>
        <vt:lpwstr>_Toc190163218</vt:lpwstr>
      </vt:variant>
      <vt:variant>
        <vt:i4>1900597</vt:i4>
      </vt:variant>
      <vt:variant>
        <vt:i4>242</vt:i4>
      </vt:variant>
      <vt:variant>
        <vt:i4>0</vt:i4>
      </vt:variant>
      <vt:variant>
        <vt:i4>5</vt:i4>
      </vt:variant>
      <vt:variant>
        <vt:lpwstr/>
      </vt:variant>
      <vt:variant>
        <vt:lpwstr>_Toc190163217</vt:lpwstr>
      </vt:variant>
      <vt:variant>
        <vt:i4>1900597</vt:i4>
      </vt:variant>
      <vt:variant>
        <vt:i4>236</vt:i4>
      </vt:variant>
      <vt:variant>
        <vt:i4>0</vt:i4>
      </vt:variant>
      <vt:variant>
        <vt:i4>5</vt:i4>
      </vt:variant>
      <vt:variant>
        <vt:lpwstr/>
      </vt:variant>
      <vt:variant>
        <vt:lpwstr>_Toc190163216</vt:lpwstr>
      </vt:variant>
      <vt:variant>
        <vt:i4>1900597</vt:i4>
      </vt:variant>
      <vt:variant>
        <vt:i4>230</vt:i4>
      </vt:variant>
      <vt:variant>
        <vt:i4>0</vt:i4>
      </vt:variant>
      <vt:variant>
        <vt:i4>5</vt:i4>
      </vt:variant>
      <vt:variant>
        <vt:lpwstr/>
      </vt:variant>
      <vt:variant>
        <vt:lpwstr>_Toc190163215</vt:lpwstr>
      </vt:variant>
      <vt:variant>
        <vt:i4>1900597</vt:i4>
      </vt:variant>
      <vt:variant>
        <vt:i4>224</vt:i4>
      </vt:variant>
      <vt:variant>
        <vt:i4>0</vt:i4>
      </vt:variant>
      <vt:variant>
        <vt:i4>5</vt:i4>
      </vt:variant>
      <vt:variant>
        <vt:lpwstr/>
      </vt:variant>
      <vt:variant>
        <vt:lpwstr>_Toc190163214</vt:lpwstr>
      </vt:variant>
      <vt:variant>
        <vt:i4>1900597</vt:i4>
      </vt:variant>
      <vt:variant>
        <vt:i4>218</vt:i4>
      </vt:variant>
      <vt:variant>
        <vt:i4>0</vt:i4>
      </vt:variant>
      <vt:variant>
        <vt:i4>5</vt:i4>
      </vt:variant>
      <vt:variant>
        <vt:lpwstr/>
      </vt:variant>
      <vt:variant>
        <vt:lpwstr>_Toc190163213</vt:lpwstr>
      </vt:variant>
      <vt:variant>
        <vt:i4>1900597</vt:i4>
      </vt:variant>
      <vt:variant>
        <vt:i4>212</vt:i4>
      </vt:variant>
      <vt:variant>
        <vt:i4>0</vt:i4>
      </vt:variant>
      <vt:variant>
        <vt:i4>5</vt:i4>
      </vt:variant>
      <vt:variant>
        <vt:lpwstr/>
      </vt:variant>
      <vt:variant>
        <vt:lpwstr>_Toc190163212</vt:lpwstr>
      </vt:variant>
      <vt:variant>
        <vt:i4>1900597</vt:i4>
      </vt:variant>
      <vt:variant>
        <vt:i4>206</vt:i4>
      </vt:variant>
      <vt:variant>
        <vt:i4>0</vt:i4>
      </vt:variant>
      <vt:variant>
        <vt:i4>5</vt:i4>
      </vt:variant>
      <vt:variant>
        <vt:lpwstr/>
      </vt:variant>
      <vt:variant>
        <vt:lpwstr>_Toc190163211</vt:lpwstr>
      </vt:variant>
      <vt:variant>
        <vt:i4>1900597</vt:i4>
      </vt:variant>
      <vt:variant>
        <vt:i4>197</vt:i4>
      </vt:variant>
      <vt:variant>
        <vt:i4>0</vt:i4>
      </vt:variant>
      <vt:variant>
        <vt:i4>5</vt:i4>
      </vt:variant>
      <vt:variant>
        <vt:lpwstr/>
      </vt:variant>
      <vt:variant>
        <vt:lpwstr>_Toc190163210</vt:lpwstr>
      </vt:variant>
      <vt:variant>
        <vt:i4>1835061</vt:i4>
      </vt:variant>
      <vt:variant>
        <vt:i4>191</vt:i4>
      </vt:variant>
      <vt:variant>
        <vt:i4>0</vt:i4>
      </vt:variant>
      <vt:variant>
        <vt:i4>5</vt:i4>
      </vt:variant>
      <vt:variant>
        <vt:lpwstr/>
      </vt:variant>
      <vt:variant>
        <vt:lpwstr>_Toc190163209</vt:lpwstr>
      </vt:variant>
      <vt:variant>
        <vt:i4>1835061</vt:i4>
      </vt:variant>
      <vt:variant>
        <vt:i4>185</vt:i4>
      </vt:variant>
      <vt:variant>
        <vt:i4>0</vt:i4>
      </vt:variant>
      <vt:variant>
        <vt:i4>5</vt:i4>
      </vt:variant>
      <vt:variant>
        <vt:lpwstr/>
      </vt:variant>
      <vt:variant>
        <vt:lpwstr>_Toc190163208</vt:lpwstr>
      </vt:variant>
      <vt:variant>
        <vt:i4>1835061</vt:i4>
      </vt:variant>
      <vt:variant>
        <vt:i4>179</vt:i4>
      </vt:variant>
      <vt:variant>
        <vt:i4>0</vt:i4>
      </vt:variant>
      <vt:variant>
        <vt:i4>5</vt:i4>
      </vt:variant>
      <vt:variant>
        <vt:lpwstr/>
      </vt:variant>
      <vt:variant>
        <vt:lpwstr>_Toc190163207</vt:lpwstr>
      </vt:variant>
      <vt:variant>
        <vt:i4>1835061</vt:i4>
      </vt:variant>
      <vt:variant>
        <vt:i4>173</vt:i4>
      </vt:variant>
      <vt:variant>
        <vt:i4>0</vt:i4>
      </vt:variant>
      <vt:variant>
        <vt:i4>5</vt:i4>
      </vt:variant>
      <vt:variant>
        <vt:lpwstr/>
      </vt:variant>
      <vt:variant>
        <vt:lpwstr>_Toc190163206</vt:lpwstr>
      </vt:variant>
      <vt:variant>
        <vt:i4>1835061</vt:i4>
      </vt:variant>
      <vt:variant>
        <vt:i4>167</vt:i4>
      </vt:variant>
      <vt:variant>
        <vt:i4>0</vt:i4>
      </vt:variant>
      <vt:variant>
        <vt:i4>5</vt:i4>
      </vt:variant>
      <vt:variant>
        <vt:lpwstr/>
      </vt:variant>
      <vt:variant>
        <vt:lpwstr>_Toc190163205</vt:lpwstr>
      </vt:variant>
      <vt:variant>
        <vt:i4>1835061</vt:i4>
      </vt:variant>
      <vt:variant>
        <vt:i4>161</vt:i4>
      </vt:variant>
      <vt:variant>
        <vt:i4>0</vt:i4>
      </vt:variant>
      <vt:variant>
        <vt:i4>5</vt:i4>
      </vt:variant>
      <vt:variant>
        <vt:lpwstr/>
      </vt:variant>
      <vt:variant>
        <vt:lpwstr>_Toc190163204</vt:lpwstr>
      </vt:variant>
      <vt:variant>
        <vt:i4>1835061</vt:i4>
      </vt:variant>
      <vt:variant>
        <vt:i4>155</vt:i4>
      </vt:variant>
      <vt:variant>
        <vt:i4>0</vt:i4>
      </vt:variant>
      <vt:variant>
        <vt:i4>5</vt:i4>
      </vt:variant>
      <vt:variant>
        <vt:lpwstr/>
      </vt:variant>
      <vt:variant>
        <vt:lpwstr>_Toc190163203</vt:lpwstr>
      </vt:variant>
      <vt:variant>
        <vt:i4>1835061</vt:i4>
      </vt:variant>
      <vt:variant>
        <vt:i4>149</vt:i4>
      </vt:variant>
      <vt:variant>
        <vt:i4>0</vt:i4>
      </vt:variant>
      <vt:variant>
        <vt:i4>5</vt:i4>
      </vt:variant>
      <vt:variant>
        <vt:lpwstr/>
      </vt:variant>
      <vt:variant>
        <vt:lpwstr>_Toc190163202</vt:lpwstr>
      </vt:variant>
      <vt:variant>
        <vt:i4>1835061</vt:i4>
      </vt:variant>
      <vt:variant>
        <vt:i4>143</vt:i4>
      </vt:variant>
      <vt:variant>
        <vt:i4>0</vt:i4>
      </vt:variant>
      <vt:variant>
        <vt:i4>5</vt:i4>
      </vt:variant>
      <vt:variant>
        <vt:lpwstr/>
      </vt:variant>
      <vt:variant>
        <vt:lpwstr>_Toc190163201</vt:lpwstr>
      </vt:variant>
      <vt:variant>
        <vt:i4>1835061</vt:i4>
      </vt:variant>
      <vt:variant>
        <vt:i4>137</vt:i4>
      </vt:variant>
      <vt:variant>
        <vt:i4>0</vt:i4>
      </vt:variant>
      <vt:variant>
        <vt:i4>5</vt:i4>
      </vt:variant>
      <vt:variant>
        <vt:lpwstr/>
      </vt:variant>
      <vt:variant>
        <vt:lpwstr>_Toc190163200</vt:lpwstr>
      </vt:variant>
      <vt:variant>
        <vt:i4>1376310</vt:i4>
      </vt:variant>
      <vt:variant>
        <vt:i4>131</vt:i4>
      </vt:variant>
      <vt:variant>
        <vt:i4>0</vt:i4>
      </vt:variant>
      <vt:variant>
        <vt:i4>5</vt:i4>
      </vt:variant>
      <vt:variant>
        <vt:lpwstr/>
      </vt:variant>
      <vt:variant>
        <vt:lpwstr>_Toc190163199</vt:lpwstr>
      </vt:variant>
      <vt:variant>
        <vt:i4>1376310</vt:i4>
      </vt:variant>
      <vt:variant>
        <vt:i4>125</vt:i4>
      </vt:variant>
      <vt:variant>
        <vt:i4>0</vt:i4>
      </vt:variant>
      <vt:variant>
        <vt:i4>5</vt:i4>
      </vt:variant>
      <vt:variant>
        <vt:lpwstr/>
      </vt:variant>
      <vt:variant>
        <vt:lpwstr>_Toc190163198</vt:lpwstr>
      </vt:variant>
      <vt:variant>
        <vt:i4>1376310</vt:i4>
      </vt:variant>
      <vt:variant>
        <vt:i4>119</vt:i4>
      </vt:variant>
      <vt:variant>
        <vt:i4>0</vt:i4>
      </vt:variant>
      <vt:variant>
        <vt:i4>5</vt:i4>
      </vt:variant>
      <vt:variant>
        <vt:lpwstr/>
      </vt:variant>
      <vt:variant>
        <vt:lpwstr>_Toc190163197</vt:lpwstr>
      </vt:variant>
      <vt:variant>
        <vt:i4>1376310</vt:i4>
      </vt:variant>
      <vt:variant>
        <vt:i4>113</vt:i4>
      </vt:variant>
      <vt:variant>
        <vt:i4>0</vt:i4>
      </vt:variant>
      <vt:variant>
        <vt:i4>5</vt:i4>
      </vt:variant>
      <vt:variant>
        <vt:lpwstr/>
      </vt:variant>
      <vt:variant>
        <vt:lpwstr>_Toc190163196</vt:lpwstr>
      </vt:variant>
      <vt:variant>
        <vt:i4>1376310</vt:i4>
      </vt:variant>
      <vt:variant>
        <vt:i4>107</vt:i4>
      </vt:variant>
      <vt:variant>
        <vt:i4>0</vt:i4>
      </vt:variant>
      <vt:variant>
        <vt:i4>5</vt:i4>
      </vt:variant>
      <vt:variant>
        <vt:lpwstr/>
      </vt:variant>
      <vt:variant>
        <vt:lpwstr>_Toc190163195</vt:lpwstr>
      </vt:variant>
      <vt:variant>
        <vt:i4>1376310</vt:i4>
      </vt:variant>
      <vt:variant>
        <vt:i4>101</vt:i4>
      </vt:variant>
      <vt:variant>
        <vt:i4>0</vt:i4>
      </vt:variant>
      <vt:variant>
        <vt:i4>5</vt:i4>
      </vt:variant>
      <vt:variant>
        <vt:lpwstr/>
      </vt:variant>
      <vt:variant>
        <vt:lpwstr>_Toc190163194</vt:lpwstr>
      </vt:variant>
      <vt:variant>
        <vt:i4>1376310</vt:i4>
      </vt:variant>
      <vt:variant>
        <vt:i4>95</vt:i4>
      </vt:variant>
      <vt:variant>
        <vt:i4>0</vt:i4>
      </vt:variant>
      <vt:variant>
        <vt:i4>5</vt:i4>
      </vt:variant>
      <vt:variant>
        <vt:lpwstr/>
      </vt:variant>
      <vt:variant>
        <vt:lpwstr>_Toc190163193</vt:lpwstr>
      </vt:variant>
      <vt:variant>
        <vt:i4>1376310</vt:i4>
      </vt:variant>
      <vt:variant>
        <vt:i4>89</vt:i4>
      </vt:variant>
      <vt:variant>
        <vt:i4>0</vt:i4>
      </vt:variant>
      <vt:variant>
        <vt:i4>5</vt:i4>
      </vt:variant>
      <vt:variant>
        <vt:lpwstr/>
      </vt:variant>
      <vt:variant>
        <vt:lpwstr>_Toc190163192</vt:lpwstr>
      </vt:variant>
      <vt:variant>
        <vt:i4>1376310</vt:i4>
      </vt:variant>
      <vt:variant>
        <vt:i4>83</vt:i4>
      </vt:variant>
      <vt:variant>
        <vt:i4>0</vt:i4>
      </vt:variant>
      <vt:variant>
        <vt:i4>5</vt:i4>
      </vt:variant>
      <vt:variant>
        <vt:lpwstr/>
      </vt:variant>
      <vt:variant>
        <vt:lpwstr>_Toc190163191</vt:lpwstr>
      </vt:variant>
      <vt:variant>
        <vt:i4>1376310</vt:i4>
      </vt:variant>
      <vt:variant>
        <vt:i4>77</vt:i4>
      </vt:variant>
      <vt:variant>
        <vt:i4>0</vt:i4>
      </vt:variant>
      <vt:variant>
        <vt:i4>5</vt:i4>
      </vt:variant>
      <vt:variant>
        <vt:lpwstr/>
      </vt:variant>
      <vt:variant>
        <vt:lpwstr>_Toc190163190</vt:lpwstr>
      </vt:variant>
      <vt:variant>
        <vt:i4>1310774</vt:i4>
      </vt:variant>
      <vt:variant>
        <vt:i4>71</vt:i4>
      </vt:variant>
      <vt:variant>
        <vt:i4>0</vt:i4>
      </vt:variant>
      <vt:variant>
        <vt:i4>5</vt:i4>
      </vt:variant>
      <vt:variant>
        <vt:lpwstr/>
      </vt:variant>
      <vt:variant>
        <vt:lpwstr>_Toc190163189</vt:lpwstr>
      </vt:variant>
      <vt:variant>
        <vt:i4>1310774</vt:i4>
      </vt:variant>
      <vt:variant>
        <vt:i4>65</vt:i4>
      </vt:variant>
      <vt:variant>
        <vt:i4>0</vt:i4>
      </vt:variant>
      <vt:variant>
        <vt:i4>5</vt:i4>
      </vt:variant>
      <vt:variant>
        <vt:lpwstr/>
      </vt:variant>
      <vt:variant>
        <vt:lpwstr>_Toc190163188</vt:lpwstr>
      </vt:variant>
      <vt:variant>
        <vt:i4>1310774</vt:i4>
      </vt:variant>
      <vt:variant>
        <vt:i4>59</vt:i4>
      </vt:variant>
      <vt:variant>
        <vt:i4>0</vt:i4>
      </vt:variant>
      <vt:variant>
        <vt:i4>5</vt:i4>
      </vt:variant>
      <vt:variant>
        <vt:lpwstr/>
      </vt:variant>
      <vt:variant>
        <vt:lpwstr>_Toc190163187</vt:lpwstr>
      </vt:variant>
      <vt:variant>
        <vt:i4>1310774</vt:i4>
      </vt:variant>
      <vt:variant>
        <vt:i4>53</vt:i4>
      </vt:variant>
      <vt:variant>
        <vt:i4>0</vt:i4>
      </vt:variant>
      <vt:variant>
        <vt:i4>5</vt:i4>
      </vt:variant>
      <vt:variant>
        <vt:lpwstr/>
      </vt:variant>
      <vt:variant>
        <vt:lpwstr>_Toc190163186</vt:lpwstr>
      </vt:variant>
      <vt:variant>
        <vt:i4>1310774</vt:i4>
      </vt:variant>
      <vt:variant>
        <vt:i4>47</vt:i4>
      </vt:variant>
      <vt:variant>
        <vt:i4>0</vt:i4>
      </vt:variant>
      <vt:variant>
        <vt:i4>5</vt:i4>
      </vt:variant>
      <vt:variant>
        <vt:lpwstr/>
      </vt:variant>
      <vt:variant>
        <vt:lpwstr>_Toc190163185</vt:lpwstr>
      </vt:variant>
      <vt:variant>
        <vt:i4>1310774</vt:i4>
      </vt:variant>
      <vt:variant>
        <vt:i4>41</vt:i4>
      </vt:variant>
      <vt:variant>
        <vt:i4>0</vt:i4>
      </vt:variant>
      <vt:variant>
        <vt:i4>5</vt:i4>
      </vt:variant>
      <vt:variant>
        <vt:lpwstr/>
      </vt:variant>
      <vt:variant>
        <vt:lpwstr>_Toc190163184</vt:lpwstr>
      </vt:variant>
      <vt:variant>
        <vt:i4>1310774</vt:i4>
      </vt:variant>
      <vt:variant>
        <vt:i4>35</vt:i4>
      </vt:variant>
      <vt:variant>
        <vt:i4>0</vt:i4>
      </vt:variant>
      <vt:variant>
        <vt:i4>5</vt:i4>
      </vt:variant>
      <vt:variant>
        <vt:lpwstr/>
      </vt:variant>
      <vt:variant>
        <vt:lpwstr>_Toc190163183</vt:lpwstr>
      </vt:variant>
      <vt:variant>
        <vt:i4>1310774</vt:i4>
      </vt:variant>
      <vt:variant>
        <vt:i4>29</vt:i4>
      </vt:variant>
      <vt:variant>
        <vt:i4>0</vt:i4>
      </vt:variant>
      <vt:variant>
        <vt:i4>5</vt:i4>
      </vt:variant>
      <vt:variant>
        <vt:lpwstr/>
      </vt:variant>
      <vt:variant>
        <vt:lpwstr>_Toc190163182</vt:lpwstr>
      </vt:variant>
      <vt:variant>
        <vt:i4>1310774</vt:i4>
      </vt:variant>
      <vt:variant>
        <vt:i4>23</vt:i4>
      </vt:variant>
      <vt:variant>
        <vt:i4>0</vt:i4>
      </vt:variant>
      <vt:variant>
        <vt:i4>5</vt:i4>
      </vt:variant>
      <vt:variant>
        <vt:lpwstr/>
      </vt:variant>
      <vt:variant>
        <vt:lpwstr>_Toc190163181</vt:lpwstr>
      </vt:variant>
      <vt:variant>
        <vt:i4>1310774</vt:i4>
      </vt:variant>
      <vt:variant>
        <vt:i4>17</vt:i4>
      </vt:variant>
      <vt:variant>
        <vt:i4>0</vt:i4>
      </vt:variant>
      <vt:variant>
        <vt:i4>5</vt:i4>
      </vt:variant>
      <vt:variant>
        <vt:lpwstr/>
      </vt:variant>
      <vt:variant>
        <vt:lpwstr>_Toc190163180</vt:lpwstr>
      </vt:variant>
      <vt:variant>
        <vt:i4>105</vt:i4>
      </vt:variant>
      <vt:variant>
        <vt:i4>12</vt:i4>
      </vt:variant>
      <vt:variant>
        <vt:i4>0</vt:i4>
      </vt:variant>
      <vt:variant>
        <vt:i4>5</vt:i4>
      </vt:variant>
      <vt:variant>
        <vt:lpwstr>mailto:media@treasury.gov.au</vt:lpwstr>
      </vt:variant>
      <vt:variant>
        <vt:lpwstr/>
      </vt:variant>
      <vt:variant>
        <vt:i4>2818104</vt:i4>
      </vt:variant>
      <vt:variant>
        <vt:i4>9</vt:i4>
      </vt:variant>
      <vt:variant>
        <vt:i4>0</vt:i4>
      </vt:variant>
      <vt:variant>
        <vt:i4>5</vt:i4>
      </vt:variant>
      <vt:variant>
        <vt:lpwstr>http://www.pmc.gov.au/government/commonwealth-coat-arms</vt:lpwstr>
      </vt:variant>
      <vt:variant>
        <vt:lpwstr/>
      </vt:variant>
      <vt:variant>
        <vt:i4>5308424</vt:i4>
      </vt:variant>
      <vt:variant>
        <vt:i4>6</vt:i4>
      </vt:variant>
      <vt:variant>
        <vt:i4>0</vt:i4>
      </vt:variant>
      <vt:variant>
        <vt:i4>5</vt:i4>
      </vt:variant>
      <vt:variant>
        <vt:lpwstr>https://creativecommons.org/licenses/by/4.0/</vt:lpwstr>
      </vt:variant>
      <vt:variant>
        <vt:lpwstr/>
      </vt:variant>
      <vt:variant>
        <vt:i4>917578</vt:i4>
      </vt:variant>
      <vt:variant>
        <vt:i4>3</vt:i4>
      </vt:variant>
      <vt:variant>
        <vt:i4>0</vt:i4>
      </vt:variant>
      <vt:variant>
        <vt:i4>5</vt:i4>
      </vt:variant>
      <vt:variant>
        <vt:lpwstr>http://creativecommons.org/licenses/by/4.0/legalcode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2162725</vt:i4>
      </vt:variant>
      <vt:variant>
        <vt:i4>198</vt:i4>
      </vt:variant>
      <vt:variant>
        <vt:i4>0</vt:i4>
      </vt:variant>
      <vt:variant>
        <vt:i4>5</vt:i4>
      </vt:variant>
      <vt:variant>
        <vt:lpwstr>https://www.mdba.gov.au/water-management/basin-plan</vt:lpwstr>
      </vt:variant>
      <vt:variant>
        <vt:lpwstr/>
      </vt:variant>
      <vt:variant>
        <vt:i4>6619234</vt:i4>
      </vt:variant>
      <vt:variant>
        <vt:i4>195</vt:i4>
      </vt:variant>
      <vt:variant>
        <vt:i4>0</vt:i4>
      </vt:variant>
      <vt:variant>
        <vt:i4>5</vt:i4>
      </vt:variant>
      <vt:variant>
        <vt:lpwstr>C:\Users\zhj\AppData\Local\Microsoft\Windows\INetCache\Content.Outlook\UDSIPDEO\National Water policy</vt:lpwstr>
      </vt:variant>
      <vt:variant>
        <vt:lpwstr/>
      </vt:variant>
      <vt:variant>
        <vt:i4>7798847</vt:i4>
      </vt:variant>
      <vt:variant>
        <vt:i4>192</vt:i4>
      </vt:variant>
      <vt:variant>
        <vt:i4>0</vt:i4>
      </vt:variant>
      <vt:variant>
        <vt:i4>5</vt:i4>
      </vt:variant>
      <vt:variant>
        <vt:lpwstr>https://reportcard.reefplan.qld.gov.au/home?report=target&amp;year=63feba8962a7eebd85fb06ac</vt:lpwstr>
      </vt:variant>
      <vt:variant>
        <vt:lpwstr/>
      </vt:variant>
      <vt:variant>
        <vt:i4>4259918</vt:i4>
      </vt:variant>
      <vt:variant>
        <vt:i4>189</vt:i4>
      </vt:variant>
      <vt:variant>
        <vt:i4>0</vt:i4>
      </vt:variant>
      <vt:variant>
        <vt:i4>5</vt:i4>
      </vt:variant>
      <vt:variant>
        <vt:lpwstr>https://www.dcceew.gov.au/parks-heritage/great-barrier-reef/publications/reef-2050-long-term-sustainability-plan-2021-25</vt:lpwstr>
      </vt:variant>
      <vt:variant>
        <vt:lpwstr/>
      </vt:variant>
      <vt:variant>
        <vt:i4>1769478</vt:i4>
      </vt:variant>
      <vt:variant>
        <vt:i4>186</vt:i4>
      </vt:variant>
      <vt:variant>
        <vt:i4>0</vt:i4>
      </vt:variant>
      <vt:variant>
        <vt:i4>5</vt:i4>
      </vt:variant>
      <vt:variant>
        <vt:lpwstr>https://www.dcceew.gov.au/parks-heritage/great-barrier-reef/publications/reef-2050-activities-report-2022-23</vt:lpwstr>
      </vt:variant>
      <vt:variant>
        <vt:lpwstr/>
      </vt:variant>
      <vt:variant>
        <vt:i4>2752615</vt:i4>
      </vt:variant>
      <vt:variant>
        <vt:i4>183</vt:i4>
      </vt:variant>
      <vt:variant>
        <vt:i4>0</vt:i4>
      </vt:variant>
      <vt:variant>
        <vt:i4>5</vt:i4>
      </vt:variant>
      <vt:variant>
        <vt:lpwstr>https://www.dcceew.gov.au/environment/biodiversity/threatened/species/koalas/national-koala-monitoring-program</vt:lpwstr>
      </vt:variant>
      <vt:variant>
        <vt:lpwstr/>
      </vt:variant>
      <vt:variant>
        <vt:i4>6750266</vt:i4>
      </vt:variant>
      <vt:variant>
        <vt:i4>180</vt:i4>
      </vt:variant>
      <vt:variant>
        <vt:i4>0</vt:i4>
      </vt:variant>
      <vt:variant>
        <vt:i4>5</vt:i4>
      </vt:variant>
      <vt:variant>
        <vt:lpwstr>https://www.dcceew.gov.au/environment/biodiversity/conservation/urban-rivers-catchments-program</vt:lpwstr>
      </vt:variant>
      <vt:variant>
        <vt:lpwstr/>
      </vt:variant>
      <vt:variant>
        <vt:i4>6750266</vt:i4>
      </vt:variant>
      <vt:variant>
        <vt:i4>177</vt:i4>
      </vt:variant>
      <vt:variant>
        <vt:i4>0</vt:i4>
      </vt:variant>
      <vt:variant>
        <vt:i4>5</vt:i4>
      </vt:variant>
      <vt:variant>
        <vt:lpwstr>https://www.dcceew.gov.au/environment/biodiversity/conservation/urban-rivers-catchments-program</vt:lpwstr>
      </vt:variant>
      <vt:variant>
        <vt:lpwstr/>
      </vt:variant>
      <vt:variant>
        <vt:i4>4980821</vt:i4>
      </vt:variant>
      <vt:variant>
        <vt:i4>174</vt:i4>
      </vt:variant>
      <vt:variant>
        <vt:i4>0</vt:i4>
      </vt:variant>
      <vt:variant>
        <vt:i4>5</vt:i4>
      </vt:variant>
      <vt:variant>
        <vt:lpwstr>https://www.dcceew.gov.au/sites/default/files/documents/nature-positive-plan.pdf</vt:lpwstr>
      </vt:variant>
      <vt:variant>
        <vt:lpwstr/>
      </vt:variant>
      <vt:variant>
        <vt:i4>3538982</vt:i4>
      </vt:variant>
      <vt:variant>
        <vt:i4>171</vt:i4>
      </vt:variant>
      <vt:variant>
        <vt:i4>0</vt:i4>
      </vt:variant>
      <vt:variant>
        <vt:i4>5</vt:i4>
      </vt:variant>
      <vt:variant>
        <vt:lpwstr>https://www.dcceew.gov.au/environment/biodiversity/conservation/publications/australias-strategy-for-nature</vt:lpwstr>
      </vt:variant>
      <vt:variant>
        <vt:lpwstr/>
      </vt:variant>
      <vt:variant>
        <vt:i4>5046359</vt:i4>
      </vt:variant>
      <vt:variant>
        <vt:i4>168</vt:i4>
      </vt:variant>
      <vt:variant>
        <vt:i4>0</vt:i4>
      </vt:variant>
      <vt:variant>
        <vt:i4>5</vt:i4>
      </vt:variant>
      <vt:variant>
        <vt:lpwstr>https://cosppac.bom.gov.au/about-cosppac/</vt:lpwstr>
      </vt:variant>
      <vt:variant>
        <vt:lpwstr/>
      </vt:variant>
      <vt:variant>
        <vt:i4>3539005</vt:i4>
      </vt:variant>
      <vt:variant>
        <vt:i4>165</vt:i4>
      </vt:variant>
      <vt:variant>
        <vt:i4>0</vt:i4>
      </vt:variant>
      <vt:variant>
        <vt:i4>5</vt:i4>
      </vt:variant>
      <vt:variant>
        <vt:lpwstr>https://www.dfat.gov.au/geo/philippines/development-assistance/objective-3-increasing-institutional-and-community-resilience-social-economic-and-climate-related-shocks</vt:lpwstr>
      </vt:variant>
      <vt:variant>
        <vt:lpwstr/>
      </vt:variant>
      <vt:variant>
        <vt:i4>6488096</vt:i4>
      </vt:variant>
      <vt:variant>
        <vt:i4>162</vt:i4>
      </vt:variant>
      <vt:variant>
        <vt:i4>0</vt:i4>
      </vt:variant>
      <vt:variant>
        <vt:i4>5</vt:i4>
      </vt:variant>
      <vt:variant>
        <vt:lpwstr>https://www.dcceew.gov.au/climate-change/policy/adaptation/ncra</vt:lpwstr>
      </vt:variant>
      <vt:variant>
        <vt:lpwstr/>
      </vt:variant>
      <vt:variant>
        <vt:i4>4522078</vt:i4>
      </vt:variant>
      <vt:variant>
        <vt:i4>159</vt:i4>
      </vt:variant>
      <vt:variant>
        <vt:i4>0</vt:i4>
      </vt:variant>
      <vt:variant>
        <vt:i4>5</vt:i4>
      </vt:variant>
      <vt:variant>
        <vt:lpwstr>https://www.tmr.qld.gov.au/projects/gold-coast-light-rail</vt:lpwstr>
      </vt:variant>
      <vt:variant>
        <vt:lpwstr/>
      </vt:variant>
      <vt:variant>
        <vt:i4>5242948</vt:i4>
      </vt:variant>
      <vt:variant>
        <vt:i4>156</vt:i4>
      </vt:variant>
      <vt:variant>
        <vt:i4>0</vt:i4>
      </vt:variant>
      <vt:variant>
        <vt:i4>5</vt:i4>
      </vt:variant>
      <vt:variant>
        <vt:lpwstr>https://www.wa.gov.au/government/media-statements/Cook-Labor-Government/Joint-media-statement---METRONET-Yanchep-Rail-Extension-officially-open-20240714</vt:lpwstr>
      </vt:variant>
      <vt:variant>
        <vt:lpwstr/>
      </vt:variant>
      <vt:variant>
        <vt:i4>2424935</vt:i4>
      </vt:variant>
      <vt:variant>
        <vt:i4>153</vt:i4>
      </vt:variant>
      <vt:variant>
        <vt:i4>0</vt:i4>
      </vt:variant>
      <vt:variant>
        <vt:i4>5</vt:i4>
      </vt:variant>
      <vt:variant>
        <vt:lpwstr>https://www.metronet.wa.gov.au/projects/thornlie-cockburn-link</vt:lpwstr>
      </vt:variant>
      <vt:variant>
        <vt:lpwstr/>
      </vt:variant>
      <vt:variant>
        <vt:i4>2621553</vt:i4>
      </vt:variant>
      <vt:variant>
        <vt:i4>150</vt:i4>
      </vt:variant>
      <vt:variant>
        <vt:i4>0</vt:i4>
      </vt:variant>
      <vt:variant>
        <vt:i4>5</vt:i4>
      </vt:variant>
      <vt:variant>
        <vt:lpwstr>https://www.metronet.wa.gov.au/projects/morley-ellenbrook-line</vt:lpwstr>
      </vt:variant>
      <vt:variant>
        <vt:lpwstr/>
      </vt:variant>
      <vt:variant>
        <vt:i4>3014762</vt:i4>
      </vt:variant>
      <vt:variant>
        <vt:i4>147</vt:i4>
      </vt:variant>
      <vt:variant>
        <vt:i4>0</vt:i4>
      </vt:variant>
      <vt:variant>
        <vt:i4>5</vt:i4>
      </vt:variant>
      <vt:variant>
        <vt:lpwstr>https://www.metronet.wa.gov.au/projects/level-crossing-removal</vt:lpwstr>
      </vt:variant>
      <vt:variant>
        <vt:lpwstr/>
      </vt:variant>
      <vt:variant>
        <vt:i4>196625</vt:i4>
      </vt:variant>
      <vt:variant>
        <vt:i4>144</vt:i4>
      </vt:variant>
      <vt:variant>
        <vt:i4>0</vt:i4>
      </vt:variant>
      <vt:variant>
        <vt:i4>5</vt:i4>
      </vt:variant>
      <vt:variant>
        <vt:lpwstr>https://www.metronet.wa.gov.au/projects/byford-extension</vt:lpwstr>
      </vt:variant>
      <vt:variant>
        <vt:lpwstr/>
      </vt:variant>
      <vt:variant>
        <vt:i4>5374036</vt:i4>
      </vt:variant>
      <vt:variant>
        <vt:i4>141</vt:i4>
      </vt:variant>
      <vt:variant>
        <vt:i4>0</vt:i4>
      </vt:variant>
      <vt:variant>
        <vt:i4>5</vt:i4>
      </vt:variant>
      <vt:variant>
        <vt:lpwstr>https://www.metronet.wa.gov.au/about</vt:lpwstr>
      </vt:variant>
      <vt:variant>
        <vt:lpwstr/>
      </vt:variant>
      <vt:variant>
        <vt:i4>1245275</vt:i4>
      </vt:variant>
      <vt:variant>
        <vt:i4>138</vt:i4>
      </vt:variant>
      <vt:variant>
        <vt:i4>0</vt:i4>
      </vt:variant>
      <vt:variant>
        <vt:i4>5</vt:i4>
      </vt:variant>
      <vt:variant>
        <vt:lpwstr>https://www.sydneymetro.info/corporate-documents</vt:lpwstr>
      </vt:variant>
      <vt:variant>
        <vt:lpwstr/>
      </vt:variant>
      <vt:variant>
        <vt:i4>1179723</vt:i4>
      </vt:variant>
      <vt:variant>
        <vt:i4>135</vt:i4>
      </vt:variant>
      <vt:variant>
        <vt:i4>0</vt:i4>
      </vt:variant>
      <vt:variant>
        <vt:i4>5</vt:i4>
      </vt:variant>
      <vt:variant>
        <vt:lpwstr>https://www.builtforcbr.act.gov.au/projects/transport/light-rail-to-woden</vt:lpwstr>
      </vt:variant>
      <vt:variant>
        <vt:lpwstr/>
      </vt:variant>
      <vt:variant>
        <vt:i4>7602208</vt:i4>
      </vt:variant>
      <vt:variant>
        <vt:i4>132</vt:i4>
      </vt:variant>
      <vt:variant>
        <vt:i4>0</vt:i4>
      </vt:variant>
      <vt:variant>
        <vt:i4>5</vt:i4>
      </vt:variant>
      <vt:variant>
        <vt:lpwstr>https://www.gclr3.com.au/goldlinq/gclr3</vt:lpwstr>
      </vt:variant>
      <vt:variant>
        <vt:lpwstr/>
      </vt:variant>
      <vt:variant>
        <vt:i4>1441812</vt:i4>
      </vt:variant>
      <vt:variant>
        <vt:i4>129</vt:i4>
      </vt:variant>
      <vt:variant>
        <vt:i4>0</vt:i4>
      </vt:variant>
      <vt:variant>
        <vt:i4>5</vt:i4>
      </vt:variant>
      <vt:variant>
        <vt:lpwstr>https://www.sydneymetro.info/westernsydneyairportline</vt:lpwstr>
      </vt:variant>
      <vt:variant>
        <vt:lpwstr/>
      </vt:variant>
      <vt:variant>
        <vt:i4>5636188</vt:i4>
      </vt:variant>
      <vt:variant>
        <vt:i4>126</vt:i4>
      </vt:variant>
      <vt:variant>
        <vt:i4>0</vt:i4>
      </vt:variant>
      <vt:variant>
        <vt:i4>5</vt:i4>
      </vt:variant>
      <vt:variant>
        <vt:lpwstr>https://www.act.gov.au/lightrailtowoden/stage-2a</vt:lpwstr>
      </vt:variant>
      <vt:variant>
        <vt:lpwstr/>
      </vt:variant>
      <vt:variant>
        <vt:i4>4522078</vt:i4>
      </vt:variant>
      <vt:variant>
        <vt:i4>123</vt:i4>
      </vt:variant>
      <vt:variant>
        <vt:i4>0</vt:i4>
      </vt:variant>
      <vt:variant>
        <vt:i4>5</vt:i4>
      </vt:variant>
      <vt:variant>
        <vt:lpwstr>https://www.tmr.qld.gov.au/projects/gold-coast-light-rail</vt:lpwstr>
      </vt:variant>
      <vt:variant>
        <vt:lpwstr/>
      </vt:variant>
      <vt:variant>
        <vt:i4>1441812</vt:i4>
      </vt:variant>
      <vt:variant>
        <vt:i4>120</vt:i4>
      </vt:variant>
      <vt:variant>
        <vt:i4>0</vt:i4>
      </vt:variant>
      <vt:variant>
        <vt:i4>5</vt:i4>
      </vt:variant>
      <vt:variant>
        <vt:lpwstr>https://www.sydneymetro.info/westernsydneyairportline</vt:lpwstr>
      </vt:variant>
      <vt:variant>
        <vt:lpwstr/>
      </vt:variant>
      <vt:variant>
        <vt:i4>1835081</vt:i4>
      </vt:variant>
      <vt:variant>
        <vt:i4>117</vt:i4>
      </vt:variant>
      <vt:variant>
        <vt:i4>0</vt:i4>
      </vt:variant>
      <vt:variant>
        <vt:i4>5</vt:i4>
      </vt:variant>
      <vt:variant>
        <vt:lpwstr>https://investment.infrastructure.gov.au/key-projects/sydney-metro-western-sydney-airport</vt:lpwstr>
      </vt:variant>
      <vt:variant>
        <vt:lpwstr/>
      </vt:variant>
      <vt:variant>
        <vt:i4>5898321</vt:i4>
      </vt:variant>
      <vt:variant>
        <vt:i4>114</vt:i4>
      </vt:variant>
      <vt:variant>
        <vt:i4>0</vt:i4>
      </vt:variant>
      <vt:variant>
        <vt:i4>5</vt:i4>
      </vt:variant>
      <vt:variant>
        <vt:lpwstr>https://investment.infrastructure.gov.au/projects/113788-20act-np</vt:lpwstr>
      </vt:variant>
      <vt:variant>
        <vt:lpwstr/>
      </vt:variant>
      <vt:variant>
        <vt:i4>4522078</vt:i4>
      </vt:variant>
      <vt:variant>
        <vt:i4>111</vt:i4>
      </vt:variant>
      <vt:variant>
        <vt:i4>0</vt:i4>
      </vt:variant>
      <vt:variant>
        <vt:i4>5</vt:i4>
      </vt:variant>
      <vt:variant>
        <vt:lpwstr>https://www.tmr.qld.gov.au/projects/gold-coast-light-rail</vt:lpwstr>
      </vt:variant>
      <vt:variant>
        <vt:lpwstr/>
      </vt:variant>
      <vt:variant>
        <vt:i4>1835081</vt:i4>
      </vt:variant>
      <vt:variant>
        <vt:i4>108</vt:i4>
      </vt:variant>
      <vt:variant>
        <vt:i4>0</vt:i4>
      </vt:variant>
      <vt:variant>
        <vt:i4>5</vt:i4>
      </vt:variant>
      <vt:variant>
        <vt:lpwstr>https://investment.infrastructure.gov.au/key-projects/sydney-metro-western-sydney-airport</vt:lpwstr>
      </vt:variant>
      <vt:variant>
        <vt:lpwstr/>
      </vt:variant>
      <vt:variant>
        <vt:i4>6029387</vt:i4>
      </vt:variant>
      <vt:variant>
        <vt:i4>105</vt:i4>
      </vt:variant>
      <vt:variant>
        <vt:i4>0</vt:i4>
      </vt:variant>
      <vt:variant>
        <vt:i4>5</vt:i4>
      </vt:variant>
      <vt:variant>
        <vt:lpwstr>https://www.engineersaustralia.org.au/publications/future-rail-transport</vt:lpwstr>
      </vt:variant>
      <vt:variant>
        <vt:lpwstr/>
      </vt:variant>
      <vt:variant>
        <vt:i4>5767194</vt:i4>
      </vt:variant>
      <vt:variant>
        <vt:i4>102</vt:i4>
      </vt:variant>
      <vt:variant>
        <vt:i4>0</vt:i4>
      </vt:variant>
      <vt:variant>
        <vt:i4>5</vt:i4>
      </vt:variant>
      <vt:variant>
        <vt:lpwstr>https://consult.dcceew.gov.au/transport-and-infrastructure-net-zero-consultation-roadmap</vt:lpwstr>
      </vt:variant>
      <vt:variant>
        <vt:lpwstr/>
      </vt:variant>
      <vt:variant>
        <vt:i4>5439558</vt:i4>
      </vt:variant>
      <vt:variant>
        <vt:i4>99</vt:i4>
      </vt:variant>
      <vt:variant>
        <vt:i4>0</vt:i4>
      </vt:variant>
      <vt:variant>
        <vt:i4>5</vt:i4>
      </vt:variant>
      <vt:variant>
        <vt:lpwstr>https://www.dcceew.gov.au/energy/transport/national-electric-vehicle-strategy</vt:lpwstr>
      </vt:variant>
      <vt:variant>
        <vt:lpwstr/>
      </vt:variant>
      <vt:variant>
        <vt:i4>5767194</vt:i4>
      </vt:variant>
      <vt:variant>
        <vt:i4>96</vt:i4>
      </vt:variant>
      <vt:variant>
        <vt:i4>0</vt:i4>
      </vt:variant>
      <vt:variant>
        <vt:i4>5</vt:i4>
      </vt:variant>
      <vt:variant>
        <vt:lpwstr>https://consult.dcceew.gov.au/transport-and-infrastructure-net-zero-consultation-roadmap</vt:lpwstr>
      </vt:variant>
      <vt:variant>
        <vt:lpwstr/>
      </vt:variant>
      <vt:variant>
        <vt:i4>1966088</vt:i4>
      </vt:variant>
      <vt:variant>
        <vt:i4>93</vt:i4>
      </vt:variant>
      <vt:variant>
        <vt:i4>0</vt:i4>
      </vt:variant>
      <vt:variant>
        <vt:i4>5</vt:i4>
      </vt:variant>
      <vt:variant>
        <vt:lpwstr>https://www.dcceew.gov.au/climate-change/strategies/annual-climate-change-statement-2024</vt:lpwstr>
      </vt:variant>
      <vt:variant>
        <vt:lpwstr/>
      </vt:variant>
      <vt:variant>
        <vt:i4>7536673</vt:i4>
      </vt:variant>
      <vt:variant>
        <vt:i4>90</vt:i4>
      </vt:variant>
      <vt:variant>
        <vt:i4>0</vt:i4>
      </vt:variant>
      <vt:variant>
        <vt:i4>5</vt:i4>
      </vt:variant>
      <vt:variant>
        <vt:lpwstr>https://racefor2030.com.au/home-retrofits-would-cut-energy-use-increase-comfort-of-australian-homes-new-study/</vt:lpwstr>
      </vt:variant>
      <vt:variant>
        <vt:lpwstr/>
      </vt:variant>
      <vt:variant>
        <vt:i4>5636179</vt:i4>
      </vt:variant>
      <vt:variant>
        <vt:i4>87</vt:i4>
      </vt:variant>
      <vt:variant>
        <vt:i4>0</vt:i4>
      </vt:variant>
      <vt:variant>
        <vt:i4>5</vt:i4>
      </vt:variant>
      <vt:variant>
        <vt:lpwstr>https://www.dcceew.gov.au/energy/programs/household-energy-upgrades-fund</vt:lpwstr>
      </vt:variant>
      <vt:variant>
        <vt:lpwstr/>
      </vt:variant>
      <vt:variant>
        <vt:i4>7143525</vt:i4>
      </vt:variant>
      <vt:variant>
        <vt:i4>84</vt:i4>
      </vt:variant>
      <vt:variant>
        <vt:i4>0</vt:i4>
      </vt:variant>
      <vt:variant>
        <vt:i4>5</vt:i4>
      </vt:variant>
      <vt:variant>
        <vt:lpwstr>https://www.dcceew.gov.au/energy/renewable/community-batteries</vt:lpwstr>
      </vt:variant>
      <vt:variant>
        <vt:lpwstr/>
      </vt:variant>
      <vt:variant>
        <vt:i4>2228258</vt:i4>
      </vt:variant>
      <vt:variant>
        <vt:i4>81</vt:i4>
      </vt:variant>
      <vt:variant>
        <vt:i4>0</vt:i4>
      </vt:variant>
      <vt:variant>
        <vt:i4>5</vt:i4>
      </vt:variant>
      <vt:variant>
        <vt:lpwstr>https://www.nsw.gov.au/media-releases/2076-million-hydrogen-hub</vt:lpwstr>
      </vt:variant>
      <vt:variant>
        <vt:lpwstr/>
      </vt:variant>
      <vt:variant>
        <vt:i4>589888</vt:i4>
      </vt:variant>
      <vt:variant>
        <vt:i4>78</vt:i4>
      </vt:variant>
      <vt:variant>
        <vt:i4>0</vt:i4>
      </vt:variant>
      <vt:variant>
        <vt:i4>5</vt:i4>
      </vt:variant>
      <vt:variant>
        <vt:lpwstr>https://research.csiro.au/hyresource/george-town-project/</vt:lpwstr>
      </vt:variant>
      <vt:variant>
        <vt:lpwstr/>
      </vt:variant>
      <vt:variant>
        <vt:i4>6553701</vt:i4>
      </vt:variant>
      <vt:variant>
        <vt:i4>75</vt:i4>
      </vt:variant>
      <vt:variant>
        <vt:i4>0</vt:i4>
      </vt:variant>
      <vt:variant>
        <vt:i4>5</vt:i4>
      </vt:variant>
      <vt:variant>
        <vt:lpwstr>https://www.dcceew.gov.au/about/news/hydrogen-hub-for-bell-bay-tasmania</vt:lpwstr>
      </vt:variant>
      <vt:variant>
        <vt:lpwstr/>
      </vt:variant>
      <vt:variant>
        <vt:i4>1507395</vt:i4>
      </vt:variant>
      <vt:variant>
        <vt:i4>72</vt:i4>
      </vt:variant>
      <vt:variant>
        <vt:i4>0</vt:i4>
      </vt:variant>
      <vt:variant>
        <vt:i4>5</vt:i4>
      </vt:variant>
      <vt:variant>
        <vt:lpwstr>https://www.dcceew.gov.au/about/news/new-hydrogen-hub-for-kwinana</vt:lpwstr>
      </vt:variant>
      <vt:variant>
        <vt:lpwstr/>
      </vt:variant>
      <vt:variant>
        <vt:i4>1572872</vt:i4>
      </vt:variant>
      <vt:variant>
        <vt:i4>69</vt:i4>
      </vt:variant>
      <vt:variant>
        <vt:i4>0</vt:i4>
      </vt:variant>
      <vt:variant>
        <vt:i4>5</vt:i4>
      </vt:variant>
      <vt:variant>
        <vt:lpwstr>https://www.cefc.com.au/case-studies/central-west-orana-rez-to-deliver-cleaner-and-stronger-grid/</vt:lpwstr>
      </vt:variant>
      <vt:variant>
        <vt:lpwstr/>
      </vt:variant>
      <vt:variant>
        <vt:i4>6029384</vt:i4>
      </vt:variant>
      <vt:variant>
        <vt:i4>66</vt:i4>
      </vt:variant>
      <vt:variant>
        <vt:i4>0</vt:i4>
      </vt:variant>
      <vt:variant>
        <vt:i4>5</vt:i4>
      </vt:variant>
      <vt:variant>
        <vt:lpwstr>https://www.energyco.nsw.gov.au/news/record-investment-central-west-orana-rez</vt:lpwstr>
      </vt:variant>
      <vt:variant>
        <vt:lpwstr/>
      </vt:variant>
      <vt:variant>
        <vt:i4>3866749</vt:i4>
      </vt:variant>
      <vt:variant>
        <vt:i4>63</vt:i4>
      </vt:variant>
      <vt:variant>
        <vt:i4>0</vt:i4>
      </vt:variant>
      <vt:variant>
        <vt:i4>5</vt:i4>
      </vt:variant>
      <vt:variant>
        <vt:lpwstr>https://www.energyco.nsw.gov.au/cwo-rez</vt:lpwstr>
      </vt:variant>
      <vt:variant>
        <vt:lpwstr/>
      </vt:variant>
      <vt:variant>
        <vt:i4>3866749</vt:i4>
      </vt:variant>
      <vt:variant>
        <vt:i4>60</vt:i4>
      </vt:variant>
      <vt:variant>
        <vt:i4>0</vt:i4>
      </vt:variant>
      <vt:variant>
        <vt:i4>5</vt:i4>
      </vt:variant>
      <vt:variant>
        <vt:lpwstr>https://www.energyco.nsw.gov.au/cwo-rez</vt:lpwstr>
      </vt:variant>
      <vt:variant>
        <vt:lpwstr/>
      </vt:variant>
      <vt:variant>
        <vt:i4>6881406</vt:i4>
      </vt:variant>
      <vt:variant>
        <vt:i4>57</vt:i4>
      </vt:variant>
      <vt:variant>
        <vt:i4>0</vt:i4>
      </vt:variant>
      <vt:variant>
        <vt:i4>5</vt:i4>
      </vt:variant>
      <vt:variant>
        <vt:lpwstr>https://www.cefc.com.au/case-studies/vni-west-nsw-to-provide-essential-infrastructure-for-net-zero-transition/</vt:lpwstr>
      </vt:variant>
      <vt:variant>
        <vt:lpwstr/>
      </vt:variant>
      <vt:variant>
        <vt:i4>3866749</vt:i4>
      </vt:variant>
      <vt:variant>
        <vt:i4>54</vt:i4>
      </vt:variant>
      <vt:variant>
        <vt:i4>0</vt:i4>
      </vt:variant>
      <vt:variant>
        <vt:i4>5</vt:i4>
      </vt:variant>
      <vt:variant>
        <vt:lpwstr>https://www.energyco.nsw.gov.au/cwo-rez</vt:lpwstr>
      </vt:variant>
      <vt:variant>
        <vt:lpwstr/>
      </vt:variant>
      <vt:variant>
        <vt:i4>8257596</vt:i4>
      </vt:variant>
      <vt:variant>
        <vt:i4>51</vt:i4>
      </vt:variant>
      <vt:variant>
        <vt:i4>0</vt:i4>
      </vt:variant>
      <vt:variant>
        <vt:i4>5</vt:i4>
      </vt:variant>
      <vt:variant>
        <vt:lpwstr>https://www.cefc.com.au/case studies/rtn fund backs clean energy superhighway/</vt:lpwstr>
      </vt:variant>
      <vt:variant>
        <vt:lpwstr/>
      </vt:variant>
      <vt:variant>
        <vt:i4>7274536</vt:i4>
      </vt:variant>
      <vt:variant>
        <vt:i4>48</vt:i4>
      </vt:variant>
      <vt:variant>
        <vt:i4>0</vt:i4>
      </vt:variant>
      <vt:variant>
        <vt:i4>5</vt:i4>
      </vt:variant>
      <vt:variant>
        <vt:lpwstr>https://www.cefc.com.au/case-studies/landmark-cefc-rtn-investment-for-cleaner-grid/</vt:lpwstr>
      </vt:variant>
      <vt:variant>
        <vt:lpwstr/>
      </vt:variant>
      <vt:variant>
        <vt:i4>1114183</vt:i4>
      </vt:variant>
      <vt:variant>
        <vt:i4>45</vt:i4>
      </vt:variant>
      <vt:variant>
        <vt:i4>0</vt:i4>
      </vt:variant>
      <vt:variant>
        <vt:i4>5</vt:i4>
      </vt:variant>
      <vt:variant>
        <vt:lpwstr>https://www.cefc.com.au/case-studies/aemo-develops-vni-west-to-secure-australia-s-energy-supply/</vt:lpwstr>
      </vt:variant>
      <vt:variant>
        <vt:lpwstr/>
      </vt:variant>
      <vt:variant>
        <vt:i4>1572872</vt:i4>
      </vt:variant>
      <vt:variant>
        <vt:i4>42</vt:i4>
      </vt:variant>
      <vt:variant>
        <vt:i4>0</vt:i4>
      </vt:variant>
      <vt:variant>
        <vt:i4>5</vt:i4>
      </vt:variant>
      <vt:variant>
        <vt:lpwstr>https://www.cefc.com.au/case-studies/central-west-orana-rez-to-deliver-cleaner-and-stronger-grid/</vt:lpwstr>
      </vt:variant>
      <vt:variant>
        <vt:lpwstr/>
      </vt:variant>
      <vt:variant>
        <vt:i4>7864372</vt:i4>
      </vt:variant>
      <vt:variant>
        <vt:i4>39</vt:i4>
      </vt:variant>
      <vt:variant>
        <vt:i4>0</vt:i4>
      </vt:variant>
      <vt:variant>
        <vt:i4>5</vt:i4>
      </vt:variant>
      <vt:variant>
        <vt:lpwstr>https://www.dcceew.gov.au/energy/renewable/rewiring-the-nation</vt:lpwstr>
      </vt:variant>
      <vt:variant>
        <vt:lpwstr/>
      </vt:variant>
      <vt:variant>
        <vt:i4>4194332</vt:i4>
      </vt:variant>
      <vt:variant>
        <vt:i4>36</vt:i4>
      </vt:variant>
      <vt:variant>
        <vt:i4>0</vt:i4>
      </vt:variant>
      <vt:variant>
        <vt:i4>5</vt:i4>
      </vt:variant>
      <vt:variant>
        <vt:lpwstr>https://frv.com/en/projects/walla-walla/</vt:lpwstr>
      </vt:variant>
      <vt:variant>
        <vt:lpwstr/>
      </vt:variant>
      <vt:variant>
        <vt:i4>6553723</vt:i4>
      </vt:variant>
      <vt:variant>
        <vt:i4>33</vt:i4>
      </vt:variant>
      <vt:variant>
        <vt:i4>0</vt:i4>
      </vt:variant>
      <vt:variant>
        <vt:i4>5</vt:i4>
      </vt:variant>
      <vt:variant>
        <vt:lpwstr>https://www.dcceew.gov.au/climate-change/publications/australias-emissions-projections-2023</vt:lpwstr>
      </vt:variant>
      <vt:variant>
        <vt:lpwstr/>
      </vt:variant>
      <vt:variant>
        <vt:i4>4456452</vt:i4>
      </vt:variant>
      <vt:variant>
        <vt:i4>30</vt:i4>
      </vt:variant>
      <vt:variant>
        <vt:i4>0</vt:i4>
      </vt:variant>
      <vt:variant>
        <vt:i4>5</vt:i4>
      </vt:variant>
      <vt:variant>
        <vt:lpwstr>https://www.cefc.com.au/where-we-invest/cleaner-greener-energy/renewable-energy/</vt:lpwstr>
      </vt:variant>
      <vt:variant>
        <vt:lpwstr/>
      </vt:variant>
      <vt:variant>
        <vt:i4>3014780</vt:i4>
      </vt:variant>
      <vt:variant>
        <vt:i4>27</vt:i4>
      </vt:variant>
      <vt:variant>
        <vt:i4>0</vt:i4>
      </vt:variant>
      <vt:variant>
        <vt:i4>5</vt:i4>
      </vt:variant>
      <vt:variant>
        <vt:lpwstr>https://cleanenergycouncil.org.au/news-resources/clean-energy-australia-report</vt:lpwstr>
      </vt:variant>
      <vt:variant>
        <vt:lpwstr/>
      </vt:variant>
      <vt:variant>
        <vt:i4>589910</vt:i4>
      </vt:variant>
      <vt:variant>
        <vt:i4>24</vt:i4>
      </vt:variant>
      <vt:variant>
        <vt:i4>0</vt:i4>
      </vt:variant>
      <vt:variant>
        <vt:i4>5</vt:i4>
      </vt:variant>
      <vt:variant>
        <vt:lpwstr>https://www.energy.gov.au/publications/australian-energy-update-2024</vt:lpwstr>
      </vt:variant>
      <vt:variant>
        <vt:lpwstr/>
      </vt:variant>
      <vt:variant>
        <vt:i4>2621488</vt:i4>
      </vt:variant>
      <vt:variant>
        <vt:i4>21</vt:i4>
      </vt:variant>
      <vt:variant>
        <vt:i4>0</vt:i4>
      </vt:variant>
      <vt:variant>
        <vt:i4>5</vt:i4>
      </vt:variant>
      <vt:variant>
        <vt:lpwstr>https://www.legislation.gov.au/C2012A00104/latest/text</vt:lpwstr>
      </vt:variant>
      <vt:variant>
        <vt:lpwstr/>
      </vt:variant>
      <vt:variant>
        <vt:i4>5177437</vt:i4>
      </vt:variant>
      <vt:variant>
        <vt:i4>18</vt:i4>
      </vt:variant>
      <vt:variant>
        <vt:i4>0</vt:i4>
      </vt:variant>
      <vt:variant>
        <vt:i4>5</vt:i4>
      </vt:variant>
      <vt:variant>
        <vt:lpwstr>https://www.aofm.gov.au/securities/green-bond-program</vt:lpwstr>
      </vt:variant>
      <vt:variant>
        <vt:lpwstr/>
      </vt:variant>
      <vt:variant>
        <vt:i4>8061055</vt:i4>
      </vt:variant>
      <vt:variant>
        <vt:i4>15</vt:i4>
      </vt:variant>
      <vt:variant>
        <vt:i4>0</vt:i4>
      </vt:variant>
      <vt:variant>
        <vt:i4>5</vt:i4>
      </vt:variant>
      <vt:variant>
        <vt:lpwstr>https://www.cefc.com.au/where-we-invest/special-investment-programs/household-energy-upgrades-fund/</vt:lpwstr>
      </vt:variant>
      <vt:variant>
        <vt:lpwstr/>
      </vt:variant>
      <vt:variant>
        <vt:i4>6553723</vt:i4>
      </vt:variant>
      <vt:variant>
        <vt:i4>12</vt:i4>
      </vt:variant>
      <vt:variant>
        <vt:i4>0</vt:i4>
      </vt:variant>
      <vt:variant>
        <vt:i4>5</vt:i4>
      </vt:variant>
      <vt:variant>
        <vt:lpwstr>https://www.dcceew.gov.au/climate-change/publications/australias-emissions-projections-2024</vt:lpwstr>
      </vt:variant>
      <vt:variant>
        <vt:lpwstr/>
      </vt:variant>
      <vt:variant>
        <vt:i4>1966088</vt:i4>
      </vt:variant>
      <vt:variant>
        <vt:i4>9</vt:i4>
      </vt:variant>
      <vt:variant>
        <vt:i4>0</vt:i4>
      </vt:variant>
      <vt:variant>
        <vt:i4>5</vt:i4>
      </vt:variant>
      <vt:variant>
        <vt:lpwstr>https://www.dcceew.gov.au/climate-change/strategies/annual-climate-change-statement-2024</vt:lpwstr>
      </vt:variant>
      <vt:variant>
        <vt:lpwstr/>
      </vt:variant>
      <vt:variant>
        <vt:i4>6160390</vt:i4>
      </vt:variant>
      <vt:variant>
        <vt:i4>6</vt:i4>
      </vt:variant>
      <vt:variant>
        <vt:i4>0</vt:i4>
      </vt:variant>
      <vt:variant>
        <vt:i4>5</vt:i4>
      </vt:variant>
      <vt:variant>
        <vt:lpwstr>https://www.dcceew.gov.au/energy/renewable/capacity-investment-scheme</vt:lpwstr>
      </vt:variant>
      <vt:variant>
        <vt:lpwstr/>
      </vt:variant>
      <vt:variant>
        <vt:i4>131164</vt:i4>
      </vt:variant>
      <vt:variant>
        <vt:i4>3</vt:i4>
      </vt:variant>
      <vt:variant>
        <vt:i4>0</vt:i4>
      </vt:variant>
      <vt:variant>
        <vt:i4>5</vt:i4>
      </vt:variant>
      <vt:variant>
        <vt:lpwstr>https://www.dcceew.gov.au/climate-change/emissions-reporting/national-greenhouse-energy-reporting-scheme/safeguard-mechanism</vt:lpwstr>
      </vt:variant>
      <vt:variant>
        <vt:lpwstr>:~:text=The%20Safeguard%20Mechanism%20is%20the,will%20decline%2C%20predictably%20and%20gradually.</vt:lpwstr>
      </vt:variant>
      <vt:variant>
        <vt:i4>5308427</vt:i4>
      </vt:variant>
      <vt:variant>
        <vt:i4>0</vt:i4>
      </vt:variant>
      <vt:variant>
        <vt:i4>0</vt:i4>
      </vt:variant>
      <vt:variant>
        <vt:i4>5</vt:i4>
      </vt:variant>
      <vt:variant>
        <vt:lpwstr>https://www.dcceew.gov.au/climate-change/policy/climate-science/understanding-climate-change</vt:lpwstr>
      </vt:variant>
      <vt:variant>
        <vt:lpwstr>:~:text=Average%20sea%20surface%20temperatures%20around,record%20was%20recorded%20in%202022.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2025-02-27T04:33:00Z</dcterms:created>
  <dcterms:modified xsi:type="dcterms:W3CDTF">2025-02-27T04:34:00Z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2025-02-27T04:34:03Z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d08d7688-60e8-43ce-8c72-4e420f543abd</vt:lpwstr>
  </property>
  <property fmtid="{D5CDD505-2E9C-101B-9397-08002B2CF9AE}" pid="8" name="MSIP_Label_4f932d64-9ab1-4d9b-81d2-a3a8b82dd47d_ContentBits">
    <vt:lpwstr>0</vt:lpwstr>
  </property>
</Properties>
</file>