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8E9A1D" w14:textId="55321234" w:rsidR="00C8697A" w:rsidRPr="00C8697A" w:rsidRDefault="00C8697A" w:rsidP="00BB18EA">
      <w:pPr>
        <w:pStyle w:val="Title"/>
        <w:rPr>
          <w:color w:val="FFFFFF" w:themeColor="background1"/>
        </w:rPr>
      </w:pPr>
      <w:r w:rsidRPr="00C8697A">
        <w:rPr>
          <w:noProof/>
          <w:color w:val="FFFFFF" w:themeColor="background1"/>
        </w:rPr>
        <w:drawing>
          <wp:anchor distT="0" distB="0" distL="114300" distR="114300" simplePos="0" relativeHeight="251659264" behindDoc="0" locked="0" layoutInCell="1" allowOverlap="1" wp14:anchorId="073AB11A" wp14:editId="115F2311">
            <wp:simplePos x="0" y="0"/>
            <wp:positionH relativeFrom="column">
              <wp:posOffset>-7295</wp:posOffset>
            </wp:positionH>
            <wp:positionV relativeFrom="paragraph">
              <wp:posOffset>-11356</wp:posOffset>
            </wp:positionV>
            <wp:extent cx="3206750" cy="739774"/>
            <wp:effectExtent l="0" t="0" r="0" b="381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2" cstate="print">
                      <a:extLst>
                        <a:ext uri="{28A0092B-C50C-407E-A947-70E740481C1C}">
                          <a14:useLocalDpi xmlns:a14="http://schemas.microsoft.com/office/drawing/2010/main" val="0"/>
                        </a:ext>
                      </a:extLst>
                    </a:blip>
                    <a:stretch>
                      <a:fillRect/>
                    </a:stretch>
                  </pic:blipFill>
                  <pic:spPr>
                    <a:xfrm>
                      <a:off x="0" y="0"/>
                      <a:ext cx="3206750" cy="739774"/>
                    </a:xfrm>
                    <a:prstGeom prst="rect">
                      <a:avLst/>
                    </a:prstGeom>
                  </pic:spPr>
                </pic:pic>
              </a:graphicData>
            </a:graphic>
            <wp14:sizeRelH relativeFrom="page">
              <wp14:pctWidth>0</wp14:pctWidth>
            </wp14:sizeRelH>
            <wp14:sizeRelV relativeFrom="page">
              <wp14:pctHeight>0</wp14:pctHeight>
            </wp14:sizeRelV>
          </wp:anchor>
        </w:drawing>
      </w:r>
      <w:r w:rsidRPr="00C8697A">
        <w:rPr>
          <w:noProof/>
          <w:color w:val="FFFFFF" w:themeColor="background1"/>
        </w:rPr>
        <w:drawing>
          <wp:anchor distT="0" distB="0" distL="114300" distR="114300" simplePos="0" relativeHeight="251660288" behindDoc="1" locked="0" layoutInCell="1" allowOverlap="1" wp14:anchorId="399228D6" wp14:editId="28C5600F">
            <wp:simplePos x="0" y="0"/>
            <wp:positionH relativeFrom="page">
              <wp:align>center</wp:align>
            </wp:positionH>
            <wp:positionV relativeFrom="page">
              <wp:align>center</wp:align>
            </wp:positionV>
            <wp:extent cx="7891200" cy="11012400"/>
            <wp:effectExtent l="0" t="0" r="0" b="0"/>
            <wp:wrapNone/>
            <wp:docPr id="9" name="Picture 9" descr="RayGen Resources’ heliostat at its commercial scale power plant in Victoria. RayGen has received funding support from Australian Renewable Energy Agency (ARENA) for more than a decade on its path to commercialising its PV-ULTRA technolog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RayGen Resources’ heliostat at its commercial scale power plant in Victoria. RayGen has received funding support from Australian Renewable Energy Agency (ARENA) for more than a decade on its path to commercialising its PV-ULTRA technology."/>
                    <pic:cNvPicPr/>
                  </pic:nvPicPr>
                  <pic:blipFill>
                    <a:blip r:embed="rId13" cstate="print">
                      <a:extLst>
                        <a:ext uri="{28A0092B-C50C-407E-A947-70E740481C1C}">
                          <a14:useLocalDpi xmlns:a14="http://schemas.microsoft.com/office/drawing/2010/main" val="0"/>
                        </a:ext>
                      </a:extLst>
                    </a:blip>
                    <a:stretch>
                      <a:fillRect/>
                    </a:stretch>
                  </pic:blipFill>
                  <pic:spPr>
                    <a:xfrm>
                      <a:off x="0" y="0"/>
                      <a:ext cx="7891200" cy="11012400"/>
                    </a:xfrm>
                    <a:prstGeom prst="rect">
                      <a:avLst/>
                    </a:prstGeom>
                  </pic:spPr>
                </pic:pic>
              </a:graphicData>
            </a:graphic>
            <wp14:sizeRelH relativeFrom="page">
              <wp14:pctWidth>0</wp14:pctWidth>
            </wp14:sizeRelH>
            <wp14:sizeRelV relativeFrom="page">
              <wp14:pctHeight>0</wp14:pctHeight>
            </wp14:sizeRelV>
          </wp:anchor>
        </w:drawing>
      </w:r>
      <w:r w:rsidRPr="00C8697A">
        <w:rPr>
          <w:color w:val="FFFFFF" w:themeColor="background1"/>
        </w:rPr>
        <w:t>Australian Government Green Bond Framework</w:t>
      </w:r>
    </w:p>
    <w:p w14:paraId="12D7AD67" w14:textId="16254ED0" w:rsidR="00C8697A" w:rsidRPr="00C8697A" w:rsidRDefault="00C8697A" w:rsidP="00C8697A">
      <w:pPr>
        <w:pStyle w:val="Subtitle"/>
        <w:spacing w:before="480"/>
        <w:rPr>
          <w:b/>
          <w:bCs/>
          <w:color w:val="FFFFFF" w:themeColor="background1"/>
        </w:rPr>
      </w:pPr>
      <w:r w:rsidRPr="00C8697A">
        <w:rPr>
          <w:b/>
          <w:bCs/>
          <w:color w:val="FFFFFF" w:themeColor="background1"/>
        </w:rPr>
        <w:t>December 2023</w:t>
      </w:r>
    </w:p>
    <w:p w14:paraId="42E557D1" w14:textId="165D42C8" w:rsidR="00DE50CA" w:rsidRDefault="00DE50CA" w:rsidP="00362175">
      <w:pPr>
        <w:spacing w:line="360" w:lineRule="auto"/>
      </w:pPr>
      <w:r>
        <w:br w:type="page"/>
      </w:r>
    </w:p>
    <w:p w14:paraId="6DB1FBE8" w14:textId="6B2CFD89" w:rsidR="000E0B74" w:rsidRDefault="000E0B74" w:rsidP="005877AC">
      <w:r w:rsidRPr="00661BF0">
        <w:lastRenderedPageBreak/>
        <w:t xml:space="preserve">© Commonwealth of </w:t>
      </w:r>
      <w:r w:rsidRPr="002F0244">
        <w:t>Australia 20</w:t>
      </w:r>
      <w:r w:rsidR="00433A33" w:rsidRPr="002F0244">
        <w:t>23</w:t>
      </w:r>
    </w:p>
    <w:p w14:paraId="6019ED1D" w14:textId="3FF178DA" w:rsidR="006469CC" w:rsidRDefault="006469CC" w:rsidP="005877AC">
      <w:pPr>
        <w:rPr>
          <w:noProof/>
        </w:rPr>
      </w:pPr>
      <w:r w:rsidRPr="00D93139">
        <w:t xml:space="preserve">ISBN: </w:t>
      </w:r>
      <w:r w:rsidR="00D93139" w:rsidRPr="00D93139">
        <w:t>978-1-925832-88-4</w:t>
      </w:r>
    </w:p>
    <w:p w14:paraId="5DAA58DC" w14:textId="15BA4BF1" w:rsidR="000E0B74" w:rsidRPr="00086F82" w:rsidRDefault="000E0B74" w:rsidP="000E0B74">
      <w:pPr>
        <w:tabs>
          <w:tab w:val="left" w:pos="1650"/>
        </w:tabs>
        <w:spacing w:before="240"/>
        <w:rPr>
          <w:sz w:val="24"/>
          <w:szCs w:val="24"/>
        </w:rPr>
      </w:pPr>
      <w:r w:rsidRPr="002F1BC2">
        <w:t>This publication is available for your use under a</w:t>
      </w:r>
      <w:r w:rsidRPr="00476F09">
        <w:rPr>
          <w:rFonts w:cstheme="minorHAnsi"/>
          <w:sz w:val="24"/>
          <w:szCs w:val="24"/>
        </w:rPr>
        <w:t xml:space="preserve"> </w:t>
      </w:r>
      <w:hyperlink r:id="rId14" w:history="1">
        <w:r w:rsidRPr="006627B4">
          <w:rPr>
            <w:rStyle w:val="Hyperlink"/>
          </w:rPr>
          <w:t>Creative Commons Attribution 3.0 Australia</w:t>
        </w:r>
      </w:hyperlink>
      <w:r w:rsidRPr="00476F09">
        <w:rPr>
          <w:rFonts w:cstheme="minorHAnsi"/>
          <w:sz w:val="24"/>
          <w:szCs w:val="24"/>
        </w:rPr>
        <w:t xml:space="preserve"> </w:t>
      </w:r>
      <w:r w:rsidRPr="002F1BC2">
        <w:t>licence, with the exception of the Commonwealth Coat of Arms, the Treasury logo</w:t>
      </w:r>
      <w:r>
        <w:t xml:space="preserve">, </w:t>
      </w:r>
      <w:r w:rsidR="004A6080">
        <w:t>the Australian</w:t>
      </w:r>
      <w:r w:rsidR="00B336E0">
        <w:t xml:space="preserve"> Office</w:t>
      </w:r>
      <w:r w:rsidR="00BB0531">
        <w:t xml:space="preserve"> of</w:t>
      </w:r>
      <w:r w:rsidR="00BB0531">
        <w:rPr>
          <w:spacing w:val="-4"/>
        </w:rPr>
        <w:t xml:space="preserve"> </w:t>
      </w:r>
      <w:r w:rsidR="00BB0531">
        <w:t>Financial</w:t>
      </w:r>
      <w:r w:rsidR="00BB0531">
        <w:rPr>
          <w:spacing w:val="-3"/>
        </w:rPr>
        <w:t xml:space="preserve"> </w:t>
      </w:r>
      <w:r w:rsidR="00BB0531">
        <w:t>Management logo,</w:t>
      </w:r>
      <w:r>
        <w:t xml:space="preserve"> photographs, images, signatures </w:t>
      </w:r>
      <w:r w:rsidRPr="002F1BC2">
        <w:t>and where otherwise stated. The full licence terms are available from</w:t>
      </w:r>
      <w:r w:rsidRPr="00476F09">
        <w:rPr>
          <w:rFonts w:cstheme="minorHAnsi"/>
          <w:sz w:val="24"/>
          <w:szCs w:val="24"/>
        </w:rPr>
        <w:t xml:space="preserve"> </w:t>
      </w:r>
      <w:hyperlink r:id="rId15" w:history="1">
        <w:r w:rsidRPr="001F1B27">
          <w:rPr>
            <w:rStyle w:val="Hyperlink"/>
          </w:rPr>
          <w:t>http://creativecommons.org/licenses/by/3.0/au/legalcode</w:t>
        </w:r>
      </w:hyperlink>
      <w:r w:rsidRPr="006627B4">
        <w:rPr>
          <w:rStyle w:val="Hyperlink"/>
        </w:rPr>
        <w:t>.</w:t>
      </w:r>
      <w:r w:rsidRPr="00D06A21">
        <w:rPr>
          <w:sz w:val="24"/>
          <w:szCs w:val="24"/>
        </w:rPr>
        <w:t xml:space="preserve"> </w:t>
      </w:r>
    </w:p>
    <w:p w14:paraId="6B1FDC44" w14:textId="77777777" w:rsidR="000E0B74" w:rsidRDefault="000E0B74" w:rsidP="000E0B74">
      <w:pPr>
        <w:pStyle w:val="ChartGraphic"/>
        <w:jc w:val="left"/>
      </w:pPr>
      <w:r w:rsidRPr="00E56DFB">
        <w:rPr>
          <w:noProof/>
        </w:rPr>
        <w:drawing>
          <wp:inline distT="0" distB="0" distL="0" distR="0" wp14:anchorId="72689744" wp14:editId="317FEE16">
            <wp:extent cx="809625" cy="285750"/>
            <wp:effectExtent l="0" t="0" r="9525" b="0"/>
            <wp:docPr id="3" name="Picture 3" descr="Creative Commons attribution licence 3.0 icon. " title="Creative Common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C by_grey"/>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809625" cy="285750"/>
                    </a:xfrm>
                    <a:prstGeom prst="rect">
                      <a:avLst/>
                    </a:prstGeom>
                    <a:noFill/>
                    <a:ln w="9525">
                      <a:noFill/>
                      <a:miter lim="800000"/>
                      <a:headEnd/>
                      <a:tailEnd/>
                    </a:ln>
                  </pic:spPr>
                </pic:pic>
              </a:graphicData>
            </a:graphic>
          </wp:inline>
        </w:drawing>
      </w:r>
    </w:p>
    <w:p w14:paraId="40520F92" w14:textId="1B146BA6" w:rsidR="000E0B74" w:rsidRPr="006627B4" w:rsidRDefault="000E0B74" w:rsidP="000E0B74">
      <w:pPr>
        <w:tabs>
          <w:tab w:val="left" w:pos="1650"/>
        </w:tabs>
        <w:spacing w:before="240"/>
      </w:pPr>
      <w:r w:rsidRPr="006627B4">
        <w:t xml:space="preserve">Use of </w:t>
      </w:r>
      <w:r w:rsidR="00443492">
        <w:t>Commonwealth of Australia</w:t>
      </w:r>
      <w:r w:rsidRPr="006627B4">
        <w:t xml:space="preserve"> material under a</w:t>
      </w:r>
      <w:r w:rsidRPr="00476F09">
        <w:rPr>
          <w:rFonts w:cstheme="minorHAnsi"/>
          <w:sz w:val="24"/>
          <w:szCs w:val="24"/>
        </w:rPr>
        <w:t xml:space="preserve"> </w:t>
      </w:r>
      <w:hyperlink r:id="rId17" w:history="1">
        <w:r w:rsidRPr="002F1BC2">
          <w:rPr>
            <w:rStyle w:val="Hyperlink"/>
          </w:rPr>
          <w:t>Creative Commons Attribution 3.0 Australia</w:t>
        </w:r>
      </w:hyperlink>
      <w:r w:rsidR="00A155F0">
        <w:t xml:space="preserve"> l</w:t>
      </w:r>
      <w:r w:rsidRPr="006627B4">
        <w:t xml:space="preserve">icence requires you to attribute the work (but not in any way that suggests that the </w:t>
      </w:r>
      <w:r w:rsidR="009132AA">
        <w:t>Commonwealth of Australia</w:t>
      </w:r>
      <w:r w:rsidR="009132AA" w:rsidRPr="006627B4">
        <w:t xml:space="preserve"> </w:t>
      </w:r>
      <w:r w:rsidRPr="006627B4">
        <w:t>endorse</w:t>
      </w:r>
      <w:r>
        <w:t>s you or your use of the work).</w:t>
      </w:r>
    </w:p>
    <w:p w14:paraId="272C190D" w14:textId="4887414F" w:rsidR="000E0B74" w:rsidRPr="006469CC" w:rsidRDefault="00E13E0A" w:rsidP="006469CC">
      <w:pPr>
        <w:spacing w:before="240"/>
        <w:rPr>
          <w:b/>
        </w:rPr>
      </w:pPr>
      <w:r>
        <w:rPr>
          <w:b/>
        </w:rPr>
        <w:t>Commonwealth of Australia</w:t>
      </w:r>
      <w:r w:rsidR="000E0B74" w:rsidRPr="006469CC">
        <w:rPr>
          <w:b/>
        </w:rPr>
        <w:t xml:space="preserve"> material used </w:t>
      </w:r>
      <w:r w:rsidR="00996BAE">
        <w:rPr>
          <w:b/>
        </w:rPr>
        <w:t>‘</w:t>
      </w:r>
      <w:r w:rsidR="000E0B74" w:rsidRPr="006469CC">
        <w:rPr>
          <w:b/>
        </w:rPr>
        <w:t xml:space="preserve">as </w:t>
      </w:r>
      <w:proofErr w:type="gramStart"/>
      <w:r w:rsidR="000E0B74" w:rsidRPr="006469CC">
        <w:rPr>
          <w:b/>
        </w:rPr>
        <w:t>supplied</w:t>
      </w:r>
      <w:r w:rsidR="00996BAE">
        <w:rPr>
          <w:b/>
        </w:rPr>
        <w:t>’</w:t>
      </w:r>
      <w:proofErr w:type="gramEnd"/>
    </w:p>
    <w:p w14:paraId="61C9C65C" w14:textId="12E8921A" w:rsidR="000E0B74" w:rsidRPr="00476F09" w:rsidRDefault="000E0B74" w:rsidP="00386297">
      <w:r w:rsidRPr="00476F09">
        <w:t xml:space="preserve">Provided you have not modified or transformed </w:t>
      </w:r>
      <w:r w:rsidR="008870A7">
        <w:t>Commonwealth of Australia</w:t>
      </w:r>
      <w:r w:rsidR="008870A7" w:rsidRPr="006627B4">
        <w:t xml:space="preserve"> </w:t>
      </w:r>
      <w:r w:rsidRPr="00476F09">
        <w:t>material in any way including, for example, by</w:t>
      </w:r>
      <w:r>
        <w:t xml:space="preserve"> </w:t>
      </w:r>
      <w:r w:rsidRPr="0096692D">
        <w:t xml:space="preserve">changing </w:t>
      </w:r>
      <w:r w:rsidR="008870A7">
        <w:t>Commonwealth of Australia</w:t>
      </w:r>
      <w:r w:rsidR="008870A7" w:rsidRPr="006627B4">
        <w:t xml:space="preserve"> </w:t>
      </w:r>
      <w:r w:rsidRPr="0096692D">
        <w:t>text; calculating percentage changes; graphing or charting data</w:t>
      </w:r>
      <w:r>
        <w:t>;</w:t>
      </w:r>
      <w:r w:rsidRPr="0096692D">
        <w:t xml:space="preserve"> or deriving new statistics from published </w:t>
      </w:r>
      <w:r w:rsidR="00337154">
        <w:t>Commonwealth of Australia</w:t>
      </w:r>
      <w:r w:rsidR="00337154" w:rsidRPr="006627B4">
        <w:t xml:space="preserve"> </w:t>
      </w:r>
      <w:r w:rsidRPr="0096692D">
        <w:t>statistics</w:t>
      </w:r>
      <w:r w:rsidR="00996BAE">
        <w:t xml:space="preserve"> – </w:t>
      </w:r>
      <w:r>
        <w:t xml:space="preserve">then </w:t>
      </w:r>
      <w:r w:rsidR="00CA3697">
        <w:t>the</w:t>
      </w:r>
      <w:r>
        <w:t xml:space="preserve"> </w:t>
      </w:r>
      <w:r w:rsidR="008870A7">
        <w:t>Commonwealth of Australia</w:t>
      </w:r>
      <w:r w:rsidR="008870A7" w:rsidRPr="006627B4">
        <w:t xml:space="preserve"> </w:t>
      </w:r>
      <w:r>
        <w:t>prefers t</w:t>
      </w:r>
      <w:r w:rsidRPr="00476F09">
        <w:t xml:space="preserve">he following attribution: </w:t>
      </w:r>
    </w:p>
    <w:p w14:paraId="14CBB1EF" w14:textId="632312C6" w:rsidR="000E0B74" w:rsidRPr="00A13A11" w:rsidRDefault="000E0B74" w:rsidP="000E0B74">
      <w:pPr>
        <w:ind w:firstLine="720"/>
      </w:pPr>
      <w:r w:rsidRPr="002F1BC2">
        <w:rPr>
          <w:i/>
        </w:rPr>
        <w:t xml:space="preserve">Source: </w:t>
      </w:r>
      <w:r w:rsidR="00337154" w:rsidRPr="00674738">
        <w:rPr>
          <w:i/>
        </w:rPr>
        <w:t>Commonwealth of Australia</w:t>
      </w:r>
      <w:r w:rsidR="00337154" w:rsidRPr="006627B4">
        <w:t xml:space="preserve"> </w:t>
      </w:r>
    </w:p>
    <w:p w14:paraId="6575D0A0" w14:textId="77777777" w:rsidR="000E0B74" w:rsidRPr="006627B4" w:rsidRDefault="000E0B74" w:rsidP="000E0B74">
      <w:pPr>
        <w:spacing w:before="240"/>
      </w:pPr>
      <w:r w:rsidRPr="00CC63CC">
        <w:rPr>
          <w:b/>
        </w:rPr>
        <w:t>Derivative</w:t>
      </w:r>
      <w:r w:rsidRPr="006627B4">
        <w:t xml:space="preserve"> </w:t>
      </w:r>
      <w:r w:rsidRPr="00CC63CC">
        <w:rPr>
          <w:b/>
        </w:rPr>
        <w:t>material</w:t>
      </w:r>
    </w:p>
    <w:p w14:paraId="73D169CE" w14:textId="18A8E8D6" w:rsidR="000E0B74" w:rsidRPr="006627B4" w:rsidRDefault="000E0B74" w:rsidP="000E0B74">
      <w:r w:rsidRPr="006627B4">
        <w:t xml:space="preserve">If you have modified or transformed </w:t>
      </w:r>
      <w:r w:rsidR="00337154">
        <w:t>Commonwealth of Australia</w:t>
      </w:r>
      <w:r w:rsidR="00337154" w:rsidRPr="006627B4">
        <w:t xml:space="preserve"> </w:t>
      </w:r>
      <w:r w:rsidRPr="006627B4">
        <w:t xml:space="preserve">material, or derived new material from those of the </w:t>
      </w:r>
      <w:r w:rsidR="00A403C9">
        <w:t>Commonwealth of Australia</w:t>
      </w:r>
      <w:r w:rsidR="00A403C9" w:rsidRPr="006627B4">
        <w:t xml:space="preserve"> </w:t>
      </w:r>
      <w:r w:rsidRPr="006627B4">
        <w:t xml:space="preserve">in any way, then </w:t>
      </w:r>
      <w:r w:rsidR="00F21AD0">
        <w:t>the</w:t>
      </w:r>
      <w:r w:rsidRPr="006627B4">
        <w:t xml:space="preserve"> </w:t>
      </w:r>
      <w:r w:rsidR="00A403C9">
        <w:t>Commonwealth of Australia</w:t>
      </w:r>
      <w:r w:rsidR="00A403C9" w:rsidRPr="006627B4">
        <w:t xml:space="preserve"> </w:t>
      </w:r>
      <w:r w:rsidRPr="006627B4">
        <w:t xml:space="preserve">prefers the following attribution: </w:t>
      </w:r>
    </w:p>
    <w:p w14:paraId="43D50251" w14:textId="4B42C390" w:rsidR="000E0B74" w:rsidRPr="006627B4" w:rsidRDefault="000E0B74" w:rsidP="000E0B74">
      <w:pPr>
        <w:ind w:firstLine="720"/>
      </w:pPr>
      <w:r w:rsidRPr="002F1BC2">
        <w:rPr>
          <w:i/>
        </w:rPr>
        <w:t xml:space="preserve">Based on </w:t>
      </w:r>
      <w:r w:rsidR="00A403C9" w:rsidRPr="00674738">
        <w:rPr>
          <w:i/>
          <w:iCs/>
        </w:rPr>
        <w:t>Commonwealth of Australia</w:t>
      </w:r>
      <w:r w:rsidR="00A403C9" w:rsidRPr="006627B4">
        <w:t xml:space="preserve"> </w:t>
      </w:r>
      <w:r w:rsidRPr="002F1BC2">
        <w:rPr>
          <w:i/>
        </w:rPr>
        <w:t>data</w:t>
      </w:r>
      <w:r w:rsidRPr="006627B4">
        <w:t xml:space="preserve"> </w:t>
      </w:r>
    </w:p>
    <w:p w14:paraId="5DC6A847" w14:textId="77777777" w:rsidR="000E0B74" w:rsidRPr="006627B4" w:rsidRDefault="000E0B74" w:rsidP="000E0B74">
      <w:pPr>
        <w:spacing w:before="240"/>
        <w:rPr>
          <w:b/>
        </w:rPr>
      </w:pPr>
      <w:r w:rsidRPr="006627B4">
        <w:rPr>
          <w:b/>
        </w:rPr>
        <w:t>Use of the Coat of Arms</w:t>
      </w:r>
    </w:p>
    <w:p w14:paraId="2932973E" w14:textId="5B55411B" w:rsidR="005C503A" w:rsidRPr="005C503A" w:rsidRDefault="005C503A" w:rsidP="005C503A">
      <w:pPr>
        <w:spacing w:before="240"/>
      </w:pPr>
      <w:r w:rsidRPr="005C503A">
        <w:t xml:space="preserve">The terms under which the Coat of Arms can be used are set out on the Department of the Prime Minister and Cabinet website (see </w:t>
      </w:r>
      <w:hyperlink r:id="rId18" w:history="1">
        <w:r w:rsidR="00D31FEF" w:rsidRPr="00D31FEF">
          <w:rPr>
            <w:rStyle w:val="Hyperlink"/>
          </w:rPr>
          <w:t>http://www.pmc.gov.au/government/commonwealth</w:t>
        </w:r>
        <w:r w:rsidR="00D31FEF" w:rsidRPr="00D31FEF">
          <w:rPr>
            <w:rStyle w:val="Hyperlink"/>
          </w:rPr>
          <w:noBreakHyphen/>
          <w:t>coat</w:t>
        </w:r>
        <w:r w:rsidR="00D31FEF" w:rsidRPr="00D31FEF">
          <w:rPr>
            <w:rStyle w:val="Hyperlink"/>
          </w:rPr>
          <w:noBreakHyphen/>
          <w:t>arms</w:t>
        </w:r>
      </w:hyperlink>
      <w:r w:rsidRPr="005C503A">
        <w:t>).</w:t>
      </w:r>
    </w:p>
    <w:p w14:paraId="14E0EB23" w14:textId="77777777" w:rsidR="000E0B74" w:rsidRPr="006627B4" w:rsidRDefault="000E0B74" w:rsidP="000E0B74">
      <w:pPr>
        <w:spacing w:before="240"/>
        <w:rPr>
          <w:b/>
        </w:rPr>
      </w:pPr>
      <w:r>
        <w:rPr>
          <w:b/>
        </w:rPr>
        <w:t>Other u</w:t>
      </w:r>
      <w:r w:rsidRPr="006627B4">
        <w:rPr>
          <w:b/>
        </w:rPr>
        <w:t>ses</w:t>
      </w:r>
    </w:p>
    <w:p w14:paraId="13A94761" w14:textId="77777777" w:rsidR="000E0B74" w:rsidRPr="006627B4" w:rsidRDefault="000E0B74" w:rsidP="000E0B74">
      <w:r>
        <w:t>E</w:t>
      </w:r>
      <w:r w:rsidRPr="006627B4">
        <w:t>nquiries regarding this licence and any other use of this document are welcome at:</w:t>
      </w:r>
    </w:p>
    <w:p w14:paraId="6024076A" w14:textId="651F97AF" w:rsidR="000E0B74" w:rsidRPr="00EF3538" w:rsidRDefault="000E0B74" w:rsidP="000E0B74">
      <w:pPr>
        <w:ind w:left="720"/>
      </w:pPr>
      <w:r w:rsidRPr="006627B4">
        <w:t>Manager</w:t>
      </w:r>
      <w:r w:rsidR="00A72960">
        <w:br/>
      </w:r>
      <w:r>
        <w:t>Media Unit</w:t>
      </w:r>
      <w:r>
        <w:br/>
      </w:r>
      <w:r w:rsidRPr="006627B4">
        <w:t>Treasury</w:t>
      </w:r>
      <w:r>
        <w:br/>
      </w:r>
      <w:r w:rsidRPr="006627B4">
        <w:t xml:space="preserve">Langton Crescent </w:t>
      </w:r>
      <w:r>
        <w:br/>
      </w:r>
      <w:r w:rsidRPr="006627B4">
        <w:t>Parkes ACT 2600</w:t>
      </w:r>
      <w:r>
        <w:br/>
      </w:r>
      <w:r w:rsidRPr="00EF3538">
        <w:t xml:space="preserve">Email: </w:t>
      </w:r>
      <w:hyperlink r:id="rId19" w:history="1">
        <w:r w:rsidR="00386297" w:rsidRPr="00EF3538">
          <w:t>media@treasury.gov.au</w:t>
        </w:r>
      </w:hyperlink>
    </w:p>
    <w:p w14:paraId="1F5FAB9B" w14:textId="77777777" w:rsidR="0022088B" w:rsidRDefault="0022088B" w:rsidP="0022088B">
      <w:pPr>
        <w:jc w:val="center"/>
        <w:rPr>
          <w:i/>
        </w:rPr>
      </w:pPr>
      <w:bookmarkStart w:id="0" w:name="_Hlk138191208"/>
    </w:p>
    <w:p w14:paraId="615EE9D9" w14:textId="38D2E6F9" w:rsidR="00044232" w:rsidRDefault="00581CD3" w:rsidP="00EF3538">
      <w:pPr>
        <w:sectPr w:rsidR="00044232" w:rsidSect="00164599">
          <w:headerReference w:type="even" r:id="rId20"/>
          <w:headerReference w:type="default" r:id="rId21"/>
          <w:footerReference w:type="even" r:id="rId22"/>
          <w:footerReference w:type="default" r:id="rId23"/>
          <w:headerReference w:type="first" r:id="rId24"/>
          <w:footerReference w:type="first" r:id="rId25"/>
          <w:pgSz w:w="11906" w:h="16838" w:code="9"/>
          <w:pgMar w:top="1843" w:right="1418" w:bottom="1418" w:left="1418" w:header="709" w:footer="709" w:gutter="0"/>
          <w:pgNumType w:fmt="lowerRoman" w:start="3"/>
          <w:cols w:space="708"/>
          <w:titlePg/>
          <w:docGrid w:linePitch="360"/>
        </w:sectPr>
      </w:pPr>
      <w:r>
        <w:rPr>
          <w:rStyle w:val="ui-provider"/>
          <w:i/>
          <w:iCs/>
        </w:rPr>
        <w:lastRenderedPageBreak/>
        <w:t xml:space="preserve">In the spirit of reconciliation, the Treasury acknowledges the Traditional Custodians of country throughout Australia and their connections to land, </w:t>
      </w:r>
      <w:proofErr w:type="gramStart"/>
      <w:r>
        <w:rPr>
          <w:rStyle w:val="ui-provider"/>
          <w:i/>
          <w:iCs/>
        </w:rPr>
        <w:t>sea</w:t>
      </w:r>
      <w:proofErr w:type="gramEnd"/>
      <w:r>
        <w:rPr>
          <w:rStyle w:val="ui-provider"/>
          <w:i/>
          <w:iCs/>
        </w:rPr>
        <w:t xml:space="preserve"> and community. We pay our respect to their Elders past and present and extend that respect to all Aboriginal and Torres Strait Islander peoples.</w:t>
      </w:r>
    </w:p>
    <w:sdt>
      <w:sdtPr>
        <w:rPr>
          <w:rFonts w:ascii="Calibri Light" w:eastAsia="Times New Roman" w:hAnsi="Calibri Light" w:cs="Times New Roman"/>
          <w:color w:val="auto"/>
          <w:sz w:val="22"/>
          <w:szCs w:val="20"/>
          <w:lang w:val="en-AU" w:eastAsia="en-AU"/>
        </w:rPr>
        <w:id w:val="-1306231361"/>
        <w:docPartObj>
          <w:docPartGallery w:val="Table of Contents"/>
          <w:docPartUnique/>
        </w:docPartObj>
      </w:sdtPr>
      <w:sdtEndPr>
        <w:rPr>
          <w:rFonts w:asciiTheme="minorHAnsi" w:eastAsiaTheme="minorHAnsi" w:hAnsiTheme="minorHAnsi" w:cstheme="minorBidi"/>
          <w:b/>
          <w:bCs/>
          <w:noProof/>
          <w:szCs w:val="22"/>
          <w:lang w:eastAsia="en-US"/>
        </w:rPr>
      </w:sdtEndPr>
      <w:sdtContent>
        <w:p w14:paraId="12302326" w14:textId="6AEB2EAD" w:rsidR="00BC7913" w:rsidRDefault="00BC7913" w:rsidP="00EF3538">
          <w:pPr>
            <w:pStyle w:val="TOCHeading"/>
          </w:pPr>
          <w:r>
            <w:t>Contents</w:t>
          </w:r>
        </w:p>
        <w:bookmarkStart w:id="1" w:name="_Toc432067103"/>
        <w:bookmarkStart w:id="2" w:name="_Toc452635030"/>
        <w:p w14:paraId="61C6FB6F" w14:textId="55EEB765" w:rsidR="00E95A7E" w:rsidRDefault="004933BF">
          <w:pPr>
            <w:pStyle w:val="TOC1"/>
            <w:tabs>
              <w:tab w:val="left" w:pos="660"/>
            </w:tabs>
            <w:rPr>
              <w:rFonts w:eastAsiaTheme="minorEastAsia"/>
              <w:b w:val="0"/>
              <w:lang w:eastAsia="en-AU"/>
            </w:rPr>
          </w:pPr>
          <w:r>
            <w:rPr>
              <w:b w:val="0"/>
              <w:color w:val="000000" w:themeColor="text1"/>
            </w:rPr>
            <w:fldChar w:fldCharType="begin"/>
          </w:r>
          <w:r>
            <w:rPr>
              <w:b w:val="0"/>
            </w:rPr>
            <w:instrText xml:space="preserve"> TOC \o "1-2" \h \z \u </w:instrText>
          </w:r>
          <w:r>
            <w:rPr>
              <w:b w:val="0"/>
              <w:color w:val="000000" w:themeColor="text1"/>
            </w:rPr>
            <w:fldChar w:fldCharType="separate"/>
          </w:r>
          <w:hyperlink w:anchor="_Toc152592969" w:history="1">
            <w:r w:rsidR="00E95A7E" w:rsidRPr="00D71C4F">
              <w:rPr>
                <w:rStyle w:val="Hyperlink"/>
              </w:rPr>
              <w:t>1.</w:t>
            </w:r>
            <w:r w:rsidR="00E95A7E">
              <w:rPr>
                <w:rFonts w:eastAsiaTheme="minorEastAsia"/>
                <w:b w:val="0"/>
                <w:lang w:eastAsia="en-AU"/>
              </w:rPr>
              <w:tab/>
            </w:r>
            <w:r w:rsidR="00E95A7E" w:rsidRPr="00D71C4F">
              <w:rPr>
                <w:rStyle w:val="Hyperlink"/>
              </w:rPr>
              <w:t>Introduction</w:t>
            </w:r>
            <w:r w:rsidR="00E95A7E">
              <w:rPr>
                <w:webHidden/>
              </w:rPr>
              <w:tab/>
            </w:r>
            <w:r w:rsidR="00E95A7E">
              <w:rPr>
                <w:webHidden/>
              </w:rPr>
              <w:fldChar w:fldCharType="begin"/>
            </w:r>
            <w:r w:rsidR="00E95A7E">
              <w:rPr>
                <w:webHidden/>
              </w:rPr>
              <w:instrText xml:space="preserve"> PAGEREF _Toc152592969 \h </w:instrText>
            </w:r>
            <w:r w:rsidR="00E95A7E">
              <w:rPr>
                <w:webHidden/>
              </w:rPr>
            </w:r>
            <w:r w:rsidR="00E95A7E">
              <w:rPr>
                <w:webHidden/>
              </w:rPr>
              <w:fldChar w:fldCharType="separate"/>
            </w:r>
            <w:r w:rsidR="004B2B00">
              <w:rPr>
                <w:webHidden/>
              </w:rPr>
              <w:t>1</w:t>
            </w:r>
            <w:r w:rsidR="00E95A7E">
              <w:rPr>
                <w:webHidden/>
              </w:rPr>
              <w:fldChar w:fldCharType="end"/>
            </w:r>
          </w:hyperlink>
        </w:p>
        <w:p w14:paraId="29A8C0BF" w14:textId="5A958A11" w:rsidR="00E95A7E" w:rsidRDefault="00000000">
          <w:pPr>
            <w:pStyle w:val="TOC1"/>
            <w:tabs>
              <w:tab w:val="left" w:pos="660"/>
            </w:tabs>
            <w:rPr>
              <w:rFonts w:eastAsiaTheme="minorEastAsia"/>
              <w:b w:val="0"/>
              <w:lang w:eastAsia="en-AU"/>
            </w:rPr>
          </w:pPr>
          <w:hyperlink w:anchor="_Toc152592970" w:history="1">
            <w:r w:rsidR="00E95A7E" w:rsidRPr="00D71C4F">
              <w:rPr>
                <w:rStyle w:val="Hyperlink"/>
                <w:spacing w:val="-4"/>
              </w:rPr>
              <w:t>2.</w:t>
            </w:r>
            <w:r w:rsidR="00E95A7E">
              <w:rPr>
                <w:rFonts w:eastAsiaTheme="minorEastAsia"/>
                <w:b w:val="0"/>
                <w:lang w:eastAsia="en-AU"/>
              </w:rPr>
              <w:tab/>
            </w:r>
            <w:r w:rsidR="00E95A7E" w:rsidRPr="00D71C4F">
              <w:rPr>
                <w:rStyle w:val="Hyperlink"/>
                <w:spacing w:val="-4"/>
              </w:rPr>
              <w:t>Australia’s climate and environmental priorities</w:t>
            </w:r>
            <w:r w:rsidR="00E95A7E">
              <w:rPr>
                <w:webHidden/>
              </w:rPr>
              <w:tab/>
            </w:r>
            <w:r w:rsidR="00E95A7E">
              <w:rPr>
                <w:webHidden/>
              </w:rPr>
              <w:fldChar w:fldCharType="begin"/>
            </w:r>
            <w:r w:rsidR="00E95A7E">
              <w:rPr>
                <w:webHidden/>
              </w:rPr>
              <w:instrText xml:space="preserve"> PAGEREF _Toc152592970 \h </w:instrText>
            </w:r>
            <w:r w:rsidR="00E95A7E">
              <w:rPr>
                <w:webHidden/>
              </w:rPr>
            </w:r>
            <w:r w:rsidR="00E95A7E">
              <w:rPr>
                <w:webHidden/>
              </w:rPr>
              <w:fldChar w:fldCharType="separate"/>
            </w:r>
            <w:r w:rsidR="004B2B00">
              <w:rPr>
                <w:webHidden/>
              </w:rPr>
              <w:t>5</w:t>
            </w:r>
            <w:r w:rsidR="00E95A7E">
              <w:rPr>
                <w:webHidden/>
              </w:rPr>
              <w:fldChar w:fldCharType="end"/>
            </w:r>
          </w:hyperlink>
        </w:p>
        <w:p w14:paraId="49F716AF" w14:textId="38DD878B" w:rsidR="00E95A7E" w:rsidRDefault="00000000">
          <w:pPr>
            <w:pStyle w:val="TOC2"/>
            <w:tabs>
              <w:tab w:val="left" w:pos="660"/>
            </w:tabs>
            <w:rPr>
              <w:rFonts w:eastAsiaTheme="minorEastAsia"/>
              <w:color w:val="auto"/>
              <w:lang w:eastAsia="en-AU"/>
            </w:rPr>
          </w:pPr>
          <w:hyperlink w:anchor="_Toc152592971" w:history="1">
            <w:r w:rsidR="00E95A7E" w:rsidRPr="00D71C4F">
              <w:rPr>
                <w:rStyle w:val="Hyperlink"/>
              </w:rPr>
              <w:t>2.1</w:t>
            </w:r>
            <w:r w:rsidR="00E95A7E">
              <w:rPr>
                <w:rFonts w:eastAsiaTheme="minorEastAsia"/>
                <w:color w:val="auto"/>
                <w:lang w:eastAsia="en-AU"/>
              </w:rPr>
              <w:tab/>
            </w:r>
            <w:r w:rsidR="00E95A7E" w:rsidRPr="00D71C4F">
              <w:rPr>
                <w:rStyle w:val="Hyperlink"/>
              </w:rPr>
              <w:t>Commitment to climate change mitigation</w:t>
            </w:r>
            <w:r w:rsidR="00E95A7E">
              <w:rPr>
                <w:webHidden/>
              </w:rPr>
              <w:tab/>
            </w:r>
            <w:r w:rsidR="00E95A7E">
              <w:rPr>
                <w:webHidden/>
              </w:rPr>
              <w:fldChar w:fldCharType="begin"/>
            </w:r>
            <w:r w:rsidR="00E95A7E">
              <w:rPr>
                <w:webHidden/>
              </w:rPr>
              <w:instrText xml:space="preserve"> PAGEREF _Toc152592971 \h </w:instrText>
            </w:r>
            <w:r w:rsidR="00E95A7E">
              <w:rPr>
                <w:webHidden/>
              </w:rPr>
            </w:r>
            <w:r w:rsidR="00E95A7E">
              <w:rPr>
                <w:webHidden/>
              </w:rPr>
              <w:fldChar w:fldCharType="separate"/>
            </w:r>
            <w:r w:rsidR="004B2B00">
              <w:rPr>
                <w:webHidden/>
              </w:rPr>
              <w:t>8</w:t>
            </w:r>
            <w:r w:rsidR="00E95A7E">
              <w:rPr>
                <w:webHidden/>
              </w:rPr>
              <w:fldChar w:fldCharType="end"/>
            </w:r>
          </w:hyperlink>
        </w:p>
        <w:p w14:paraId="272E135D" w14:textId="608A9802" w:rsidR="00E95A7E" w:rsidRDefault="00000000">
          <w:pPr>
            <w:pStyle w:val="TOC2"/>
            <w:tabs>
              <w:tab w:val="left" w:pos="660"/>
            </w:tabs>
            <w:rPr>
              <w:rFonts w:eastAsiaTheme="minorEastAsia"/>
              <w:color w:val="auto"/>
              <w:lang w:eastAsia="en-AU"/>
            </w:rPr>
          </w:pPr>
          <w:hyperlink w:anchor="_Toc152592972" w:history="1">
            <w:r w:rsidR="00E95A7E" w:rsidRPr="00D71C4F">
              <w:rPr>
                <w:rStyle w:val="Hyperlink"/>
              </w:rPr>
              <w:t>2.2</w:t>
            </w:r>
            <w:r w:rsidR="00E95A7E">
              <w:rPr>
                <w:rFonts w:eastAsiaTheme="minorEastAsia"/>
                <w:color w:val="auto"/>
                <w:lang w:eastAsia="en-AU"/>
              </w:rPr>
              <w:tab/>
            </w:r>
            <w:r w:rsidR="00E95A7E" w:rsidRPr="00D71C4F">
              <w:rPr>
                <w:rStyle w:val="Hyperlink"/>
              </w:rPr>
              <w:t>Commitment to climate change adaptation</w:t>
            </w:r>
            <w:r w:rsidR="00E95A7E">
              <w:rPr>
                <w:webHidden/>
              </w:rPr>
              <w:tab/>
            </w:r>
            <w:r w:rsidR="00E95A7E">
              <w:rPr>
                <w:webHidden/>
              </w:rPr>
              <w:fldChar w:fldCharType="begin"/>
            </w:r>
            <w:r w:rsidR="00E95A7E">
              <w:rPr>
                <w:webHidden/>
              </w:rPr>
              <w:instrText xml:space="preserve"> PAGEREF _Toc152592972 \h </w:instrText>
            </w:r>
            <w:r w:rsidR="00E95A7E">
              <w:rPr>
                <w:webHidden/>
              </w:rPr>
            </w:r>
            <w:r w:rsidR="00E95A7E">
              <w:rPr>
                <w:webHidden/>
              </w:rPr>
              <w:fldChar w:fldCharType="separate"/>
            </w:r>
            <w:r w:rsidR="004B2B00">
              <w:rPr>
                <w:webHidden/>
              </w:rPr>
              <w:t>10</w:t>
            </w:r>
            <w:r w:rsidR="00E95A7E">
              <w:rPr>
                <w:webHidden/>
              </w:rPr>
              <w:fldChar w:fldCharType="end"/>
            </w:r>
          </w:hyperlink>
        </w:p>
        <w:p w14:paraId="2DA99DD2" w14:textId="6D98E42D" w:rsidR="00E95A7E" w:rsidRDefault="00000000">
          <w:pPr>
            <w:pStyle w:val="TOC2"/>
            <w:tabs>
              <w:tab w:val="left" w:pos="660"/>
            </w:tabs>
            <w:rPr>
              <w:rFonts w:eastAsiaTheme="minorEastAsia"/>
              <w:color w:val="auto"/>
              <w:lang w:eastAsia="en-AU"/>
            </w:rPr>
          </w:pPr>
          <w:hyperlink w:anchor="_Toc152592973" w:history="1">
            <w:r w:rsidR="00E95A7E" w:rsidRPr="00D71C4F">
              <w:rPr>
                <w:rStyle w:val="Hyperlink"/>
              </w:rPr>
              <w:t>2.3</w:t>
            </w:r>
            <w:r w:rsidR="00E95A7E">
              <w:rPr>
                <w:rFonts w:eastAsiaTheme="minorEastAsia"/>
                <w:color w:val="auto"/>
                <w:lang w:eastAsia="en-AU"/>
              </w:rPr>
              <w:tab/>
            </w:r>
            <w:r w:rsidR="00E95A7E" w:rsidRPr="00D71C4F">
              <w:rPr>
                <w:rStyle w:val="Hyperlink"/>
              </w:rPr>
              <w:t>Commitment to improved environmental outcomes</w:t>
            </w:r>
            <w:r w:rsidR="00E95A7E">
              <w:rPr>
                <w:webHidden/>
              </w:rPr>
              <w:tab/>
            </w:r>
            <w:r w:rsidR="00E95A7E">
              <w:rPr>
                <w:webHidden/>
              </w:rPr>
              <w:fldChar w:fldCharType="begin"/>
            </w:r>
            <w:r w:rsidR="00E95A7E">
              <w:rPr>
                <w:webHidden/>
              </w:rPr>
              <w:instrText xml:space="preserve"> PAGEREF _Toc152592973 \h </w:instrText>
            </w:r>
            <w:r w:rsidR="00E95A7E">
              <w:rPr>
                <w:webHidden/>
              </w:rPr>
            </w:r>
            <w:r w:rsidR="00E95A7E">
              <w:rPr>
                <w:webHidden/>
              </w:rPr>
              <w:fldChar w:fldCharType="separate"/>
            </w:r>
            <w:r w:rsidR="004B2B00">
              <w:rPr>
                <w:webHidden/>
              </w:rPr>
              <w:t>14</w:t>
            </w:r>
            <w:r w:rsidR="00E95A7E">
              <w:rPr>
                <w:webHidden/>
              </w:rPr>
              <w:fldChar w:fldCharType="end"/>
            </w:r>
          </w:hyperlink>
        </w:p>
        <w:p w14:paraId="5F183C42" w14:textId="66CD34F8" w:rsidR="00E95A7E" w:rsidRDefault="00000000">
          <w:pPr>
            <w:pStyle w:val="TOC2"/>
            <w:tabs>
              <w:tab w:val="left" w:pos="660"/>
            </w:tabs>
            <w:rPr>
              <w:rFonts w:eastAsiaTheme="minorEastAsia"/>
              <w:color w:val="auto"/>
              <w:lang w:eastAsia="en-AU"/>
            </w:rPr>
          </w:pPr>
          <w:hyperlink w:anchor="_Toc152592974" w:history="1">
            <w:r w:rsidR="00E95A7E" w:rsidRPr="00D71C4F">
              <w:rPr>
                <w:rStyle w:val="Hyperlink"/>
              </w:rPr>
              <w:t>2.4</w:t>
            </w:r>
            <w:r w:rsidR="00E95A7E">
              <w:rPr>
                <w:rFonts w:eastAsiaTheme="minorEastAsia"/>
                <w:color w:val="auto"/>
                <w:lang w:eastAsia="en-AU"/>
              </w:rPr>
              <w:tab/>
            </w:r>
            <w:r w:rsidR="00E95A7E" w:rsidRPr="00D71C4F">
              <w:rPr>
                <w:rStyle w:val="Hyperlink"/>
              </w:rPr>
              <w:t>Provision of robust and transparent climate and environmental data</w:t>
            </w:r>
            <w:r w:rsidR="00E95A7E">
              <w:rPr>
                <w:webHidden/>
              </w:rPr>
              <w:tab/>
            </w:r>
            <w:r w:rsidR="00E95A7E">
              <w:rPr>
                <w:webHidden/>
              </w:rPr>
              <w:fldChar w:fldCharType="begin"/>
            </w:r>
            <w:r w:rsidR="00E95A7E">
              <w:rPr>
                <w:webHidden/>
              </w:rPr>
              <w:instrText xml:space="preserve"> PAGEREF _Toc152592974 \h </w:instrText>
            </w:r>
            <w:r w:rsidR="00E95A7E">
              <w:rPr>
                <w:webHidden/>
              </w:rPr>
            </w:r>
            <w:r w:rsidR="00E95A7E">
              <w:rPr>
                <w:webHidden/>
              </w:rPr>
              <w:fldChar w:fldCharType="separate"/>
            </w:r>
            <w:r w:rsidR="004B2B00">
              <w:rPr>
                <w:webHidden/>
              </w:rPr>
              <w:t>15</w:t>
            </w:r>
            <w:r w:rsidR="00E95A7E">
              <w:rPr>
                <w:webHidden/>
              </w:rPr>
              <w:fldChar w:fldCharType="end"/>
            </w:r>
          </w:hyperlink>
        </w:p>
        <w:p w14:paraId="3FCC87F1" w14:textId="6C9A1E9F" w:rsidR="00E95A7E" w:rsidRDefault="00000000">
          <w:pPr>
            <w:pStyle w:val="TOC2"/>
            <w:tabs>
              <w:tab w:val="left" w:pos="660"/>
            </w:tabs>
            <w:rPr>
              <w:rFonts w:eastAsiaTheme="minorEastAsia"/>
              <w:color w:val="auto"/>
              <w:lang w:eastAsia="en-AU"/>
            </w:rPr>
          </w:pPr>
          <w:hyperlink w:anchor="_Toc152592975" w:history="1">
            <w:r w:rsidR="00E95A7E" w:rsidRPr="00D71C4F">
              <w:rPr>
                <w:rStyle w:val="Hyperlink"/>
              </w:rPr>
              <w:t>2.5</w:t>
            </w:r>
            <w:r w:rsidR="00E95A7E">
              <w:rPr>
                <w:rFonts w:eastAsiaTheme="minorEastAsia"/>
                <w:color w:val="auto"/>
                <w:lang w:eastAsia="en-AU"/>
              </w:rPr>
              <w:tab/>
            </w:r>
            <w:r w:rsidR="00E95A7E" w:rsidRPr="00D71C4F">
              <w:rPr>
                <w:rStyle w:val="Hyperlink"/>
              </w:rPr>
              <w:t>Inclusive social outcomes for a just transition</w:t>
            </w:r>
            <w:r w:rsidR="00E95A7E">
              <w:rPr>
                <w:webHidden/>
              </w:rPr>
              <w:tab/>
            </w:r>
            <w:r w:rsidR="00E95A7E">
              <w:rPr>
                <w:webHidden/>
              </w:rPr>
              <w:fldChar w:fldCharType="begin"/>
            </w:r>
            <w:r w:rsidR="00E95A7E">
              <w:rPr>
                <w:webHidden/>
              </w:rPr>
              <w:instrText xml:space="preserve"> PAGEREF _Toc152592975 \h </w:instrText>
            </w:r>
            <w:r w:rsidR="00E95A7E">
              <w:rPr>
                <w:webHidden/>
              </w:rPr>
            </w:r>
            <w:r w:rsidR="00E95A7E">
              <w:rPr>
                <w:webHidden/>
              </w:rPr>
              <w:fldChar w:fldCharType="separate"/>
            </w:r>
            <w:r w:rsidR="004B2B00">
              <w:rPr>
                <w:webHidden/>
              </w:rPr>
              <w:t>16</w:t>
            </w:r>
            <w:r w:rsidR="00E95A7E">
              <w:rPr>
                <w:webHidden/>
              </w:rPr>
              <w:fldChar w:fldCharType="end"/>
            </w:r>
          </w:hyperlink>
        </w:p>
        <w:p w14:paraId="24880BD5" w14:textId="5BF28296" w:rsidR="00E95A7E" w:rsidRDefault="00000000">
          <w:pPr>
            <w:pStyle w:val="TOC2"/>
            <w:tabs>
              <w:tab w:val="left" w:pos="660"/>
            </w:tabs>
            <w:rPr>
              <w:rFonts w:eastAsiaTheme="minorEastAsia"/>
              <w:color w:val="auto"/>
              <w:lang w:eastAsia="en-AU"/>
            </w:rPr>
          </w:pPr>
          <w:hyperlink w:anchor="_Toc152592976" w:history="1">
            <w:r w:rsidR="00E95A7E" w:rsidRPr="00D71C4F">
              <w:rPr>
                <w:rStyle w:val="Hyperlink"/>
              </w:rPr>
              <w:t>2.6</w:t>
            </w:r>
            <w:r w:rsidR="00E95A7E">
              <w:rPr>
                <w:rFonts w:eastAsiaTheme="minorEastAsia"/>
                <w:color w:val="auto"/>
                <w:lang w:eastAsia="en-AU"/>
              </w:rPr>
              <w:tab/>
            </w:r>
            <w:r w:rsidR="00E95A7E" w:rsidRPr="00D71C4F">
              <w:rPr>
                <w:rStyle w:val="Hyperlink"/>
              </w:rPr>
              <w:t>Governance and accountability</w:t>
            </w:r>
            <w:r w:rsidR="00E95A7E">
              <w:rPr>
                <w:webHidden/>
              </w:rPr>
              <w:tab/>
            </w:r>
            <w:r w:rsidR="00E95A7E">
              <w:rPr>
                <w:webHidden/>
              </w:rPr>
              <w:fldChar w:fldCharType="begin"/>
            </w:r>
            <w:r w:rsidR="00E95A7E">
              <w:rPr>
                <w:webHidden/>
              </w:rPr>
              <w:instrText xml:space="preserve"> PAGEREF _Toc152592976 \h </w:instrText>
            </w:r>
            <w:r w:rsidR="00E95A7E">
              <w:rPr>
                <w:webHidden/>
              </w:rPr>
            </w:r>
            <w:r w:rsidR="00E95A7E">
              <w:rPr>
                <w:webHidden/>
              </w:rPr>
              <w:fldChar w:fldCharType="separate"/>
            </w:r>
            <w:r w:rsidR="004B2B00">
              <w:rPr>
                <w:webHidden/>
              </w:rPr>
              <w:t>17</w:t>
            </w:r>
            <w:r w:rsidR="00E95A7E">
              <w:rPr>
                <w:webHidden/>
              </w:rPr>
              <w:fldChar w:fldCharType="end"/>
            </w:r>
          </w:hyperlink>
        </w:p>
        <w:p w14:paraId="123AB7B5" w14:textId="6F3C1F60" w:rsidR="00E95A7E" w:rsidRDefault="00000000">
          <w:pPr>
            <w:pStyle w:val="TOC2"/>
            <w:tabs>
              <w:tab w:val="left" w:pos="660"/>
            </w:tabs>
            <w:rPr>
              <w:rFonts w:eastAsiaTheme="minorEastAsia"/>
              <w:color w:val="auto"/>
              <w:lang w:eastAsia="en-AU"/>
            </w:rPr>
          </w:pPr>
          <w:hyperlink w:anchor="_Toc152592977" w:history="1">
            <w:r w:rsidR="00E95A7E" w:rsidRPr="00D71C4F">
              <w:rPr>
                <w:rStyle w:val="Hyperlink"/>
              </w:rPr>
              <w:t>2.7</w:t>
            </w:r>
            <w:r w:rsidR="00E95A7E">
              <w:rPr>
                <w:rFonts w:eastAsiaTheme="minorEastAsia"/>
                <w:color w:val="auto"/>
                <w:lang w:eastAsia="en-AU"/>
              </w:rPr>
              <w:tab/>
            </w:r>
            <w:r w:rsidR="00E95A7E" w:rsidRPr="00D71C4F">
              <w:rPr>
                <w:rStyle w:val="Hyperlink"/>
              </w:rPr>
              <w:t>Role of green funding and finance in Australia</w:t>
            </w:r>
            <w:r w:rsidR="00E95A7E">
              <w:rPr>
                <w:webHidden/>
              </w:rPr>
              <w:tab/>
            </w:r>
            <w:r w:rsidR="00E95A7E">
              <w:rPr>
                <w:webHidden/>
              </w:rPr>
              <w:fldChar w:fldCharType="begin"/>
            </w:r>
            <w:r w:rsidR="00E95A7E">
              <w:rPr>
                <w:webHidden/>
              </w:rPr>
              <w:instrText xml:space="preserve"> PAGEREF _Toc152592977 \h </w:instrText>
            </w:r>
            <w:r w:rsidR="00E95A7E">
              <w:rPr>
                <w:webHidden/>
              </w:rPr>
            </w:r>
            <w:r w:rsidR="00E95A7E">
              <w:rPr>
                <w:webHidden/>
              </w:rPr>
              <w:fldChar w:fldCharType="separate"/>
            </w:r>
            <w:r w:rsidR="004B2B00">
              <w:rPr>
                <w:webHidden/>
              </w:rPr>
              <w:t>18</w:t>
            </w:r>
            <w:r w:rsidR="00E95A7E">
              <w:rPr>
                <w:webHidden/>
              </w:rPr>
              <w:fldChar w:fldCharType="end"/>
            </w:r>
          </w:hyperlink>
        </w:p>
        <w:p w14:paraId="71A65F9C" w14:textId="5D05FEFC" w:rsidR="00E95A7E" w:rsidRDefault="00000000">
          <w:pPr>
            <w:pStyle w:val="TOC1"/>
            <w:tabs>
              <w:tab w:val="left" w:pos="660"/>
            </w:tabs>
            <w:rPr>
              <w:rFonts w:eastAsiaTheme="minorEastAsia"/>
              <w:b w:val="0"/>
              <w:lang w:eastAsia="en-AU"/>
            </w:rPr>
          </w:pPr>
          <w:hyperlink w:anchor="_Toc152592978" w:history="1">
            <w:r w:rsidR="00E95A7E" w:rsidRPr="00D71C4F">
              <w:rPr>
                <w:rStyle w:val="Hyperlink"/>
              </w:rPr>
              <w:t>3.</w:t>
            </w:r>
            <w:r w:rsidR="00E95A7E">
              <w:rPr>
                <w:rFonts w:eastAsiaTheme="minorEastAsia"/>
                <w:b w:val="0"/>
                <w:lang w:eastAsia="en-AU"/>
              </w:rPr>
              <w:tab/>
            </w:r>
            <w:r w:rsidR="00E95A7E" w:rsidRPr="00D71C4F">
              <w:rPr>
                <w:rStyle w:val="Hyperlink"/>
              </w:rPr>
              <w:t>Use</w:t>
            </w:r>
            <w:r w:rsidR="00E95A7E" w:rsidRPr="00D71C4F">
              <w:rPr>
                <w:rStyle w:val="Hyperlink"/>
                <w:spacing w:val="-7"/>
              </w:rPr>
              <w:t xml:space="preserve"> </w:t>
            </w:r>
            <w:r w:rsidR="00E95A7E" w:rsidRPr="00D71C4F">
              <w:rPr>
                <w:rStyle w:val="Hyperlink"/>
              </w:rPr>
              <w:t>of</w:t>
            </w:r>
            <w:r w:rsidR="00E95A7E" w:rsidRPr="00D71C4F">
              <w:rPr>
                <w:rStyle w:val="Hyperlink"/>
                <w:spacing w:val="-4"/>
              </w:rPr>
              <w:t xml:space="preserve"> </w:t>
            </w:r>
            <w:r w:rsidR="00E95A7E" w:rsidRPr="00D71C4F">
              <w:rPr>
                <w:rStyle w:val="Hyperlink"/>
                <w:spacing w:val="-2"/>
              </w:rPr>
              <w:t>proceeds</w:t>
            </w:r>
            <w:r w:rsidR="00E95A7E">
              <w:rPr>
                <w:webHidden/>
              </w:rPr>
              <w:tab/>
            </w:r>
            <w:r w:rsidR="00E95A7E">
              <w:rPr>
                <w:webHidden/>
              </w:rPr>
              <w:fldChar w:fldCharType="begin"/>
            </w:r>
            <w:r w:rsidR="00E95A7E">
              <w:rPr>
                <w:webHidden/>
              </w:rPr>
              <w:instrText xml:space="preserve"> PAGEREF _Toc152592978 \h </w:instrText>
            </w:r>
            <w:r w:rsidR="00E95A7E">
              <w:rPr>
                <w:webHidden/>
              </w:rPr>
            </w:r>
            <w:r w:rsidR="00E95A7E">
              <w:rPr>
                <w:webHidden/>
              </w:rPr>
              <w:fldChar w:fldCharType="separate"/>
            </w:r>
            <w:r w:rsidR="004B2B00">
              <w:rPr>
                <w:webHidden/>
              </w:rPr>
              <w:t>21</w:t>
            </w:r>
            <w:r w:rsidR="00E95A7E">
              <w:rPr>
                <w:webHidden/>
              </w:rPr>
              <w:fldChar w:fldCharType="end"/>
            </w:r>
          </w:hyperlink>
        </w:p>
        <w:p w14:paraId="16AEE11B" w14:textId="78B396E0" w:rsidR="00E95A7E" w:rsidRDefault="00000000">
          <w:pPr>
            <w:pStyle w:val="TOC2"/>
            <w:tabs>
              <w:tab w:val="left" w:pos="660"/>
            </w:tabs>
            <w:rPr>
              <w:rFonts w:eastAsiaTheme="minorEastAsia"/>
              <w:color w:val="auto"/>
              <w:lang w:eastAsia="en-AU"/>
            </w:rPr>
          </w:pPr>
          <w:hyperlink w:anchor="_Toc152592979" w:history="1">
            <w:r w:rsidR="00E95A7E" w:rsidRPr="00D71C4F">
              <w:rPr>
                <w:rStyle w:val="Hyperlink"/>
              </w:rPr>
              <w:t>3.1</w:t>
            </w:r>
            <w:r w:rsidR="00E95A7E">
              <w:rPr>
                <w:rFonts w:eastAsiaTheme="minorEastAsia"/>
                <w:color w:val="auto"/>
                <w:lang w:eastAsia="en-AU"/>
              </w:rPr>
              <w:tab/>
            </w:r>
            <w:r w:rsidR="00E95A7E" w:rsidRPr="00D71C4F">
              <w:rPr>
                <w:rStyle w:val="Hyperlink"/>
              </w:rPr>
              <w:t>Eligible Green Expenditures</w:t>
            </w:r>
            <w:r w:rsidR="00E95A7E">
              <w:rPr>
                <w:webHidden/>
              </w:rPr>
              <w:tab/>
            </w:r>
            <w:r w:rsidR="00E95A7E">
              <w:rPr>
                <w:webHidden/>
              </w:rPr>
              <w:fldChar w:fldCharType="begin"/>
            </w:r>
            <w:r w:rsidR="00E95A7E">
              <w:rPr>
                <w:webHidden/>
              </w:rPr>
              <w:instrText xml:space="preserve"> PAGEREF _Toc152592979 \h </w:instrText>
            </w:r>
            <w:r w:rsidR="00E95A7E">
              <w:rPr>
                <w:webHidden/>
              </w:rPr>
            </w:r>
            <w:r w:rsidR="00E95A7E">
              <w:rPr>
                <w:webHidden/>
              </w:rPr>
              <w:fldChar w:fldCharType="separate"/>
            </w:r>
            <w:r w:rsidR="004B2B00">
              <w:rPr>
                <w:webHidden/>
              </w:rPr>
              <w:t>21</w:t>
            </w:r>
            <w:r w:rsidR="00E95A7E">
              <w:rPr>
                <w:webHidden/>
              </w:rPr>
              <w:fldChar w:fldCharType="end"/>
            </w:r>
          </w:hyperlink>
        </w:p>
        <w:p w14:paraId="4DFE7EFB" w14:textId="26B1D0C7" w:rsidR="00E95A7E" w:rsidRDefault="00000000">
          <w:pPr>
            <w:pStyle w:val="TOC2"/>
            <w:tabs>
              <w:tab w:val="left" w:pos="660"/>
            </w:tabs>
            <w:rPr>
              <w:rFonts w:eastAsiaTheme="minorEastAsia"/>
              <w:color w:val="auto"/>
              <w:lang w:eastAsia="en-AU"/>
            </w:rPr>
          </w:pPr>
          <w:hyperlink w:anchor="_Toc152592980" w:history="1">
            <w:r w:rsidR="00E95A7E" w:rsidRPr="00D71C4F">
              <w:rPr>
                <w:rStyle w:val="Hyperlink"/>
              </w:rPr>
              <w:t>3.2</w:t>
            </w:r>
            <w:r w:rsidR="00E95A7E">
              <w:rPr>
                <w:rFonts w:eastAsiaTheme="minorEastAsia"/>
                <w:color w:val="auto"/>
                <w:lang w:eastAsia="en-AU"/>
              </w:rPr>
              <w:tab/>
            </w:r>
            <w:r w:rsidR="00E95A7E" w:rsidRPr="00D71C4F">
              <w:rPr>
                <w:rStyle w:val="Hyperlink"/>
              </w:rPr>
              <w:t>Green</w:t>
            </w:r>
            <w:r w:rsidR="00E95A7E" w:rsidRPr="00D71C4F">
              <w:rPr>
                <w:rStyle w:val="Hyperlink"/>
                <w:spacing w:val="-5"/>
              </w:rPr>
              <w:t xml:space="preserve"> </w:t>
            </w:r>
            <w:r w:rsidR="00E95A7E" w:rsidRPr="00D71C4F">
              <w:rPr>
                <w:rStyle w:val="Hyperlink"/>
              </w:rPr>
              <w:t>Bond</w:t>
            </w:r>
            <w:r w:rsidR="00E95A7E" w:rsidRPr="00D71C4F">
              <w:rPr>
                <w:rStyle w:val="Hyperlink"/>
                <w:spacing w:val="-3"/>
              </w:rPr>
              <w:t xml:space="preserve"> </w:t>
            </w:r>
            <w:r w:rsidR="00E95A7E" w:rsidRPr="00D71C4F">
              <w:rPr>
                <w:rStyle w:val="Hyperlink"/>
              </w:rPr>
              <w:t>criteria</w:t>
            </w:r>
            <w:r w:rsidR="00E95A7E">
              <w:rPr>
                <w:webHidden/>
              </w:rPr>
              <w:tab/>
            </w:r>
            <w:r w:rsidR="00E95A7E">
              <w:rPr>
                <w:webHidden/>
              </w:rPr>
              <w:fldChar w:fldCharType="begin"/>
            </w:r>
            <w:r w:rsidR="00E95A7E">
              <w:rPr>
                <w:webHidden/>
              </w:rPr>
              <w:instrText xml:space="preserve"> PAGEREF _Toc152592980 \h </w:instrText>
            </w:r>
            <w:r w:rsidR="00E95A7E">
              <w:rPr>
                <w:webHidden/>
              </w:rPr>
            </w:r>
            <w:r w:rsidR="00E95A7E">
              <w:rPr>
                <w:webHidden/>
              </w:rPr>
              <w:fldChar w:fldCharType="separate"/>
            </w:r>
            <w:r w:rsidR="004B2B00">
              <w:rPr>
                <w:webHidden/>
              </w:rPr>
              <w:t>23</w:t>
            </w:r>
            <w:r w:rsidR="00E95A7E">
              <w:rPr>
                <w:webHidden/>
              </w:rPr>
              <w:fldChar w:fldCharType="end"/>
            </w:r>
          </w:hyperlink>
        </w:p>
        <w:p w14:paraId="375A4989" w14:textId="234A43F0" w:rsidR="00E95A7E" w:rsidRDefault="00000000">
          <w:pPr>
            <w:pStyle w:val="TOC1"/>
            <w:tabs>
              <w:tab w:val="left" w:pos="660"/>
            </w:tabs>
            <w:rPr>
              <w:rFonts w:eastAsiaTheme="minorEastAsia"/>
              <w:b w:val="0"/>
              <w:lang w:eastAsia="en-AU"/>
            </w:rPr>
          </w:pPr>
          <w:hyperlink w:anchor="_Toc152592981" w:history="1">
            <w:r w:rsidR="00E95A7E" w:rsidRPr="00D71C4F">
              <w:rPr>
                <w:rStyle w:val="Hyperlink"/>
              </w:rPr>
              <w:t>4.</w:t>
            </w:r>
            <w:r w:rsidR="00E95A7E">
              <w:rPr>
                <w:rFonts w:eastAsiaTheme="minorEastAsia"/>
                <w:b w:val="0"/>
                <w:lang w:eastAsia="en-AU"/>
              </w:rPr>
              <w:tab/>
            </w:r>
            <w:r w:rsidR="00E95A7E" w:rsidRPr="00D71C4F">
              <w:rPr>
                <w:rStyle w:val="Hyperlink"/>
              </w:rPr>
              <w:t>Project</w:t>
            </w:r>
            <w:r w:rsidR="00E95A7E" w:rsidRPr="00D71C4F">
              <w:rPr>
                <w:rStyle w:val="Hyperlink"/>
                <w:spacing w:val="-21"/>
              </w:rPr>
              <w:t xml:space="preserve"> </w:t>
            </w:r>
            <w:r w:rsidR="00E95A7E" w:rsidRPr="00D71C4F">
              <w:rPr>
                <w:rStyle w:val="Hyperlink"/>
              </w:rPr>
              <w:t>evaluation</w:t>
            </w:r>
            <w:r w:rsidR="00E95A7E" w:rsidRPr="00D71C4F">
              <w:rPr>
                <w:rStyle w:val="Hyperlink"/>
                <w:spacing w:val="-20"/>
              </w:rPr>
              <w:t xml:space="preserve"> </w:t>
            </w:r>
            <w:r w:rsidR="00E95A7E" w:rsidRPr="00D71C4F">
              <w:rPr>
                <w:rStyle w:val="Hyperlink"/>
              </w:rPr>
              <w:t>and</w:t>
            </w:r>
            <w:r w:rsidR="00E95A7E" w:rsidRPr="00D71C4F">
              <w:rPr>
                <w:rStyle w:val="Hyperlink"/>
                <w:spacing w:val="-20"/>
              </w:rPr>
              <w:t xml:space="preserve"> </w:t>
            </w:r>
            <w:r w:rsidR="00E95A7E" w:rsidRPr="00D71C4F">
              <w:rPr>
                <w:rStyle w:val="Hyperlink"/>
              </w:rPr>
              <w:t>selection</w:t>
            </w:r>
            <w:r w:rsidR="00E95A7E">
              <w:rPr>
                <w:webHidden/>
              </w:rPr>
              <w:tab/>
            </w:r>
            <w:r w:rsidR="00E95A7E">
              <w:rPr>
                <w:webHidden/>
              </w:rPr>
              <w:fldChar w:fldCharType="begin"/>
            </w:r>
            <w:r w:rsidR="00E95A7E">
              <w:rPr>
                <w:webHidden/>
              </w:rPr>
              <w:instrText xml:space="preserve"> PAGEREF _Toc152592981 \h </w:instrText>
            </w:r>
            <w:r w:rsidR="00E95A7E">
              <w:rPr>
                <w:webHidden/>
              </w:rPr>
            </w:r>
            <w:r w:rsidR="00E95A7E">
              <w:rPr>
                <w:webHidden/>
              </w:rPr>
              <w:fldChar w:fldCharType="separate"/>
            </w:r>
            <w:r w:rsidR="004B2B00">
              <w:rPr>
                <w:webHidden/>
              </w:rPr>
              <w:t>29</w:t>
            </w:r>
            <w:r w:rsidR="00E95A7E">
              <w:rPr>
                <w:webHidden/>
              </w:rPr>
              <w:fldChar w:fldCharType="end"/>
            </w:r>
          </w:hyperlink>
        </w:p>
        <w:p w14:paraId="1DC3EB42" w14:textId="3B8AC048" w:rsidR="00E95A7E" w:rsidRDefault="00000000">
          <w:pPr>
            <w:pStyle w:val="TOC2"/>
            <w:tabs>
              <w:tab w:val="left" w:pos="660"/>
            </w:tabs>
            <w:rPr>
              <w:rFonts w:eastAsiaTheme="minorEastAsia"/>
              <w:color w:val="auto"/>
              <w:lang w:eastAsia="en-AU"/>
            </w:rPr>
          </w:pPr>
          <w:hyperlink w:anchor="_Toc152592982" w:history="1">
            <w:r w:rsidR="00E95A7E" w:rsidRPr="00D71C4F">
              <w:rPr>
                <w:rStyle w:val="Hyperlink"/>
              </w:rPr>
              <w:t>4.1</w:t>
            </w:r>
            <w:r w:rsidR="00E95A7E">
              <w:rPr>
                <w:rFonts w:eastAsiaTheme="minorEastAsia"/>
                <w:color w:val="auto"/>
                <w:lang w:eastAsia="en-AU"/>
              </w:rPr>
              <w:tab/>
            </w:r>
            <w:r w:rsidR="00E95A7E" w:rsidRPr="00D71C4F">
              <w:rPr>
                <w:rStyle w:val="Hyperlink"/>
              </w:rPr>
              <w:t>Green Bond Committee</w:t>
            </w:r>
            <w:r w:rsidR="00E95A7E">
              <w:rPr>
                <w:webHidden/>
              </w:rPr>
              <w:tab/>
            </w:r>
            <w:r w:rsidR="00E95A7E">
              <w:rPr>
                <w:webHidden/>
              </w:rPr>
              <w:fldChar w:fldCharType="begin"/>
            </w:r>
            <w:r w:rsidR="00E95A7E">
              <w:rPr>
                <w:webHidden/>
              </w:rPr>
              <w:instrText xml:space="preserve"> PAGEREF _Toc152592982 \h </w:instrText>
            </w:r>
            <w:r w:rsidR="00E95A7E">
              <w:rPr>
                <w:webHidden/>
              </w:rPr>
            </w:r>
            <w:r w:rsidR="00E95A7E">
              <w:rPr>
                <w:webHidden/>
              </w:rPr>
              <w:fldChar w:fldCharType="separate"/>
            </w:r>
            <w:r w:rsidR="004B2B00">
              <w:rPr>
                <w:webHidden/>
              </w:rPr>
              <w:t>29</w:t>
            </w:r>
            <w:r w:rsidR="00E95A7E">
              <w:rPr>
                <w:webHidden/>
              </w:rPr>
              <w:fldChar w:fldCharType="end"/>
            </w:r>
          </w:hyperlink>
        </w:p>
        <w:p w14:paraId="0024F854" w14:textId="65F3B090" w:rsidR="00E95A7E" w:rsidRDefault="00000000">
          <w:pPr>
            <w:pStyle w:val="TOC2"/>
            <w:tabs>
              <w:tab w:val="left" w:pos="660"/>
            </w:tabs>
            <w:rPr>
              <w:rFonts w:eastAsiaTheme="minorEastAsia"/>
              <w:color w:val="auto"/>
              <w:lang w:eastAsia="en-AU"/>
            </w:rPr>
          </w:pPr>
          <w:hyperlink w:anchor="_Toc152592983" w:history="1">
            <w:r w:rsidR="00E95A7E" w:rsidRPr="00D71C4F">
              <w:rPr>
                <w:rStyle w:val="Hyperlink"/>
              </w:rPr>
              <w:t>4.2</w:t>
            </w:r>
            <w:r w:rsidR="00E95A7E">
              <w:rPr>
                <w:rFonts w:eastAsiaTheme="minorEastAsia"/>
                <w:color w:val="auto"/>
                <w:lang w:eastAsia="en-AU"/>
              </w:rPr>
              <w:tab/>
            </w:r>
            <w:r w:rsidR="00E95A7E" w:rsidRPr="00D71C4F">
              <w:rPr>
                <w:rStyle w:val="Hyperlink"/>
              </w:rPr>
              <w:t>Process for project evaluation and selection</w:t>
            </w:r>
            <w:r w:rsidR="00E95A7E">
              <w:rPr>
                <w:webHidden/>
              </w:rPr>
              <w:tab/>
            </w:r>
            <w:r w:rsidR="00E95A7E">
              <w:rPr>
                <w:webHidden/>
              </w:rPr>
              <w:fldChar w:fldCharType="begin"/>
            </w:r>
            <w:r w:rsidR="00E95A7E">
              <w:rPr>
                <w:webHidden/>
              </w:rPr>
              <w:instrText xml:space="preserve"> PAGEREF _Toc152592983 \h </w:instrText>
            </w:r>
            <w:r w:rsidR="00E95A7E">
              <w:rPr>
                <w:webHidden/>
              </w:rPr>
            </w:r>
            <w:r w:rsidR="00E95A7E">
              <w:rPr>
                <w:webHidden/>
              </w:rPr>
              <w:fldChar w:fldCharType="separate"/>
            </w:r>
            <w:r w:rsidR="004B2B00">
              <w:rPr>
                <w:webHidden/>
              </w:rPr>
              <w:t>31</w:t>
            </w:r>
            <w:r w:rsidR="00E95A7E">
              <w:rPr>
                <w:webHidden/>
              </w:rPr>
              <w:fldChar w:fldCharType="end"/>
            </w:r>
          </w:hyperlink>
        </w:p>
        <w:p w14:paraId="25576E95" w14:textId="5C721EB2" w:rsidR="00E95A7E" w:rsidRDefault="00000000">
          <w:pPr>
            <w:pStyle w:val="TOC1"/>
            <w:tabs>
              <w:tab w:val="left" w:pos="660"/>
            </w:tabs>
            <w:rPr>
              <w:rFonts w:eastAsiaTheme="minorEastAsia"/>
              <w:b w:val="0"/>
              <w:lang w:eastAsia="en-AU"/>
            </w:rPr>
          </w:pPr>
          <w:hyperlink w:anchor="_Toc152592984" w:history="1">
            <w:r w:rsidR="00E95A7E" w:rsidRPr="00D71C4F">
              <w:rPr>
                <w:rStyle w:val="Hyperlink"/>
              </w:rPr>
              <w:t>5.</w:t>
            </w:r>
            <w:r w:rsidR="00E95A7E">
              <w:rPr>
                <w:rFonts w:eastAsiaTheme="minorEastAsia"/>
                <w:b w:val="0"/>
                <w:lang w:eastAsia="en-AU"/>
              </w:rPr>
              <w:tab/>
            </w:r>
            <w:r w:rsidR="00E95A7E" w:rsidRPr="00D71C4F">
              <w:rPr>
                <w:rStyle w:val="Hyperlink"/>
              </w:rPr>
              <w:t>Management of proceeds</w:t>
            </w:r>
            <w:r w:rsidR="00E95A7E">
              <w:rPr>
                <w:webHidden/>
              </w:rPr>
              <w:tab/>
            </w:r>
            <w:r w:rsidR="00E95A7E">
              <w:rPr>
                <w:webHidden/>
              </w:rPr>
              <w:fldChar w:fldCharType="begin"/>
            </w:r>
            <w:r w:rsidR="00E95A7E">
              <w:rPr>
                <w:webHidden/>
              </w:rPr>
              <w:instrText xml:space="preserve"> PAGEREF _Toc152592984 \h </w:instrText>
            </w:r>
            <w:r w:rsidR="00E95A7E">
              <w:rPr>
                <w:webHidden/>
              </w:rPr>
            </w:r>
            <w:r w:rsidR="00E95A7E">
              <w:rPr>
                <w:webHidden/>
              </w:rPr>
              <w:fldChar w:fldCharType="separate"/>
            </w:r>
            <w:r w:rsidR="004B2B00">
              <w:rPr>
                <w:webHidden/>
              </w:rPr>
              <w:t>32</w:t>
            </w:r>
            <w:r w:rsidR="00E95A7E">
              <w:rPr>
                <w:webHidden/>
              </w:rPr>
              <w:fldChar w:fldCharType="end"/>
            </w:r>
          </w:hyperlink>
        </w:p>
        <w:p w14:paraId="263A0939" w14:textId="0F16976B" w:rsidR="00E95A7E" w:rsidRDefault="00000000">
          <w:pPr>
            <w:pStyle w:val="TOC1"/>
            <w:tabs>
              <w:tab w:val="left" w:pos="660"/>
            </w:tabs>
            <w:rPr>
              <w:rFonts w:eastAsiaTheme="minorEastAsia"/>
              <w:b w:val="0"/>
              <w:lang w:eastAsia="en-AU"/>
            </w:rPr>
          </w:pPr>
          <w:hyperlink w:anchor="_Toc152592985" w:history="1">
            <w:r w:rsidR="00E95A7E" w:rsidRPr="00D71C4F">
              <w:rPr>
                <w:rStyle w:val="Hyperlink"/>
              </w:rPr>
              <w:t>6.</w:t>
            </w:r>
            <w:r w:rsidR="00E95A7E">
              <w:rPr>
                <w:rFonts w:eastAsiaTheme="minorEastAsia"/>
                <w:b w:val="0"/>
                <w:lang w:eastAsia="en-AU"/>
              </w:rPr>
              <w:tab/>
            </w:r>
            <w:r w:rsidR="00E95A7E" w:rsidRPr="00D71C4F">
              <w:rPr>
                <w:rStyle w:val="Hyperlink"/>
                <w:spacing w:val="-2"/>
              </w:rPr>
              <w:t>Reporting</w:t>
            </w:r>
            <w:r w:rsidR="00E95A7E">
              <w:rPr>
                <w:webHidden/>
              </w:rPr>
              <w:tab/>
            </w:r>
            <w:r w:rsidR="00E95A7E">
              <w:rPr>
                <w:webHidden/>
              </w:rPr>
              <w:fldChar w:fldCharType="begin"/>
            </w:r>
            <w:r w:rsidR="00E95A7E">
              <w:rPr>
                <w:webHidden/>
              </w:rPr>
              <w:instrText xml:space="preserve"> PAGEREF _Toc152592985 \h </w:instrText>
            </w:r>
            <w:r w:rsidR="00E95A7E">
              <w:rPr>
                <w:webHidden/>
              </w:rPr>
            </w:r>
            <w:r w:rsidR="00E95A7E">
              <w:rPr>
                <w:webHidden/>
              </w:rPr>
              <w:fldChar w:fldCharType="separate"/>
            </w:r>
            <w:r w:rsidR="004B2B00">
              <w:rPr>
                <w:webHidden/>
              </w:rPr>
              <w:t>34</w:t>
            </w:r>
            <w:r w:rsidR="00E95A7E">
              <w:rPr>
                <w:webHidden/>
              </w:rPr>
              <w:fldChar w:fldCharType="end"/>
            </w:r>
          </w:hyperlink>
        </w:p>
        <w:p w14:paraId="1B808F53" w14:textId="663A138E" w:rsidR="00E95A7E" w:rsidRDefault="00000000">
          <w:pPr>
            <w:pStyle w:val="TOC2"/>
            <w:tabs>
              <w:tab w:val="left" w:pos="660"/>
            </w:tabs>
            <w:rPr>
              <w:rFonts w:eastAsiaTheme="minorEastAsia"/>
              <w:color w:val="auto"/>
              <w:lang w:eastAsia="en-AU"/>
            </w:rPr>
          </w:pPr>
          <w:hyperlink w:anchor="_Toc152592986" w:history="1">
            <w:r w:rsidR="00E95A7E" w:rsidRPr="00D71C4F">
              <w:rPr>
                <w:rStyle w:val="Hyperlink"/>
              </w:rPr>
              <w:t>6.1</w:t>
            </w:r>
            <w:r w:rsidR="00E95A7E">
              <w:rPr>
                <w:rFonts w:eastAsiaTheme="minorEastAsia"/>
                <w:color w:val="auto"/>
                <w:lang w:eastAsia="en-AU"/>
              </w:rPr>
              <w:tab/>
            </w:r>
            <w:r w:rsidR="00E95A7E" w:rsidRPr="00D71C4F">
              <w:rPr>
                <w:rStyle w:val="Hyperlink"/>
              </w:rPr>
              <w:t>Allocation reporting</w:t>
            </w:r>
            <w:r w:rsidR="00E95A7E">
              <w:rPr>
                <w:webHidden/>
              </w:rPr>
              <w:tab/>
            </w:r>
            <w:r w:rsidR="00E95A7E">
              <w:rPr>
                <w:webHidden/>
              </w:rPr>
              <w:fldChar w:fldCharType="begin"/>
            </w:r>
            <w:r w:rsidR="00E95A7E">
              <w:rPr>
                <w:webHidden/>
              </w:rPr>
              <w:instrText xml:space="preserve"> PAGEREF _Toc152592986 \h </w:instrText>
            </w:r>
            <w:r w:rsidR="00E95A7E">
              <w:rPr>
                <w:webHidden/>
              </w:rPr>
            </w:r>
            <w:r w:rsidR="00E95A7E">
              <w:rPr>
                <w:webHidden/>
              </w:rPr>
              <w:fldChar w:fldCharType="separate"/>
            </w:r>
            <w:r w:rsidR="004B2B00">
              <w:rPr>
                <w:webHidden/>
              </w:rPr>
              <w:t>34</w:t>
            </w:r>
            <w:r w:rsidR="00E95A7E">
              <w:rPr>
                <w:webHidden/>
              </w:rPr>
              <w:fldChar w:fldCharType="end"/>
            </w:r>
          </w:hyperlink>
        </w:p>
        <w:p w14:paraId="2E071ECC" w14:textId="5C4D5E20" w:rsidR="00E95A7E" w:rsidRDefault="00000000">
          <w:pPr>
            <w:pStyle w:val="TOC2"/>
            <w:tabs>
              <w:tab w:val="left" w:pos="660"/>
            </w:tabs>
            <w:rPr>
              <w:rFonts w:eastAsiaTheme="minorEastAsia"/>
              <w:color w:val="auto"/>
              <w:lang w:eastAsia="en-AU"/>
            </w:rPr>
          </w:pPr>
          <w:hyperlink w:anchor="_Toc152592987" w:history="1">
            <w:r w:rsidR="00E95A7E" w:rsidRPr="00D71C4F">
              <w:rPr>
                <w:rStyle w:val="Hyperlink"/>
              </w:rPr>
              <w:t>6.2</w:t>
            </w:r>
            <w:r w:rsidR="00E95A7E">
              <w:rPr>
                <w:rFonts w:eastAsiaTheme="minorEastAsia"/>
                <w:color w:val="auto"/>
                <w:lang w:eastAsia="en-AU"/>
              </w:rPr>
              <w:tab/>
            </w:r>
            <w:r w:rsidR="00E95A7E" w:rsidRPr="00D71C4F">
              <w:rPr>
                <w:rStyle w:val="Hyperlink"/>
              </w:rPr>
              <w:t>Impact</w:t>
            </w:r>
            <w:r w:rsidR="00E95A7E" w:rsidRPr="00D71C4F">
              <w:rPr>
                <w:rStyle w:val="Hyperlink"/>
                <w:spacing w:val="-1"/>
              </w:rPr>
              <w:t xml:space="preserve"> </w:t>
            </w:r>
            <w:r w:rsidR="00E95A7E" w:rsidRPr="00D71C4F">
              <w:rPr>
                <w:rStyle w:val="Hyperlink"/>
              </w:rPr>
              <w:t>reporting</w:t>
            </w:r>
            <w:r w:rsidR="00E95A7E">
              <w:rPr>
                <w:webHidden/>
              </w:rPr>
              <w:tab/>
            </w:r>
            <w:r w:rsidR="00E95A7E">
              <w:rPr>
                <w:webHidden/>
              </w:rPr>
              <w:fldChar w:fldCharType="begin"/>
            </w:r>
            <w:r w:rsidR="00E95A7E">
              <w:rPr>
                <w:webHidden/>
              </w:rPr>
              <w:instrText xml:space="preserve"> PAGEREF _Toc152592987 \h </w:instrText>
            </w:r>
            <w:r w:rsidR="00E95A7E">
              <w:rPr>
                <w:webHidden/>
              </w:rPr>
            </w:r>
            <w:r w:rsidR="00E95A7E">
              <w:rPr>
                <w:webHidden/>
              </w:rPr>
              <w:fldChar w:fldCharType="separate"/>
            </w:r>
            <w:r w:rsidR="004B2B00">
              <w:rPr>
                <w:webHidden/>
              </w:rPr>
              <w:t>35</w:t>
            </w:r>
            <w:r w:rsidR="00E95A7E">
              <w:rPr>
                <w:webHidden/>
              </w:rPr>
              <w:fldChar w:fldCharType="end"/>
            </w:r>
          </w:hyperlink>
        </w:p>
        <w:p w14:paraId="62354210" w14:textId="49219AC8" w:rsidR="00E95A7E" w:rsidRDefault="00000000">
          <w:pPr>
            <w:pStyle w:val="TOC1"/>
            <w:tabs>
              <w:tab w:val="left" w:pos="660"/>
            </w:tabs>
            <w:rPr>
              <w:rFonts w:eastAsiaTheme="minorEastAsia"/>
              <w:b w:val="0"/>
              <w:lang w:eastAsia="en-AU"/>
            </w:rPr>
          </w:pPr>
          <w:hyperlink w:anchor="_Toc152592988" w:history="1">
            <w:r w:rsidR="00E95A7E" w:rsidRPr="00D71C4F">
              <w:rPr>
                <w:rStyle w:val="Hyperlink"/>
              </w:rPr>
              <w:t>7.</w:t>
            </w:r>
            <w:r w:rsidR="00E95A7E">
              <w:rPr>
                <w:rFonts w:eastAsiaTheme="minorEastAsia"/>
                <w:b w:val="0"/>
                <w:lang w:eastAsia="en-AU"/>
              </w:rPr>
              <w:tab/>
            </w:r>
            <w:r w:rsidR="00E95A7E" w:rsidRPr="00D71C4F">
              <w:rPr>
                <w:rStyle w:val="Hyperlink"/>
              </w:rPr>
              <w:t>External review</w:t>
            </w:r>
            <w:r w:rsidR="00E95A7E">
              <w:rPr>
                <w:webHidden/>
              </w:rPr>
              <w:tab/>
            </w:r>
            <w:r w:rsidR="00E95A7E">
              <w:rPr>
                <w:webHidden/>
              </w:rPr>
              <w:fldChar w:fldCharType="begin"/>
            </w:r>
            <w:r w:rsidR="00E95A7E">
              <w:rPr>
                <w:webHidden/>
              </w:rPr>
              <w:instrText xml:space="preserve"> PAGEREF _Toc152592988 \h </w:instrText>
            </w:r>
            <w:r w:rsidR="00E95A7E">
              <w:rPr>
                <w:webHidden/>
              </w:rPr>
            </w:r>
            <w:r w:rsidR="00E95A7E">
              <w:rPr>
                <w:webHidden/>
              </w:rPr>
              <w:fldChar w:fldCharType="separate"/>
            </w:r>
            <w:r w:rsidR="004B2B00">
              <w:rPr>
                <w:webHidden/>
              </w:rPr>
              <w:t>38</w:t>
            </w:r>
            <w:r w:rsidR="00E95A7E">
              <w:rPr>
                <w:webHidden/>
              </w:rPr>
              <w:fldChar w:fldCharType="end"/>
            </w:r>
          </w:hyperlink>
        </w:p>
        <w:p w14:paraId="3034445E" w14:textId="737E1E5C" w:rsidR="00E95A7E" w:rsidRDefault="00000000">
          <w:pPr>
            <w:pStyle w:val="TOC2"/>
            <w:tabs>
              <w:tab w:val="left" w:pos="660"/>
            </w:tabs>
            <w:rPr>
              <w:rFonts w:eastAsiaTheme="minorEastAsia"/>
              <w:color w:val="auto"/>
              <w:lang w:eastAsia="en-AU"/>
            </w:rPr>
          </w:pPr>
          <w:hyperlink w:anchor="_Toc152592989" w:history="1">
            <w:r w:rsidR="00E95A7E" w:rsidRPr="00D71C4F">
              <w:rPr>
                <w:rStyle w:val="Hyperlink"/>
              </w:rPr>
              <w:t>7.1</w:t>
            </w:r>
            <w:r w:rsidR="00E95A7E">
              <w:rPr>
                <w:rFonts w:eastAsiaTheme="minorEastAsia"/>
                <w:color w:val="auto"/>
                <w:lang w:eastAsia="en-AU"/>
              </w:rPr>
              <w:tab/>
            </w:r>
            <w:r w:rsidR="00E95A7E" w:rsidRPr="00D71C4F">
              <w:rPr>
                <w:rStyle w:val="Hyperlink"/>
              </w:rPr>
              <w:t>Second Party Opinion</w:t>
            </w:r>
            <w:r w:rsidR="00E95A7E">
              <w:rPr>
                <w:webHidden/>
              </w:rPr>
              <w:tab/>
            </w:r>
            <w:r w:rsidR="00E95A7E">
              <w:rPr>
                <w:webHidden/>
              </w:rPr>
              <w:fldChar w:fldCharType="begin"/>
            </w:r>
            <w:r w:rsidR="00E95A7E">
              <w:rPr>
                <w:webHidden/>
              </w:rPr>
              <w:instrText xml:space="preserve"> PAGEREF _Toc152592989 \h </w:instrText>
            </w:r>
            <w:r w:rsidR="00E95A7E">
              <w:rPr>
                <w:webHidden/>
              </w:rPr>
            </w:r>
            <w:r w:rsidR="00E95A7E">
              <w:rPr>
                <w:webHidden/>
              </w:rPr>
              <w:fldChar w:fldCharType="separate"/>
            </w:r>
            <w:r w:rsidR="004B2B00">
              <w:rPr>
                <w:webHidden/>
              </w:rPr>
              <w:t>38</w:t>
            </w:r>
            <w:r w:rsidR="00E95A7E">
              <w:rPr>
                <w:webHidden/>
              </w:rPr>
              <w:fldChar w:fldCharType="end"/>
            </w:r>
          </w:hyperlink>
        </w:p>
        <w:p w14:paraId="602F9AD8" w14:textId="18603034" w:rsidR="00E95A7E" w:rsidRDefault="00000000">
          <w:pPr>
            <w:pStyle w:val="TOC2"/>
            <w:tabs>
              <w:tab w:val="left" w:pos="660"/>
            </w:tabs>
            <w:rPr>
              <w:rFonts w:eastAsiaTheme="minorEastAsia"/>
              <w:color w:val="auto"/>
              <w:lang w:eastAsia="en-AU"/>
            </w:rPr>
          </w:pPr>
          <w:hyperlink w:anchor="_Toc152592990" w:history="1">
            <w:r w:rsidR="00E95A7E" w:rsidRPr="00D71C4F">
              <w:rPr>
                <w:rStyle w:val="Hyperlink"/>
              </w:rPr>
              <w:t>7.2</w:t>
            </w:r>
            <w:r w:rsidR="00E95A7E">
              <w:rPr>
                <w:rFonts w:eastAsiaTheme="minorEastAsia"/>
                <w:color w:val="auto"/>
                <w:lang w:eastAsia="en-AU"/>
              </w:rPr>
              <w:tab/>
            </w:r>
            <w:r w:rsidR="00E95A7E" w:rsidRPr="00D71C4F">
              <w:rPr>
                <w:rStyle w:val="Hyperlink"/>
              </w:rPr>
              <w:t>Verification</w:t>
            </w:r>
            <w:r w:rsidR="00E95A7E">
              <w:rPr>
                <w:webHidden/>
              </w:rPr>
              <w:tab/>
            </w:r>
            <w:r w:rsidR="00E95A7E">
              <w:rPr>
                <w:webHidden/>
              </w:rPr>
              <w:fldChar w:fldCharType="begin"/>
            </w:r>
            <w:r w:rsidR="00E95A7E">
              <w:rPr>
                <w:webHidden/>
              </w:rPr>
              <w:instrText xml:space="preserve"> PAGEREF _Toc152592990 \h </w:instrText>
            </w:r>
            <w:r w:rsidR="00E95A7E">
              <w:rPr>
                <w:webHidden/>
              </w:rPr>
            </w:r>
            <w:r w:rsidR="00E95A7E">
              <w:rPr>
                <w:webHidden/>
              </w:rPr>
              <w:fldChar w:fldCharType="separate"/>
            </w:r>
            <w:r w:rsidR="004B2B00">
              <w:rPr>
                <w:webHidden/>
              </w:rPr>
              <w:t>38</w:t>
            </w:r>
            <w:r w:rsidR="00E95A7E">
              <w:rPr>
                <w:webHidden/>
              </w:rPr>
              <w:fldChar w:fldCharType="end"/>
            </w:r>
          </w:hyperlink>
        </w:p>
        <w:p w14:paraId="1D54425D" w14:textId="76751871" w:rsidR="00E95A7E" w:rsidRDefault="00000000">
          <w:pPr>
            <w:pStyle w:val="TOC1"/>
            <w:tabs>
              <w:tab w:val="left" w:pos="660"/>
            </w:tabs>
            <w:rPr>
              <w:rFonts w:eastAsiaTheme="minorEastAsia"/>
              <w:b w:val="0"/>
              <w:lang w:eastAsia="en-AU"/>
            </w:rPr>
          </w:pPr>
          <w:hyperlink w:anchor="_Toc152592991" w:history="1">
            <w:r w:rsidR="00E95A7E" w:rsidRPr="00D71C4F">
              <w:rPr>
                <w:rStyle w:val="Hyperlink"/>
              </w:rPr>
              <w:t>8.</w:t>
            </w:r>
            <w:r w:rsidR="00E95A7E">
              <w:rPr>
                <w:rFonts w:eastAsiaTheme="minorEastAsia"/>
                <w:b w:val="0"/>
                <w:lang w:eastAsia="en-AU"/>
              </w:rPr>
              <w:tab/>
            </w:r>
            <w:r w:rsidR="00E95A7E" w:rsidRPr="00D71C4F">
              <w:rPr>
                <w:rStyle w:val="Hyperlink"/>
              </w:rPr>
              <w:t>Amendments to the Framework</w:t>
            </w:r>
            <w:r w:rsidR="00E95A7E">
              <w:rPr>
                <w:webHidden/>
              </w:rPr>
              <w:tab/>
            </w:r>
            <w:r w:rsidR="00E95A7E">
              <w:rPr>
                <w:webHidden/>
              </w:rPr>
              <w:fldChar w:fldCharType="begin"/>
            </w:r>
            <w:r w:rsidR="00E95A7E">
              <w:rPr>
                <w:webHidden/>
              </w:rPr>
              <w:instrText xml:space="preserve"> PAGEREF _Toc152592991 \h </w:instrText>
            </w:r>
            <w:r w:rsidR="00E95A7E">
              <w:rPr>
                <w:webHidden/>
              </w:rPr>
            </w:r>
            <w:r w:rsidR="00E95A7E">
              <w:rPr>
                <w:webHidden/>
              </w:rPr>
              <w:fldChar w:fldCharType="separate"/>
            </w:r>
            <w:r w:rsidR="004B2B00">
              <w:rPr>
                <w:webHidden/>
              </w:rPr>
              <w:t>39</w:t>
            </w:r>
            <w:r w:rsidR="00E95A7E">
              <w:rPr>
                <w:webHidden/>
              </w:rPr>
              <w:fldChar w:fldCharType="end"/>
            </w:r>
          </w:hyperlink>
        </w:p>
        <w:p w14:paraId="4482A0DC" w14:textId="42C4DE30" w:rsidR="00E95A7E" w:rsidRDefault="00000000">
          <w:pPr>
            <w:pStyle w:val="TOC1"/>
            <w:tabs>
              <w:tab w:val="left" w:pos="660"/>
            </w:tabs>
            <w:rPr>
              <w:rFonts w:eastAsiaTheme="minorEastAsia"/>
              <w:b w:val="0"/>
              <w:lang w:eastAsia="en-AU"/>
            </w:rPr>
          </w:pPr>
          <w:hyperlink w:anchor="_Toc152592992" w:history="1">
            <w:r w:rsidR="00E95A7E" w:rsidRPr="00D71C4F">
              <w:rPr>
                <w:rStyle w:val="Hyperlink"/>
              </w:rPr>
              <w:t>9.</w:t>
            </w:r>
            <w:r w:rsidR="00E95A7E">
              <w:rPr>
                <w:rFonts w:eastAsiaTheme="minorEastAsia"/>
                <w:b w:val="0"/>
                <w:lang w:eastAsia="en-AU"/>
              </w:rPr>
              <w:tab/>
            </w:r>
            <w:r w:rsidR="00E95A7E" w:rsidRPr="00D71C4F">
              <w:rPr>
                <w:rStyle w:val="Hyperlink"/>
              </w:rPr>
              <w:t>Disclaimer</w:t>
            </w:r>
            <w:r w:rsidR="00E95A7E">
              <w:rPr>
                <w:webHidden/>
              </w:rPr>
              <w:tab/>
            </w:r>
            <w:r w:rsidR="00E95A7E">
              <w:rPr>
                <w:webHidden/>
              </w:rPr>
              <w:fldChar w:fldCharType="begin"/>
            </w:r>
            <w:r w:rsidR="00E95A7E">
              <w:rPr>
                <w:webHidden/>
              </w:rPr>
              <w:instrText xml:space="preserve"> PAGEREF _Toc152592992 \h </w:instrText>
            </w:r>
            <w:r w:rsidR="00E95A7E">
              <w:rPr>
                <w:webHidden/>
              </w:rPr>
            </w:r>
            <w:r w:rsidR="00E95A7E">
              <w:rPr>
                <w:webHidden/>
              </w:rPr>
              <w:fldChar w:fldCharType="separate"/>
            </w:r>
            <w:r w:rsidR="004B2B00">
              <w:rPr>
                <w:webHidden/>
              </w:rPr>
              <w:t>40</w:t>
            </w:r>
            <w:r w:rsidR="00E95A7E">
              <w:rPr>
                <w:webHidden/>
              </w:rPr>
              <w:fldChar w:fldCharType="end"/>
            </w:r>
          </w:hyperlink>
        </w:p>
        <w:p w14:paraId="6261DECD" w14:textId="4E6905C5" w:rsidR="00E95A7E" w:rsidRDefault="00000000">
          <w:pPr>
            <w:pStyle w:val="TOC2"/>
            <w:tabs>
              <w:tab w:val="left" w:pos="660"/>
            </w:tabs>
            <w:rPr>
              <w:rFonts w:eastAsiaTheme="minorEastAsia"/>
              <w:color w:val="auto"/>
              <w:lang w:eastAsia="en-AU"/>
            </w:rPr>
          </w:pPr>
          <w:hyperlink w:anchor="_Toc152592993" w:history="1">
            <w:r w:rsidR="00E95A7E" w:rsidRPr="00D71C4F">
              <w:rPr>
                <w:rStyle w:val="Hyperlink"/>
              </w:rPr>
              <w:t>9.1</w:t>
            </w:r>
            <w:r w:rsidR="00E95A7E">
              <w:rPr>
                <w:rFonts w:eastAsiaTheme="minorEastAsia"/>
                <w:color w:val="auto"/>
                <w:lang w:eastAsia="en-AU"/>
              </w:rPr>
              <w:tab/>
            </w:r>
            <w:r w:rsidR="00E95A7E" w:rsidRPr="00D71C4F">
              <w:rPr>
                <w:rStyle w:val="Hyperlink"/>
              </w:rPr>
              <w:t>Legal considerations</w:t>
            </w:r>
            <w:r w:rsidR="00E95A7E">
              <w:rPr>
                <w:webHidden/>
              </w:rPr>
              <w:tab/>
            </w:r>
            <w:r w:rsidR="00E95A7E">
              <w:rPr>
                <w:webHidden/>
              </w:rPr>
              <w:fldChar w:fldCharType="begin"/>
            </w:r>
            <w:r w:rsidR="00E95A7E">
              <w:rPr>
                <w:webHidden/>
              </w:rPr>
              <w:instrText xml:space="preserve"> PAGEREF _Toc152592993 \h </w:instrText>
            </w:r>
            <w:r w:rsidR="00E95A7E">
              <w:rPr>
                <w:webHidden/>
              </w:rPr>
            </w:r>
            <w:r w:rsidR="00E95A7E">
              <w:rPr>
                <w:webHidden/>
              </w:rPr>
              <w:fldChar w:fldCharType="separate"/>
            </w:r>
            <w:r w:rsidR="004B2B00">
              <w:rPr>
                <w:webHidden/>
              </w:rPr>
              <w:t>40</w:t>
            </w:r>
            <w:r w:rsidR="00E95A7E">
              <w:rPr>
                <w:webHidden/>
              </w:rPr>
              <w:fldChar w:fldCharType="end"/>
            </w:r>
          </w:hyperlink>
        </w:p>
        <w:p w14:paraId="5FAD583B" w14:textId="198FA2A2" w:rsidR="00E95A7E" w:rsidRDefault="00000000">
          <w:pPr>
            <w:pStyle w:val="TOC1"/>
            <w:rPr>
              <w:rFonts w:eastAsiaTheme="minorEastAsia"/>
              <w:b w:val="0"/>
              <w:lang w:eastAsia="en-AU"/>
            </w:rPr>
          </w:pPr>
          <w:hyperlink w:anchor="_Toc152592994" w:history="1">
            <w:r w:rsidR="00E95A7E" w:rsidRPr="00D71C4F">
              <w:rPr>
                <w:rStyle w:val="Hyperlink"/>
              </w:rPr>
              <w:t>Endnotes</w:t>
            </w:r>
            <w:r w:rsidR="00E95A7E">
              <w:rPr>
                <w:webHidden/>
              </w:rPr>
              <w:tab/>
            </w:r>
            <w:r w:rsidR="00E95A7E">
              <w:rPr>
                <w:webHidden/>
              </w:rPr>
              <w:fldChar w:fldCharType="begin"/>
            </w:r>
            <w:r w:rsidR="00E95A7E">
              <w:rPr>
                <w:webHidden/>
              </w:rPr>
              <w:instrText xml:space="preserve"> PAGEREF _Toc152592994 \h </w:instrText>
            </w:r>
            <w:r w:rsidR="00E95A7E">
              <w:rPr>
                <w:webHidden/>
              </w:rPr>
            </w:r>
            <w:r w:rsidR="00E95A7E">
              <w:rPr>
                <w:webHidden/>
              </w:rPr>
              <w:fldChar w:fldCharType="separate"/>
            </w:r>
            <w:r w:rsidR="004B2B00">
              <w:rPr>
                <w:webHidden/>
              </w:rPr>
              <w:t>43</w:t>
            </w:r>
            <w:r w:rsidR="00E95A7E">
              <w:rPr>
                <w:webHidden/>
              </w:rPr>
              <w:fldChar w:fldCharType="end"/>
            </w:r>
          </w:hyperlink>
        </w:p>
        <w:p w14:paraId="5BC13142" w14:textId="181EAFA5" w:rsidR="00BC7913" w:rsidRDefault="004933BF">
          <w:r>
            <w:rPr>
              <w:b/>
              <w:color w:val="2C384A" w:themeColor="accent1"/>
            </w:rPr>
            <w:fldChar w:fldCharType="end"/>
          </w:r>
        </w:p>
      </w:sdtContent>
    </w:sdt>
    <w:p w14:paraId="4B572A0A" w14:textId="532D1475" w:rsidR="00651E57" w:rsidRDefault="00651E57">
      <w:r>
        <w:br w:type="page"/>
      </w:r>
    </w:p>
    <w:p w14:paraId="0376A54C" w14:textId="77777777" w:rsidR="00EF3538" w:rsidRDefault="00EF3538" w:rsidP="00EF3538">
      <w:pPr>
        <w:sectPr w:rsidR="00EF3538" w:rsidSect="006F5944">
          <w:headerReference w:type="even" r:id="rId26"/>
          <w:footerReference w:type="even" r:id="rId27"/>
          <w:headerReference w:type="first" r:id="rId28"/>
          <w:footerReference w:type="first" r:id="rId29"/>
          <w:pgSz w:w="11906" w:h="16838" w:code="9"/>
          <w:pgMar w:top="1843" w:right="1418" w:bottom="1418" w:left="1418" w:header="709" w:footer="709" w:gutter="0"/>
          <w:cols w:space="708"/>
          <w:docGrid w:linePitch="360"/>
        </w:sectPr>
      </w:pPr>
    </w:p>
    <w:p w14:paraId="336F9A68" w14:textId="25F2B55B" w:rsidR="006C5B73" w:rsidRDefault="00E701A1" w:rsidP="00735FEC">
      <w:pPr>
        <w:pStyle w:val="Heading1Numbered"/>
      </w:pPr>
      <w:bookmarkStart w:id="3" w:name="_Toc135056433"/>
      <w:bookmarkStart w:id="4" w:name="_Toc135058777"/>
      <w:bookmarkStart w:id="5" w:name="_Toc152592969"/>
      <w:bookmarkEnd w:id="0"/>
      <w:bookmarkEnd w:id="1"/>
      <w:bookmarkEnd w:id="2"/>
      <w:r w:rsidRPr="00300A17">
        <w:lastRenderedPageBreak/>
        <w:t>Introduction</w:t>
      </w:r>
      <w:bookmarkEnd w:id="3"/>
      <w:bookmarkEnd w:id="4"/>
      <w:bookmarkEnd w:id="5"/>
      <w:r>
        <w:t xml:space="preserve"> </w:t>
      </w:r>
    </w:p>
    <w:p w14:paraId="7375A856" w14:textId="46DADD99" w:rsidR="00E957DA" w:rsidRDefault="00E957DA" w:rsidP="00BB54A7">
      <w:r w:rsidRPr="00400AFA">
        <w:t>Australia</w:t>
      </w:r>
      <w:r w:rsidR="00996BAE">
        <w:t>’</w:t>
      </w:r>
      <w:r w:rsidRPr="00400AFA">
        <w:t xml:space="preserve">s environment is a vital part of its national identity. </w:t>
      </w:r>
      <w:r w:rsidR="00FA39EA">
        <w:t>The nation’s</w:t>
      </w:r>
      <w:r w:rsidR="00FA39EA" w:rsidRPr="00400AFA">
        <w:t xml:space="preserve"> </w:t>
      </w:r>
      <w:r w:rsidRPr="00400AFA">
        <w:t>varied and unique environment not only provides habitat to nearly 600,000 native species but is home to one of the oldest living</w:t>
      </w:r>
      <w:r w:rsidR="00AA618D">
        <w:t xml:space="preserve"> human</w:t>
      </w:r>
      <w:r w:rsidRPr="00400AFA">
        <w:t xml:space="preserve"> cultures</w:t>
      </w:r>
      <w:r w:rsidR="00AA618D">
        <w:t xml:space="preserve"> on earth</w:t>
      </w:r>
      <w:r w:rsidRPr="00400AFA">
        <w:t>.</w:t>
      </w:r>
      <w:r w:rsidR="0041265E">
        <w:rPr>
          <w:rStyle w:val="EndnoteReference"/>
        </w:rPr>
        <w:endnoteReference w:id="2"/>
      </w:r>
      <w:r w:rsidRPr="00400AFA">
        <w:t xml:space="preserve"> For </w:t>
      </w:r>
      <w:r w:rsidR="00706101">
        <w:t>over 60</w:t>
      </w:r>
      <w:r w:rsidRPr="00400AFA">
        <w:t>,000 years</w:t>
      </w:r>
      <w:r w:rsidR="00FA39EA">
        <w:t>,</w:t>
      </w:r>
      <w:r w:rsidRPr="00400AFA">
        <w:t xml:space="preserve"> First</w:t>
      </w:r>
      <w:r>
        <w:t xml:space="preserve"> </w:t>
      </w:r>
      <w:r w:rsidRPr="00400AFA">
        <w:t>Nations</w:t>
      </w:r>
      <w:r>
        <w:rPr>
          <w:spacing w:val="-3"/>
        </w:rPr>
        <w:t xml:space="preserve"> </w:t>
      </w:r>
      <w:r w:rsidRPr="00400AFA">
        <w:t>people</w:t>
      </w:r>
      <w:r>
        <w:rPr>
          <w:spacing w:val="-1"/>
        </w:rPr>
        <w:t xml:space="preserve"> </w:t>
      </w:r>
      <w:r w:rsidRPr="00400AFA">
        <w:t>have cared for</w:t>
      </w:r>
      <w:r w:rsidR="00996BAE">
        <w:t> </w:t>
      </w:r>
      <w:r w:rsidRPr="00400AFA">
        <w:t>Country.</w:t>
      </w:r>
    </w:p>
    <w:p w14:paraId="03329DA1" w14:textId="15EA5BCD" w:rsidR="00FA39EA" w:rsidRDefault="00A87D3A" w:rsidP="00BB54A7">
      <w:r>
        <w:t xml:space="preserve">The Intergovernmental Panel on Climate Change (IPCC) AR6 Synthesis report illustrates how changes in global temperatures are </w:t>
      </w:r>
      <w:r w:rsidRPr="00400AFA">
        <w:t xml:space="preserve">impacting our unique </w:t>
      </w:r>
      <w:r>
        <w:t xml:space="preserve">global </w:t>
      </w:r>
      <w:r w:rsidRPr="00400AFA">
        <w:t>environment</w:t>
      </w:r>
      <w:r>
        <w:t xml:space="preserve"> and ecosystems.</w:t>
      </w:r>
      <w:r w:rsidR="007F4CB1">
        <w:rPr>
          <w:rStyle w:val="EndnoteReference"/>
        </w:rPr>
        <w:endnoteReference w:id="3"/>
      </w:r>
      <w:r>
        <w:t xml:space="preserve"> Australia</w:t>
      </w:r>
      <w:r w:rsidR="00996BAE">
        <w:t>’</w:t>
      </w:r>
      <w:r>
        <w:t xml:space="preserve">s climate change impacts are also intensifying, with communities experiencing more frequent, </w:t>
      </w:r>
      <w:proofErr w:type="gramStart"/>
      <w:r>
        <w:t>intense</w:t>
      </w:r>
      <w:proofErr w:type="gramEnd"/>
      <w:r>
        <w:t xml:space="preserve"> and prolonged extreme weather events.</w:t>
      </w:r>
      <w:r w:rsidR="006B1F7C">
        <w:rPr>
          <w:rStyle w:val="EndnoteReference"/>
        </w:rPr>
        <w:endnoteReference w:id="4"/>
      </w:r>
      <w:r>
        <w:t xml:space="preserve"> </w:t>
      </w:r>
    </w:p>
    <w:p w14:paraId="580FC14D" w14:textId="50177916" w:rsidR="00A87D3A" w:rsidRDefault="00B449A9" w:rsidP="00BB54A7">
      <w:r>
        <w:t xml:space="preserve">The </w:t>
      </w:r>
      <w:r w:rsidR="00A87D3A">
        <w:t>Australia</w:t>
      </w:r>
      <w:r>
        <w:t>n Government</w:t>
      </w:r>
      <w:r w:rsidR="00A87D3A">
        <w:t xml:space="preserve"> recognises the urgent need to transition to a low</w:t>
      </w:r>
      <w:r w:rsidR="002E5AFD">
        <w:t>-</w:t>
      </w:r>
      <w:r w:rsidR="00A87D3A">
        <w:t xml:space="preserve">carbon economy and is committed to investing in a range of targeted </w:t>
      </w:r>
      <w:r w:rsidR="00CC15D8">
        <w:t xml:space="preserve">climate change </w:t>
      </w:r>
      <w:r w:rsidR="00A87D3A">
        <w:t xml:space="preserve">mitigation, </w:t>
      </w:r>
      <w:r w:rsidR="00CC15D8">
        <w:t>climate change</w:t>
      </w:r>
      <w:r w:rsidR="00A87D3A">
        <w:t xml:space="preserve"> adaptation</w:t>
      </w:r>
      <w:r w:rsidR="00CC15D8">
        <w:t xml:space="preserve">, natural </w:t>
      </w:r>
      <w:proofErr w:type="gramStart"/>
      <w:r w:rsidR="00CC15D8">
        <w:t>resource</w:t>
      </w:r>
      <w:proofErr w:type="gramEnd"/>
      <w:r w:rsidR="00A87D3A">
        <w:t xml:space="preserve"> and </w:t>
      </w:r>
      <w:r w:rsidR="00CC15D8">
        <w:t xml:space="preserve">biodiversity </w:t>
      </w:r>
      <w:r w:rsidR="00A87D3A">
        <w:t xml:space="preserve">conservation solutions to achieve this. </w:t>
      </w:r>
    </w:p>
    <w:p w14:paraId="6F777EF0" w14:textId="048B2A54" w:rsidR="00A87D3A" w:rsidRPr="00400AFA" w:rsidRDefault="00A87D3A" w:rsidP="00BB54A7">
      <w:r>
        <w:t xml:space="preserve">Green bonds are one of the tools available to help </w:t>
      </w:r>
      <w:r w:rsidR="003C7BC3">
        <w:t>reduce the impact of climate change</w:t>
      </w:r>
      <w:r w:rsidR="00626590">
        <w:t xml:space="preserve"> and </w:t>
      </w:r>
      <w:r>
        <w:t>protect Australia</w:t>
      </w:r>
      <w:r w:rsidR="00996BAE">
        <w:t>’</w:t>
      </w:r>
      <w:r>
        <w:t xml:space="preserve">s environment. Green bonds will help </w:t>
      </w:r>
      <w:r w:rsidR="00226970">
        <w:t xml:space="preserve">finance </w:t>
      </w:r>
      <w:r>
        <w:t>high</w:t>
      </w:r>
      <w:r w:rsidR="00996BAE">
        <w:noBreakHyphen/>
      </w:r>
      <w:r>
        <w:t xml:space="preserve">quality Australian Government projects with </w:t>
      </w:r>
      <w:r w:rsidR="004D24A5">
        <w:t xml:space="preserve">targeted </w:t>
      </w:r>
      <w:r>
        <w:t xml:space="preserve">environmental outcomes </w:t>
      </w:r>
      <w:r w:rsidR="004D24A5">
        <w:t>that are</w:t>
      </w:r>
      <w:r>
        <w:t xml:space="preserve"> monitored and reported</w:t>
      </w:r>
      <w:r w:rsidR="004D24A5">
        <w:t xml:space="preserve"> (see </w:t>
      </w:r>
      <w:r w:rsidR="00641940">
        <w:t>Chapter</w:t>
      </w:r>
      <w:r w:rsidR="004D24A5">
        <w:t xml:space="preserve"> 6)</w:t>
      </w:r>
      <w:r>
        <w:t>.</w:t>
      </w:r>
      <w:r w:rsidRPr="00AB1F40">
        <w:t xml:space="preserve"> A well</w:t>
      </w:r>
      <w:r w:rsidR="005E16EC">
        <w:noBreakHyphen/>
      </w:r>
      <w:r w:rsidRPr="00AB1F40">
        <w:t xml:space="preserve">designed and credible sovereign green bond program </w:t>
      </w:r>
      <w:r>
        <w:t>is expected to</w:t>
      </w:r>
      <w:r w:rsidRPr="00AB1F40">
        <w:t xml:space="preserve"> mobilise additional climate</w:t>
      </w:r>
      <w:r w:rsidR="00996BAE">
        <w:noBreakHyphen/>
      </w:r>
      <w:r w:rsidRPr="00AB1F40">
        <w:t xml:space="preserve">aligned capital, deepen sustainable finance </w:t>
      </w:r>
      <w:proofErr w:type="gramStart"/>
      <w:r w:rsidRPr="00AB1F40">
        <w:t>markets</w:t>
      </w:r>
      <w:proofErr w:type="gramEnd"/>
      <w:r w:rsidRPr="00AB1F40">
        <w:t xml:space="preserve"> and signal </w:t>
      </w:r>
      <w:r>
        <w:t>the G</w:t>
      </w:r>
      <w:r w:rsidRPr="00AB1F40">
        <w:t>overnment</w:t>
      </w:r>
      <w:r w:rsidR="00996BAE">
        <w:t>’</w:t>
      </w:r>
      <w:r w:rsidRPr="00AB1F40">
        <w:t xml:space="preserve">s commitment to climate, energy and other </w:t>
      </w:r>
      <w:r w:rsidR="00E10737">
        <w:t>environmental</w:t>
      </w:r>
      <w:r w:rsidRPr="00AB1F40">
        <w:t xml:space="preserve"> goals</w:t>
      </w:r>
      <w:r>
        <w:t>.</w:t>
      </w:r>
    </w:p>
    <w:p w14:paraId="0CE2FB41" w14:textId="16B164A0" w:rsidR="00D275C6" w:rsidRDefault="00A87D3A" w:rsidP="00BB54A7">
      <w:r>
        <w:t>Th</w:t>
      </w:r>
      <w:r w:rsidR="007C4B06">
        <w:t>is</w:t>
      </w:r>
      <w:r>
        <w:t xml:space="preserve"> Green Bond Framework (</w:t>
      </w:r>
      <w:r w:rsidR="005A1E1E">
        <w:t xml:space="preserve">the </w:t>
      </w:r>
      <w:r>
        <w:t>Framework)</w:t>
      </w:r>
      <w:r w:rsidR="00D275C6">
        <w:t xml:space="preserve"> outlines how the Australian Government will issue </w:t>
      </w:r>
      <w:r w:rsidR="005F21F6">
        <w:t>green bonds</w:t>
      </w:r>
      <w:r w:rsidR="00D275C6">
        <w:t xml:space="preserve">, </w:t>
      </w:r>
      <w:bookmarkStart w:id="6" w:name="_Hlk132895081"/>
      <w:r w:rsidR="00D275C6">
        <w:t>including the basis for identifying, selecting, managing</w:t>
      </w:r>
      <w:r w:rsidR="00D275C6" w:rsidDel="008B4178">
        <w:t xml:space="preserve">, </w:t>
      </w:r>
      <w:r w:rsidR="00D275C6">
        <w:t xml:space="preserve">and reporting on expenditures financed with </w:t>
      </w:r>
      <w:bookmarkEnd w:id="6"/>
      <w:r w:rsidR="005F21F6">
        <w:t>green bonds</w:t>
      </w:r>
      <w:r w:rsidR="00D275C6">
        <w:t>. It also sets out the Government</w:t>
      </w:r>
      <w:r w:rsidR="00996BAE">
        <w:t>’</w:t>
      </w:r>
      <w:r w:rsidR="00D275C6">
        <w:t xml:space="preserve">s </w:t>
      </w:r>
      <w:r w:rsidR="00D275C6" w:rsidDel="00FA39EA">
        <w:t xml:space="preserve">key </w:t>
      </w:r>
      <w:r w:rsidR="00D275C6">
        <w:t>climate change and environmental priorities.</w:t>
      </w:r>
    </w:p>
    <w:p w14:paraId="7564366F" w14:textId="69F2762C" w:rsidR="00D6441F" w:rsidRDefault="00D6441F" w:rsidP="00BB54A7">
      <w:r w:rsidDel="00FA39EA">
        <w:t>Treasury</w:t>
      </w:r>
      <w:r w:rsidRPr="006B3716">
        <w:t xml:space="preserve"> </w:t>
      </w:r>
      <w:r>
        <w:t>is responsible for the Australian Government</w:t>
      </w:r>
      <w:r w:rsidR="00996BAE">
        <w:t>’</w:t>
      </w:r>
      <w:r>
        <w:t xml:space="preserve">s </w:t>
      </w:r>
      <w:r w:rsidDel="00FA39EA">
        <w:t xml:space="preserve">overall </w:t>
      </w:r>
      <w:r w:rsidR="009916DE">
        <w:t>green bond program</w:t>
      </w:r>
      <w:r>
        <w:t>. The</w:t>
      </w:r>
      <w:r>
        <w:rPr>
          <w:spacing w:val="-1"/>
        </w:rPr>
        <w:t xml:space="preserve"> </w:t>
      </w:r>
      <w:r>
        <w:t>Australian</w:t>
      </w:r>
      <w:r>
        <w:rPr>
          <w:spacing w:val="-1"/>
        </w:rPr>
        <w:t xml:space="preserve"> </w:t>
      </w:r>
      <w:r>
        <w:t>Office</w:t>
      </w:r>
      <w:r>
        <w:rPr>
          <w:spacing w:val="-3"/>
        </w:rPr>
        <w:t xml:space="preserve"> </w:t>
      </w:r>
      <w:r>
        <w:t>of</w:t>
      </w:r>
      <w:r>
        <w:rPr>
          <w:spacing w:val="-4"/>
        </w:rPr>
        <w:t xml:space="preserve"> </w:t>
      </w:r>
      <w:r>
        <w:t>Financial</w:t>
      </w:r>
      <w:r>
        <w:rPr>
          <w:spacing w:val="-3"/>
        </w:rPr>
        <w:t xml:space="preserve"> </w:t>
      </w:r>
      <w:r>
        <w:t>Management</w:t>
      </w:r>
      <w:r>
        <w:rPr>
          <w:spacing w:val="-5"/>
        </w:rPr>
        <w:t xml:space="preserve"> </w:t>
      </w:r>
      <w:r>
        <w:t>(AOFM)</w:t>
      </w:r>
      <w:r>
        <w:rPr>
          <w:spacing w:val="-1"/>
        </w:rPr>
        <w:t xml:space="preserve"> </w:t>
      </w:r>
      <w:r>
        <w:t>issues</w:t>
      </w:r>
      <w:r>
        <w:rPr>
          <w:spacing w:val="-4"/>
        </w:rPr>
        <w:t xml:space="preserve"> </w:t>
      </w:r>
      <w:r>
        <w:t>debt</w:t>
      </w:r>
      <w:r>
        <w:rPr>
          <w:spacing w:val="-4"/>
        </w:rPr>
        <w:t xml:space="preserve"> </w:t>
      </w:r>
      <w:r>
        <w:t>securities</w:t>
      </w:r>
      <w:r>
        <w:rPr>
          <w:spacing w:val="-2"/>
        </w:rPr>
        <w:t xml:space="preserve"> </w:t>
      </w:r>
      <w:r>
        <w:t>on</w:t>
      </w:r>
      <w:r>
        <w:rPr>
          <w:spacing w:val="-1"/>
        </w:rPr>
        <w:t xml:space="preserve"> </w:t>
      </w:r>
      <w:r>
        <w:t>behalf</w:t>
      </w:r>
      <w:r>
        <w:rPr>
          <w:spacing w:val="-4"/>
        </w:rPr>
        <w:t xml:space="preserve"> </w:t>
      </w:r>
      <w:r>
        <w:t>of</w:t>
      </w:r>
      <w:r>
        <w:rPr>
          <w:spacing w:val="-3"/>
        </w:rPr>
        <w:t xml:space="preserve"> </w:t>
      </w:r>
      <w:r>
        <w:t xml:space="preserve">the Australian Government and is responsible for the issuance of sovereign </w:t>
      </w:r>
      <w:r w:rsidR="00E84044">
        <w:t>g</w:t>
      </w:r>
      <w:r>
        <w:t xml:space="preserve">reen </w:t>
      </w:r>
      <w:r w:rsidR="00E84044">
        <w:t>b</w:t>
      </w:r>
      <w:r>
        <w:t>onds.</w:t>
      </w:r>
    </w:p>
    <w:p w14:paraId="3DE23FC3" w14:textId="7A018726" w:rsidR="00D275C6" w:rsidRDefault="006C198D" w:rsidP="00996BAE">
      <w:pPr>
        <w:spacing w:after="240"/>
      </w:pPr>
      <w:r w:rsidRPr="006C198D">
        <w:t>This Framework has been developed in accordance with</w:t>
      </w:r>
      <w:r w:rsidR="001F1C71">
        <w:t xml:space="preserve">, and is </w:t>
      </w:r>
      <w:r w:rsidR="007D21D0">
        <w:t>compliant</w:t>
      </w:r>
      <w:r w:rsidRPr="006C198D">
        <w:t xml:space="preserve"> </w:t>
      </w:r>
      <w:r w:rsidR="00AF3BC2">
        <w:t>with</w:t>
      </w:r>
      <w:r w:rsidR="00786813">
        <w:t>,</w:t>
      </w:r>
      <w:r w:rsidR="00AF3BC2">
        <w:t xml:space="preserve"> </w:t>
      </w:r>
      <w:r w:rsidRPr="006C198D">
        <w:t>the International Capital Markets Association (ICMA) Green Bond Principles</w:t>
      </w:r>
      <w:r w:rsidR="007E5E2D">
        <w:t xml:space="preserve"> (from </w:t>
      </w:r>
      <w:r w:rsidR="007E5E2D">
        <w:rPr>
          <w:i/>
          <w:iCs/>
        </w:rPr>
        <w:t>The Green Bond Principles 2021</w:t>
      </w:r>
      <w:r w:rsidR="00BB3E88" w:rsidRPr="001510EF">
        <w:t>)</w:t>
      </w:r>
      <w:r w:rsidR="00497595">
        <w:t>.</w:t>
      </w:r>
      <w:r w:rsidR="00F667DE" w:rsidRPr="001510EF">
        <w:rPr>
          <w:rStyle w:val="EndnoteReference"/>
        </w:rPr>
        <w:endnoteReference w:id="5"/>
      </w:r>
      <w:r w:rsidRPr="006C198D">
        <w:t xml:space="preserve"> </w:t>
      </w:r>
      <w:r w:rsidR="00D72059" w:rsidRPr="00BE21B2">
        <w:t>This</w:t>
      </w:r>
      <w:r w:rsidR="00D72059">
        <w:t xml:space="preserve"> Fram</w:t>
      </w:r>
      <w:r w:rsidR="00B94487">
        <w:t>e</w:t>
      </w:r>
      <w:r w:rsidR="00D72059">
        <w:t xml:space="preserve">work follows </w:t>
      </w:r>
      <w:r w:rsidR="00D72059" w:rsidRPr="006C198D">
        <w:t>ICMA</w:t>
      </w:r>
      <w:r w:rsidR="00D72059">
        <w:t>’</w:t>
      </w:r>
      <w:r w:rsidR="00D72059" w:rsidRPr="006C198D">
        <w:t>s</w:t>
      </w:r>
      <w:r w:rsidR="00D72059">
        <w:t xml:space="preserve"> core components being: use of proceeds, process for project evaluation and selection, management of proceeds</w:t>
      </w:r>
      <w:r w:rsidR="00C634F0">
        <w:t>,</w:t>
      </w:r>
      <w:r w:rsidR="003B0A74">
        <w:t xml:space="preserve"> and reporting</w:t>
      </w:r>
      <w:r w:rsidR="00D72059">
        <w:t xml:space="preserve"> and has been the subject of an external</w:t>
      </w:r>
      <w:r w:rsidR="00D72059" w:rsidRPr="006C198D">
        <w:t xml:space="preserve"> </w:t>
      </w:r>
      <w:r w:rsidR="00D72059">
        <w:t>r</w:t>
      </w:r>
      <w:r w:rsidR="00D72059" w:rsidRPr="006C198D">
        <w:t>eview</w:t>
      </w:r>
      <w:r w:rsidR="00D72059">
        <w:t>. It also incorporates current market practice for green bonds, including</w:t>
      </w:r>
      <w:r w:rsidR="004F7FAF">
        <w:t>:</w:t>
      </w:r>
    </w:p>
    <w:p w14:paraId="0DAD09D7" w14:textId="57A644B6" w:rsidR="00D279D4" w:rsidRDefault="00D47FCA" w:rsidP="00BB54A7">
      <w:pPr>
        <w:pStyle w:val="Bullet"/>
      </w:pPr>
      <w:r w:rsidRPr="00BB54A7">
        <w:t>Climate Bonds Initiative</w:t>
      </w:r>
      <w:r w:rsidR="003A253C">
        <w:t>’s</w:t>
      </w:r>
      <w:r w:rsidR="000B33E6">
        <w:t xml:space="preserve"> </w:t>
      </w:r>
      <w:r w:rsidR="00D56434">
        <w:t xml:space="preserve">(CBI) </w:t>
      </w:r>
      <w:r w:rsidRPr="00BB54A7">
        <w:t>Climate Bonds Taxonomy</w:t>
      </w:r>
      <w:r w:rsidR="00D279D4">
        <w:t xml:space="preserve"> (</w:t>
      </w:r>
      <w:r w:rsidR="00D279D4" w:rsidRPr="00BB54A7">
        <w:t>where appropriate</w:t>
      </w:r>
      <w:r w:rsidR="00D279D4">
        <w:t>)</w:t>
      </w:r>
      <w:r w:rsidR="00E541A0" w:rsidRPr="009916DE">
        <w:rPr>
          <w:rStyle w:val="EndnoteReference"/>
        </w:rPr>
        <w:endnoteReference w:id="6"/>
      </w:r>
      <w:r w:rsidRPr="00BB54A7">
        <w:t xml:space="preserve"> </w:t>
      </w:r>
    </w:p>
    <w:p w14:paraId="0A15A270" w14:textId="20A6CF03" w:rsidR="00266347" w:rsidRPr="00BB54A7" w:rsidRDefault="007B4306" w:rsidP="00BB54A7">
      <w:pPr>
        <w:pStyle w:val="Bullet"/>
      </w:pPr>
      <w:r>
        <w:t>CBI’s</w:t>
      </w:r>
      <w:r w:rsidR="000B33E6">
        <w:t xml:space="preserve"> </w:t>
      </w:r>
      <w:r w:rsidR="002C5610" w:rsidRPr="00BB54A7">
        <w:t>Climate Bond Standard</w:t>
      </w:r>
      <w:r w:rsidR="003A253C">
        <w:t xml:space="preserve"> – </w:t>
      </w:r>
      <w:r w:rsidR="002C5610" w:rsidRPr="00BB54A7">
        <w:t>sector criteria</w:t>
      </w:r>
      <w:r w:rsidR="003D486A" w:rsidRPr="00BB54A7">
        <w:t xml:space="preserve"> for project selection</w:t>
      </w:r>
      <w:r w:rsidR="00D279D4">
        <w:t xml:space="preserve"> (where relevant)</w:t>
      </w:r>
      <w:r w:rsidR="0016118E" w:rsidRPr="002B3B7C">
        <w:rPr>
          <w:rStyle w:val="EndnoteReference"/>
        </w:rPr>
        <w:endnoteReference w:id="7"/>
      </w:r>
    </w:p>
    <w:p w14:paraId="7B05599B" w14:textId="21FC054F" w:rsidR="00266347" w:rsidRPr="00BB54A7" w:rsidRDefault="00266347" w:rsidP="00BB54A7">
      <w:pPr>
        <w:pStyle w:val="Bullet"/>
      </w:pPr>
      <w:r w:rsidRPr="00BB54A7">
        <w:t>United Nations Sustainable Development Goals (UN SDG</w:t>
      </w:r>
      <w:r w:rsidR="0009547D" w:rsidRPr="00BB54A7">
        <w:t>s)</w:t>
      </w:r>
      <w:r w:rsidR="00CB67C7" w:rsidRPr="009916DE">
        <w:rPr>
          <w:rStyle w:val="EndnoteReference"/>
        </w:rPr>
        <w:endnoteReference w:id="8"/>
      </w:r>
      <w:r w:rsidRPr="00BB54A7">
        <w:t xml:space="preserve"> and </w:t>
      </w:r>
      <w:r w:rsidR="00E949CD">
        <w:t>associated</w:t>
      </w:r>
      <w:r w:rsidRPr="00BB54A7">
        <w:t xml:space="preserve"> target indicators</w:t>
      </w:r>
      <w:r w:rsidR="00B73099" w:rsidRPr="00BB54A7">
        <w:t>.</w:t>
      </w:r>
      <w:r w:rsidRPr="00BB54A7">
        <w:t xml:space="preserve"> </w:t>
      </w:r>
    </w:p>
    <w:p w14:paraId="614CC2DC" w14:textId="5972558C" w:rsidR="00FE030E" w:rsidRDefault="00122219" w:rsidP="00FE030E">
      <w:pPr>
        <w:pStyle w:val="Bullet"/>
        <w:numPr>
          <w:ilvl w:val="0"/>
          <w:numId w:val="0"/>
        </w:numPr>
      </w:pPr>
      <w:r>
        <w:t xml:space="preserve">Treasury has also </w:t>
      </w:r>
      <w:r w:rsidR="00FD3ED4">
        <w:t xml:space="preserve">followed </w:t>
      </w:r>
      <w:r w:rsidR="009F6B46">
        <w:t xml:space="preserve">well-established </w:t>
      </w:r>
      <w:r w:rsidR="00B70BB8">
        <w:t xml:space="preserve">market </w:t>
      </w:r>
      <w:r w:rsidR="00367FFB">
        <w:t xml:space="preserve">practice </w:t>
      </w:r>
      <w:r w:rsidR="00FD3ED4">
        <w:t>by:</w:t>
      </w:r>
    </w:p>
    <w:p w14:paraId="2448A41F" w14:textId="534C03BF" w:rsidR="00266347" w:rsidRPr="00BB54A7" w:rsidRDefault="00266347" w:rsidP="00FD3ED4">
      <w:pPr>
        <w:pStyle w:val="Bullet"/>
      </w:pPr>
      <w:r w:rsidRPr="00BB54A7" w:rsidDel="00FA39EA">
        <w:t>e</w:t>
      </w:r>
      <w:r w:rsidRPr="00BB54A7">
        <w:t>ngaging with semi</w:t>
      </w:r>
      <w:r w:rsidR="00996BAE">
        <w:noBreakHyphen/>
      </w:r>
      <w:r w:rsidRPr="00BB54A7">
        <w:t xml:space="preserve">sovereign </w:t>
      </w:r>
      <w:r w:rsidR="00472EC3">
        <w:t xml:space="preserve">green bond </w:t>
      </w:r>
      <w:r w:rsidRPr="00BB54A7">
        <w:t>issuers within Australia to ensure no double</w:t>
      </w:r>
      <w:r w:rsidR="00436956">
        <w:t xml:space="preserve"> </w:t>
      </w:r>
      <w:r w:rsidRPr="00BB54A7">
        <w:t>counting of proceeds allocated to</w:t>
      </w:r>
      <w:r w:rsidR="003801B3" w:rsidRPr="00BB54A7">
        <w:t>,</w:t>
      </w:r>
      <w:r w:rsidRPr="00BB54A7">
        <w:t xml:space="preserve"> or impacts arising from</w:t>
      </w:r>
      <w:r w:rsidR="00472EC3">
        <w:t>,</w:t>
      </w:r>
      <w:r w:rsidRPr="00BB54A7">
        <w:t xml:space="preserve"> </w:t>
      </w:r>
      <w:r w:rsidR="008C3ED3" w:rsidRPr="00BB54A7">
        <w:t>Eligible Green Expenditures</w:t>
      </w:r>
    </w:p>
    <w:p w14:paraId="72331686" w14:textId="0CB8876F" w:rsidR="00C551E4" w:rsidRPr="00BB54A7" w:rsidRDefault="00C551E4" w:rsidP="00BB54A7">
      <w:pPr>
        <w:pStyle w:val="Bullet"/>
      </w:pPr>
      <w:r w:rsidRPr="00BB54A7" w:rsidDel="00FA39EA">
        <w:t>c</w:t>
      </w:r>
      <w:r w:rsidRPr="00BB54A7">
        <w:t>ommitting to annual allocation and impact reporting, aligned with the ICMA Harmonised Framework for Impact Reporting</w:t>
      </w:r>
      <w:r w:rsidR="00014264" w:rsidRPr="002B3B7C">
        <w:rPr>
          <w:rStyle w:val="EndnoteReference"/>
        </w:rPr>
        <w:endnoteReference w:id="9"/>
      </w:r>
    </w:p>
    <w:p w14:paraId="5C5F9ABA" w14:textId="41B661DE" w:rsidR="0098509D" w:rsidRPr="00BB54A7" w:rsidRDefault="0098509D" w:rsidP="00BB54A7">
      <w:pPr>
        <w:pStyle w:val="Bullet"/>
      </w:pPr>
      <w:r w:rsidRPr="00BB54A7" w:rsidDel="00FA39EA">
        <w:lastRenderedPageBreak/>
        <w:t>e</w:t>
      </w:r>
      <w:r w:rsidRPr="00BB54A7">
        <w:t xml:space="preserve">ngaging </w:t>
      </w:r>
      <w:r w:rsidR="00FC35D8" w:rsidRPr="00BB54A7">
        <w:t>an experienced and leading provider of</w:t>
      </w:r>
      <w:r w:rsidRPr="00BB54A7">
        <w:t xml:space="preserve"> Second Party Opinion</w:t>
      </w:r>
      <w:r w:rsidR="00980975" w:rsidRPr="00BB54A7">
        <w:t>s</w:t>
      </w:r>
      <w:r w:rsidRPr="00BB54A7">
        <w:t xml:space="preserve"> (SPO)</w:t>
      </w:r>
      <w:r w:rsidR="00E401EA" w:rsidRPr="009916DE">
        <w:rPr>
          <w:rStyle w:val="EndnoteReference"/>
        </w:rPr>
        <w:endnoteReference w:id="10"/>
      </w:r>
      <w:r w:rsidR="00E401EA" w:rsidRPr="00BB54A7">
        <w:t xml:space="preserve"> </w:t>
      </w:r>
      <w:r w:rsidRPr="00BB54A7">
        <w:t>to independently assess the Framework for alignment with the ICMA Green Bond Principles</w:t>
      </w:r>
    </w:p>
    <w:p w14:paraId="29F8F800" w14:textId="7D545144" w:rsidR="00D93CC8" w:rsidRPr="00BB54A7" w:rsidRDefault="00DE4C7B" w:rsidP="00BB54A7">
      <w:pPr>
        <w:pStyle w:val="Bullet"/>
      </w:pPr>
      <w:r w:rsidRPr="00BB54A7" w:rsidDel="00FA39EA">
        <w:t>l</w:t>
      </w:r>
      <w:r w:rsidRPr="00BB54A7">
        <w:t>eve</w:t>
      </w:r>
      <w:r w:rsidR="00537C83" w:rsidRPr="00BB54A7">
        <w:t>rag</w:t>
      </w:r>
      <w:r w:rsidR="002C1EA1" w:rsidRPr="00BB54A7">
        <w:t>ing the</w:t>
      </w:r>
      <w:r w:rsidR="00537C83" w:rsidRPr="00BB54A7">
        <w:t xml:space="preserve"> best practice of </w:t>
      </w:r>
      <w:r w:rsidR="00C77097" w:rsidRPr="00BB54A7">
        <w:t xml:space="preserve">other </w:t>
      </w:r>
      <w:r w:rsidR="00537C83" w:rsidRPr="00BB54A7">
        <w:t>sovereign</w:t>
      </w:r>
      <w:r w:rsidR="0026773B">
        <w:t xml:space="preserve"> issuers</w:t>
      </w:r>
      <w:r w:rsidR="008D5634" w:rsidRPr="00BB54A7">
        <w:t xml:space="preserve"> including</w:t>
      </w:r>
      <w:r w:rsidR="00537C83" w:rsidRPr="00BB54A7">
        <w:t xml:space="preserve"> </w:t>
      </w:r>
      <w:r w:rsidR="00D275C6" w:rsidRPr="00BB54A7">
        <w:t>engaging with their experiences and</w:t>
      </w:r>
      <w:r w:rsidR="00996BAE">
        <w:t> </w:t>
      </w:r>
      <w:r w:rsidR="00D275C6" w:rsidRPr="00BB54A7">
        <w:t>insights.</w:t>
      </w:r>
    </w:p>
    <w:tbl>
      <w:tblPr>
        <w:tblW w:w="5000" w:type="pct"/>
        <w:shd w:val="clear" w:color="auto" w:fill="F2F9FC"/>
        <w:tblCellMar>
          <w:top w:w="227" w:type="dxa"/>
          <w:left w:w="227" w:type="dxa"/>
          <w:bottom w:w="227" w:type="dxa"/>
          <w:right w:w="227" w:type="dxa"/>
        </w:tblCellMar>
        <w:tblLook w:val="0600" w:firstRow="0" w:lastRow="0" w:firstColumn="0" w:lastColumn="0" w:noHBand="1" w:noVBand="1"/>
      </w:tblPr>
      <w:tblGrid>
        <w:gridCol w:w="9070"/>
      </w:tblGrid>
      <w:tr w:rsidR="00DB2359" w14:paraId="3C79E187" w14:textId="77777777" w:rsidTr="00397F4A">
        <w:tc>
          <w:tcPr>
            <w:tcW w:w="5000" w:type="pct"/>
            <w:shd w:val="clear" w:color="auto" w:fill="FCEEE5" w:themeFill="accent6" w:themeFillTint="33"/>
            <w:hideMark/>
          </w:tcPr>
          <w:p w14:paraId="53AB3E0F" w14:textId="1E8130D5" w:rsidR="005443E7" w:rsidRPr="003003A1" w:rsidRDefault="005443E7" w:rsidP="003E6BD9">
            <w:pPr>
              <w:pStyle w:val="BoxHeading"/>
            </w:pPr>
            <w:r w:rsidRPr="003003A1">
              <w:lastRenderedPageBreak/>
              <w:t>Box 1.</w:t>
            </w:r>
            <w:r w:rsidR="00F40704" w:rsidRPr="003003A1">
              <w:t>1</w:t>
            </w:r>
            <w:r w:rsidRPr="003003A1">
              <w:t xml:space="preserve"> Whole</w:t>
            </w:r>
            <w:r w:rsidR="00EE7DAC">
              <w:t>-</w:t>
            </w:r>
            <w:r w:rsidRPr="003003A1">
              <w:t>of</w:t>
            </w:r>
            <w:r w:rsidR="00EE7DAC">
              <w:t>-g</w:t>
            </w:r>
            <w:r w:rsidRPr="003003A1">
              <w:t xml:space="preserve">overnment </w:t>
            </w:r>
            <w:r w:rsidR="00EE7DAC">
              <w:t>a</w:t>
            </w:r>
            <w:r w:rsidRPr="003003A1">
              <w:t xml:space="preserve">pproach to </w:t>
            </w:r>
            <w:r w:rsidR="00EE7DAC">
              <w:t>c</w:t>
            </w:r>
            <w:r w:rsidRPr="003003A1">
              <w:t xml:space="preserve">limate </w:t>
            </w:r>
            <w:r w:rsidR="00EE7DAC">
              <w:t>c</w:t>
            </w:r>
            <w:r w:rsidRPr="003003A1">
              <w:t xml:space="preserve">hange and </w:t>
            </w:r>
            <w:r w:rsidR="00EA0632">
              <w:t>e</w:t>
            </w:r>
            <w:r w:rsidRPr="003003A1">
              <w:t xml:space="preserve">nvironmental </w:t>
            </w:r>
            <w:r w:rsidR="00EA0632">
              <w:t>p</w:t>
            </w:r>
            <w:r w:rsidRPr="003003A1">
              <w:t>riorities</w:t>
            </w:r>
          </w:p>
          <w:p w14:paraId="7F34450E" w14:textId="01733F58" w:rsidR="008B13B8" w:rsidRDefault="00833C35" w:rsidP="00286BB6">
            <w:r>
              <w:t xml:space="preserve">The Australian Government </w:t>
            </w:r>
            <w:r w:rsidR="004F5ECB">
              <w:t>takes a collaborative approach</w:t>
            </w:r>
            <w:r>
              <w:t xml:space="preserve"> across </w:t>
            </w:r>
            <w:r w:rsidR="004F5ECB">
              <w:t xml:space="preserve">different </w:t>
            </w:r>
            <w:r>
              <w:t xml:space="preserve">departments and </w:t>
            </w:r>
            <w:r w:rsidR="004F5ECB">
              <w:t>agencies</w:t>
            </w:r>
            <w:r>
              <w:t xml:space="preserve"> to </w:t>
            </w:r>
            <w:r w:rsidR="004F5ECB">
              <w:t xml:space="preserve">address </w:t>
            </w:r>
            <w:r>
              <w:t xml:space="preserve">climate change </w:t>
            </w:r>
            <w:r w:rsidR="004F5ECB">
              <w:t xml:space="preserve">transition </w:t>
            </w:r>
            <w:r>
              <w:t xml:space="preserve">and </w:t>
            </w:r>
            <w:r w:rsidR="004F5ECB">
              <w:t>protect</w:t>
            </w:r>
            <w:r>
              <w:t xml:space="preserve"> the environment</w:t>
            </w:r>
            <w:r w:rsidR="0005621E">
              <w:t>:</w:t>
            </w:r>
            <w:r>
              <w:t xml:space="preserve"> </w:t>
            </w:r>
          </w:p>
          <w:p w14:paraId="11D68589" w14:textId="692FBF1F" w:rsidR="0086606A" w:rsidRDefault="001013C4" w:rsidP="0005621E">
            <w:pPr>
              <w:pStyle w:val="Bullet"/>
            </w:pPr>
            <w:r>
              <w:t xml:space="preserve">The </w:t>
            </w:r>
            <w:r w:rsidR="00CB3E0B" w:rsidRPr="0005621E">
              <w:rPr>
                <w:b/>
                <w:bCs/>
              </w:rPr>
              <w:t>Department of Climate Change, Energy, Environment and Water</w:t>
            </w:r>
            <w:r w:rsidR="00CB3E0B">
              <w:t xml:space="preserve"> </w:t>
            </w:r>
            <w:r w:rsidR="00F13532">
              <w:t xml:space="preserve">(DCCEEW) </w:t>
            </w:r>
            <w:r>
              <w:t>leads Australia</w:t>
            </w:r>
            <w:r w:rsidR="00996BAE">
              <w:t>’</w:t>
            </w:r>
            <w:r>
              <w:t>s response to climate change and sustainable energy use, and protect</w:t>
            </w:r>
            <w:r w:rsidR="00762915">
              <w:t>s</w:t>
            </w:r>
            <w:r>
              <w:t xml:space="preserve"> </w:t>
            </w:r>
            <w:r w:rsidR="00351393">
              <w:t>Australia</w:t>
            </w:r>
            <w:r w:rsidR="00996BAE">
              <w:t>’</w:t>
            </w:r>
            <w:r w:rsidR="00351393">
              <w:t>s</w:t>
            </w:r>
            <w:r>
              <w:t xml:space="preserve"> environment, </w:t>
            </w:r>
            <w:r w:rsidR="00754937">
              <w:t>heritage,</w:t>
            </w:r>
            <w:r>
              <w:t xml:space="preserve"> and water. </w:t>
            </w:r>
          </w:p>
          <w:p w14:paraId="4B9D3969" w14:textId="77777777" w:rsidR="00B145B6" w:rsidRPr="00D94204" w:rsidDel="0043123D" w:rsidRDefault="00B145B6" w:rsidP="0005621E">
            <w:pPr>
              <w:pStyle w:val="Bullet"/>
            </w:pPr>
            <w:r>
              <w:t xml:space="preserve">The </w:t>
            </w:r>
            <w:r w:rsidRPr="0005621E">
              <w:rPr>
                <w:b/>
                <w:bCs/>
              </w:rPr>
              <w:t>Department of Industry, Science and Resources</w:t>
            </w:r>
            <w:r>
              <w:t xml:space="preserve"> supports research and commercialisation of renewable energy technology through the National Reconstruction Fund. </w:t>
            </w:r>
          </w:p>
          <w:p w14:paraId="69B05B3E" w14:textId="04E060AC" w:rsidR="00B145B6" w:rsidRDefault="00B145B6" w:rsidP="0005621E">
            <w:pPr>
              <w:pStyle w:val="Bullet"/>
            </w:pPr>
            <w:r>
              <w:t xml:space="preserve">The </w:t>
            </w:r>
            <w:r w:rsidRPr="0005621E">
              <w:rPr>
                <w:b/>
                <w:bCs/>
              </w:rPr>
              <w:t xml:space="preserve">Department of Infrastructure, Transport, Regional Development, </w:t>
            </w:r>
            <w:proofErr w:type="gramStart"/>
            <w:r w:rsidRPr="0005621E">
              <w:rPr>
                <w:b/>
                <w:bCs/>
              </w:rPr>
              <w:t>Communication</w:t>
            </w:r>
            <w:r w:rsidR="003D256E" w:rsidRPr="0005621E">
              <w:rPr>
                <w:b/>
                <w:bCs/>
              </w:rPr>
              <w:t>s</w:t>
            </w:r>
            <w:proofErr w:type="gramEnd"/>
            <w:r w:rsidRPr="0005621E">
              <w:rPr>
                <w:b/>
                <w:bCs/>
              </w:rPr>
              <w:t xml:space="preserve"> and the Arts</w:t>
            </w:r>
            <w:r>
              <w:t xml:space="preserve"> supports the delivery of clean transport systems, including electric rail</w:t>
            </w:r>
            <w:r w:rsidR="0066333A">
              <w:t xml:space="preserve">, and </w:t>
            </w:r>
            <w:r w:rsidR="00767065">
              <w:t xml:space="preserve">supports </w:t>
            </w:r>
            <w:r w:rsidR="006C3210">
              <w:t>climate change adaptation in Australia’s cities and regions</w:t>
            </w:r>
            <w:r>
              <w:t xml:space="preserve">. </w:t>
            </w:r>
          </w:p>
          <w:p w14:paraId="2DA93B28" w14:textId="4E07AACF" w:rsidR="00B145B6" w:rsidRDefault="00B145B6" w:rsidP="0005621E">
            <w:pPr>
              <w:pStyle w:val="Bullet"/>
            </w:pPr>
            <w:r>
              <w:t xml:space="preserve">The </w:t>
            </w:r>
            <w:r w:rsidRPr="0005621E">
              <w:rPr>
                <w:b/>
                <w:bCs/>
              </w:rPr>
              <w:t>Department of Foreign Affairs and Trade</w:t>
            </w:r>
            <w:r>
              <w:t xml:space="preserve"> delivers on the Government</w:t>
            </w:r>
            <w:r w:rsidR="00996BAE">
              <w:t>’</w:t>
            </w:r>
            <w:r>
              <w:t xml:space="preserve">s climate finance commitments to </w:t>
            </w:r>
            <w:r w:rsidRPr="006D199A">
              <w:t xml:space="preserve">support countries in </w:t>
            </w:r>
            <w:r>
              <w:t>Australia</w:t>
            </w:r>
            <w:r w:rsidR="00996BAE">
              <w:t>’</w:t>
            </w:r>
            <w:r>
              <w:t>s</w:t>
            </w:r>
            <w:r w:rsidRPr="006D199A">
              <w:t xml:space="preserve"> region </w:t>
            </w:r>
            <w:r>
              <w:t xml:space="preserve">to </w:t>
            </w:r>
            <w:r w:rsidRPr="006D199A">
              <w:t>adapt to the increasing impacts of climate change, and to reduce their emissions</w:t>
            </w:r>
            <w:r>
              <w:t>.</w:t>
            </w:r>
          </w:p>
          <w:p w14:paraId="504F3B02" w14:textId="044DD353" w:rsidR="00B145B6" w:rsidRDefault="00B145B6" w:rsidP="0005621E">
            <w:pPr>
              <w:pStyle w:val="Bullet"/>
            </w:pPr>
            <w:r>
              <w:t xml:space="preserve">The </w:t>
            </w:r>
            <w:r w:rsidRPr="0005621E">
              <w:rPr>
                <w:b/>
              </w:rPr>
              <w:t>Net Zero Authority</w:t>
            </w:r>
            <w:r>
              <w:t xml:space="preserve"> will promote </w:t>
            </w:r>
            <w:r w:rsidRPr="00C03946">
              <w:t xml:space="preserve">orderly and positive economic transformation across Australia </w:t>
            </w:r>
            <w:r w:rsidRPr="004D39A2">
              <w:t>as the world decarbonises</w:t>
            </w:r>
            <w:r>
              <w:t>,</w:t>
            </w:r>
            <w:r w:rsidRPr="004D39A2">
              <w:t xml:space="preserve"> to ensure Australia, its </w:t>
            </w:r>
            <w:proofErr w:type="gramStart"/>
            <w:r w:rsidRPr="004D39A2">
              <w:t>regions</w:t>
            </w:r>
            <w:proofErr w:type="gramEnd"/>
            <w:r w:rsidRPr="004D39A2">
              <w:t xml:space="preserve"> and workers</w:t>
            </w:r>
            <w:r w:rsidR="006C0DBC">
              <w:t>,</w:t>
            </w:r>
            <w:r w:rsidRPr="004D39A2">
              <w:t xml:space="preserve"> realise and share the benefits of the net zero economy.</w:t>
            </w:r>
          </w:p>
          <w:p w14:paraId="66ECDBE9" w14:textId="5A7A987E" w:rsidR="00F13532" w:rsidRDefault="00422CB2" w:rsidP="00286BB6">
            <w:r>
              <w:t>A</w:t>
            </w:r>
            <w:r w:rsidR="00141157">
              <w:t>ustralia also has a range of a</w:t>
            </w:r>
            <w:r>
              <w:t>gencies</w:t>
            </w:r>
            <w:r w:rsidR="00EB480C">
              <w:t xml:space="preserve"> </w:t>
            </w:r>
            <w:r w:rsidR="00502922">
              <w:t>enshrined in</w:t>
            </w:r>
            <w:r w:rsidR="00EB480C">
              <w:t xml:space="preserve"> legislation</w:t>
            </w:r>
            <w:r>
              <w:t xml:space="preserve"> </w:t>
            </w:r>
            <w:r w:rsidR="00C50A27">
              <w:t>with responsibility</w:t>
            </w:r>
            <w:r>
              <w:t xml:space="preserve"> for </w:t>
            </w:r>
            <w:r w:rsidR="00A84A45">
              <w:t>specific climate change and environmental goals</w:t>
            </w:r>
            <w:r w:rsidR="0005621E">
              <w:t>:</w:t>
            </w:r>
            <w:r w:rsidR="00141708">
              <w:t xml:space="preserve"> </w:t>
            </w:r>
          </w:p>
          <w:p w14:paraId="50D8CCE8" w14:textId="6C45BE13" w:rsidR="00A84A45" w:rsidRDefault="00D60521" w:rsidP="0005621E">
            <w:pPr>
              <w:pStyle w:val="Bullet"/>
            </w:pPr>
            <w:r>
              <w:t xml:space="preserve">The </w:t>
            </w:r>
            <w:r w:rsidRPr="0005621E">
              <w:rPr>
                <w:b/>
                <w:bCs/>
              </w:rPr>
              <w:t>Clean Energy Finance Corporation</w:t>
            </w:r>
            <w:r>
              <w:t xml:space="preserve"> </w:t>
            </w:r>
            <w:r w:rsidR="00B966B2">
              <w:t xml:space="preserve">(CEFC) </w:t>
            </w:r>
            <w:r w:rsidR="00FB1EA3">
              <w:t>supports the commercialisation of</w:t>
            </w:r>
            <w:r w:rsidRPr="00D60521">
              <w:t xml:space="preserve"> renewable energy, energy efficiency </w:t>
            </w:r>
            <w:r w:rsidR="00FB1EA3">
              <w:t>and low</w:t>
            </w:r>
            <w:r w:rsidR="001C6571">
              <w:t>-</w:t>
            </w:r>
            <w:r w:rsidR="00FB1EA3">
              <w:t xml:space="preserve">emissions technology </w:t>
            </w:r>
            <w:r w:rsidRPr="00D60521">
              <w:t xml:space="preserve">projects </w:t>
            </w:r>
            <w:r w:rsidR="00FB1EA3">
              <w:t>through loans and equity investments</w:t>
            </w:r>
            <w:r w:rsidR="00B966B2">
              <w:t xml:space="preserve">. </w:t>
            </w:r>
            <w:r w:rsidR="00502922">
              <w:t>The CEFC has</w:t>
            </w:r>
            <w:r w:rsidR="00B966B2" w:rsidRPr="00B966B2">
              <w:t xml:space="preserve"> an independent </w:t>
            </w:r>
            <w:r w:rsidR="008068C9">
              <w:t>b</w:t>
            </w:r>
            <w:r w:rsidR="00512C3A">
              <w:t>oard</w:t>
            </w:r>
            <w:r w:rsidR="00B966B2" w:rsidRPr="00B966B2">
              <w:t xml:space="preserve"> with </w:t>
            </w:r>
            <w:r w:rsidR="00512C3A">
              <w:t>authority</w:t>
            </w:r>
            <w:r w:rsidR="00D61F48">
              <w:t xml:space="preserve"> to </w:t>
            </w:r>
            <w:r w:rsidR="005E6093" w:rsidRPr="005A0795">
              <w:t>invest in businesses or projects for the development or commercialisation of, or in relation to the use of, clean energy technologies</w:t>
            </w:r>
            <w:r w:rsidR="00CD2221" w:rsidRPr="005A0795">
              <w:t xml:space="preserve"> (</w:t>
            </w:r>
            <w:r w:rsidR="00E506E0" w:rsidRPr="005A0795">
              <w:t>energy efficiency, renewab</w:t>
            </w:r>
            <w:r w:rsidR="002C3823">
              <w:t>l</w:t>
            </w:r>
            <w:r w:rsidR="00E506E0" w:rsidRPr="005A0795">
              <w:t xml:space="preserve">e </w:t>
            </w:r>
            <w:proofErr w:type="gramStart"/>
            <w:r w:rsidR="00E506E0" w:rsidRPr="005A0795">
              <w:t>energy</w:t>
            </w:r>
            <w:proofErr w:type="gramEnd"/>
            <w:r w:rsidR="00E506E0" w:rsidRPr="005A0795">
              <w:t xml:space="preserve"> or low</w:t>
            </w:r>
            <w:r w:rsidR="001C6571">
              <w:t>-</w:t>
            </w:r>
            <w:r w:rsidR="00E506E0" w:rsidRPr="005A0795">
              <w:t>emission technologies)</w:t>
            </w:r>
            <w:r w:rsidR="006A2ED2">
              <w:t xml:space="preserve">. The CEFC </w:t>
            </w:r>
            <w:r w:rsidR="00D90414">
              <w:t>also</w:t>
            </w:r>
            <w:r w:rsidR="00CD2221" w:rsidRPr="005A0795">
              <w:t xml:space="preserve"> invest</w:t>
            </w:r>
            <w:r w:rsidR="00D90414">
              <w:t>s</w:t>
            </w:r>
            <w:r w:rsidR="00CD2221" w:rsidRPr="005A0795">
              <w:t xml:space="preserve"> in businesses that supply goods or services needed to develop or commercialise, or needed for use in, clean energy technologies</w:t>
            </w:r>
            <w:r w:rsidR="00CD2221" w:rsidRPr="005A0795">
              <w:rPr>
                <w:color w:val="000000"/>
              </w:rPr>
              <w:t>.</w:t>
            </w:r>
            <w:r w:rsidR="00AA3DAA" w:rsidRPr="005A0795">
              <w:rPr>
                <w:rStyle w:val="EndnoteReference"/>
                <w:color w:val="000000"/>
              </w:rPr>
              <w:endnoteReference w:id="11"/>
            </w:r>
          </w:p>
          <w:p w14:paraId="3460B606" w14:textId="189D0729" w:rsidR="00D60521" w:rsidRDefault="00BE6743" w:rsidP="0005621E">
            <w:pPr>
              <w:pStyle w:val="Bullet"/>
            </w:pPr>
            <w:r>
              <w:t xml:space="preserve">The </w:t>
            </w:r>
            <w:r w:rsidRPr="0005621E">
              <w:rPr>
                <w:b/>
                <w:bCs/>
              </w:rPr>
              <w:t>Australian Renewable Energy Agency</w:t>
            </w:r>
            <w:r w:rsidR="00502922">
              <w:t xml:space="preserve"> has</w:t>
            </w:r>
            <w:r w:rsidR="0652C36E">
              <w:t xml:space="preserve"> </w:t>
            </w:r>
            <w:r w:rsidR="00E43B0F">
              <w:t>an indep</w:t>
            </w:r>
            <w:r w:rsidR="00AD5EF6">
              <w:t>en</w:t>
            </w:r>
            <w:r w:rsidR="00E43B0F">
              <w:t xml:space="preserve">dent </w:t>
            </w:r>
            <w:r w:rsidR="00D90414">
              <w:t>b</w:t>
            </w:r>
            <w:r w:rsidR="006B4686">
              <w:t>oard with the authority to</w:t>
            </w:r>
            <w:r w:rsidR="00833BA2">
              <w:t xml:space="preserve"> </w:t>
            </w:r>
            <w:r w:rsidR="002C57BD">
              <w:t>provide grant funding to early</w:t>
            </w:r>
            <w:r w:rsidR="00996BAE">
              <w:noBreakHyphen/>
            </w:r>
            <w:r w:rsidR="002C57BD">
              <w:t>stage low</w:t>
            </w:r>
            <w:r w:rsidR="001C6571">
              <w:t>-</w:t>
            </w:r>
            <w:r w:rsidR="002C57BD">
              <w:t>emissions technologies to accelerate the pace of pre</w:t>
            </w:r>
            <w:r w:rsidR="00996BAE">
              <w:noBreakHyphen/>
            </w:r>
            <w:r w:rsidR="002C57BD">
              <w:t>commercial innovation</w:t>
            </w:r>
            <w:r w:rsidR="005859E7">
              <w:t>.</w:t>
            </w:r>
            <w:r w:rsidR="0009435C">
              <w:rPr>
                <w:rStyle w:val="EndnoteReference"/>
              </w:rPr>
              <w:endnoteReference w:id="12"/>
            </w:r>
            <w:r w:rsidR="00B921D5">
              <w:t xml:space="preserve"> </w:t>
            </w:r>
          </w:p>
          <w:p w14:paraId="4E1A5ED2" w14:textId="3FB8AD24" w:rsidR="00833BA2" w:rsidRDefault="00A70F4D" w:rsidP="0005621E">
            <w:pPr>
              <w:pStyle w:val="Bullet"/>
            </w:pPr>
            <w:r>
              <w:t xml:space="preserve">The </w:t>
            </w:r>
            <w:r w:rsidRPr="0005621E">
              <w:rPr>
                <w:b/>
                <w:bCs/>
              </w:rPr>
              <w:t>Clean Energy Regulator</w:t>
            </w:r>
            <w:r>
              <w:t xml:space="preserve"> </w:t>
            </w:r>
            <w:r w:rsidR="000952C5" w:rsidRPr="000952C5">
              <w:t>administer</w:t>
            </w:r>
            <w:r w:rsidR="000952C5">
              <w:t>s legislated</w:t>
            </w:r>
            <w:r w:rsidR="000952C5" w:rsidRPr="000952C5">
              <w:t xml:space="preserve"> schemes for measuring, managing, </w:t>
            </w:r>
            <w:proofErr w:type="gramStart"/>
            <w:r w:rsidR="000952C5" w:rsidRPr="000952C5">
              <w:t>reducing</w:t>
            </w:r>
            <w:proofErr w:type="gramEnd"/>
            <w:r w:rsidR="000952C5" w:rsidRPr="000952C5">
              <w:t xml:space="preserve"> or offsetting Australia</w:t>
            </w:r>
            <w:r w:rsidR="00996BAE">
              <w:t>’</w:t>
            </w:r>
            <w:r w:rsidR="000952C5" w:rsidRPr="000952C5">
              <w:t>s carbon emissions</w:t>
            </w:r>
            <w:r w:rsidR="002721F3">
              <w:t>.</w:t>
            </w:r>
            <w:r w:rsidR="00163DA0">
              <w:rPr>
                <w:rStyle w:val="EndnoteReference"/>
              </w:rPr>
              <w:endnoteReference w:id="13"/>
            </w:r>
            <w:r w:rsidR="006558ED">
              <w:t xml:space="preserve"> </w:t>
            </w:r>
          </w:p>
          <w:p w14:paraId="2E9EB114" w14:textId="443E4021" w:rsidR="008B13B8" w:rsidRDefault="00141708" w:rsidP="0005621E">
            <w:pPr>
              <w:pStyle w:val="Bullet"/>
            </w:pPr>
            <w:r w:rsidRPr="0005621E">
              <w:rPr>
                <w:b/>
                <w:bCs/>
              </w:rPr>
              <w:t>Australian Institute of Marine Science</w:t>
            </w:r>
            <w:r>
              <w:t xml:space="preserve"> conducts tropical marine research</w:t>
            </w:r>
            <w:r w:rsidR="00FD5D5C">
              <w:rPr>
                <w:rStyle w:val="EndnoteReference"/>
              </w:rPr>
              <w:endnoteReference w:id="14"/>
            </w:r>
            <w:r>
              <w:t xml:space="preserve"> and</w:t>
            </w:r>
            <w:r w:rsidR="003449EA">
              <w:t xml:space="preserve"> t</w:t>
            </w:r>
            <w:r>
              <w:t xml:space="preserve">he </w:t>
            </w:r>
            <w:r w:rsidR="00463E32" w:rsidRPr="00463E32">
              <w:t>Great Barrier Reef Marine Park Authority</w:t>
            </w:r>
            <w:r w:rsidR="00463E32">
              <w:t xml:space="preserve"> manages and protects the Great Barrier Reef</w:t>
            </w:r>
            <w:r w:rsidR="002721F3">
              <w:t>.</w:t>
            </w:r>
            <w:r w:rsidR="00BE743B">
              <w:rPr>
                <w:rStyle w:val="EndnoteReference"/>
              </w:rPr>
              <w:endnoteReference w:id="15"/>
            </w:r>
            <w:r w:rsidR="00B921D5">
              <w:t xml:space="preserve"> </w:t>
            </w:r>
          </w:p>
          <w:p w14:paraId="43C4DCEE" w14:textId="512E65C4" w:rsidR="00F93691" w:rsidRDefault="00FD7DAA" w:rsidP="0005621E">
            <w:pPr>
              <w:pStyle w:val="Bullet"/>
            </w:pPr>
            <w:r>
              <w:t xml:space="preserve">The </w:t>
            </w:r>
            <w:r w:rsidRPr="0005621E">
              <w:rPr>
                <w:b/>
                <w:bCs/>
              </w:rPr>
              <w:t>Climate Change Authority</w:t>
            </w:r>
            <w:r>
              <w:t xml:space="preserve"> </w:t>
            </w:r>
            <w:r w:rsidR="007059D6" w:rsidRPr="007059D6">
              <w:t>provides independent, expert advice to government on climate change policy.</w:t>
            </w:r>
            <w:r w:rsidR="00174BEB">
              <w:rPr>
                <w:rStyle w:val="EndnoteReference"/>
              </w:rPr>
              <w:endnoteReference w:id="16"/>
            </w:r>
            <w:r w:rsidR="00B921D5">
              <w:t xml:space="preserve"> </w:t>
            </w:r>
          </w:p>
          <w:p w14:paraId="632FD136" w14:textId="04A2C20E" w:rsidR="00C315BB" w:rsidRDefault="00B822CC" w:rsidP="00286BB6">
            <w:r>
              <w:lastRenderedPageBreak/>
              <w:t xml:space="preserve">The </w:t>
            </w:r>
            <w:r w:rsidR="00F37E6F">
              <w:t xml:space="preserve">Australian </w:t>
            </w:r>
            <w:r w:rsidR="007731C5">
              <w:t>G</w:t>
            </w:r>
            <w:r>
              <w:t xml:space="preserve">overnment </w:t>
            </w:r>
            <w:r w:rsidR="00B72E77">
              <w:t>also collaborates</w:t>
            </w:r>
            <w:r w:rsidR="00015009">
              <w:t xml:space="preserve"> with state and territory governments </w:t>
            </w:r>
            <w:r w:rsidR="00576497">
              <w:t>to achieve net zero emissions</w:t>
            </w:r>
            <w:r w:rsidR="00252B5C">
              <w:t xml:space="preserve">, led by the </w:t>
            </w:r>
            <w:r w:rsidR="00252B5C" w:rsidRPr="0005621E">
              <w:rPr>
                <w:b/>
                <w:bCs/>
              </w:rPr>
              <w:t>Energy and Climate Change Ministerial Council</w:t>
            </w:r>
            <w:r w:rsidR="007925D8">
              <w:t>.</w:t>
            </w:r>
            <w:r w:rsidR="007B519C">
              <w:t xml:space="preserve"> Coordinated action acros</w:t>
            </w:r>
            <w:r w:rsidR="009F1EB4">
              <w:t>s jurisdictions</w:t>
            </w:r>
            <w:r w:rsidR="00357D3D">
              <w:t xml:space="preserve"> supports</w:t>
            </w:r>
            <w:r w:rsidR="00E30EE8">
              <w:t xml:space="preserve"> </w:t>
            </w:r>
            <w:r w:rsidR="00AD006B">
              <w:t xml:space="preserve">key reforms in the climate change sector and </w:t>
            </w:r>
            <w:r w:rsidR="00B05AF8">
              <w:t xml:space="preserve">accelerates </w:t>
            </w:r>
            <w:r w:rsidR="00F8408B">
              <w:t>decarbonisation</w:t>
            </w:r>
            <w:r w:rsidR="00996BAE">
              <w:t xml:space="preserve">. </w:t>
            </w:r>
          </w:p>
        </w:tc>
      </w:tr>
    </w:tbl>
    <w:p w14:paraId="35FE7B65" w14:textId="77777777" w:rsidR="00AD68E0" w:rsidRDefault="00AD68E0" w:rsidP="00AD68E0">
      <w:bookmarkStart w:id="7" w:name="_Toc135056435"/>
      <w:bookmarkStart w:id="8" w:name="_Toc135056481"/>
      <w:bookmarkStart w:id="9" w:name="_Toc135058705"/>
      <w:bookmarkStart w:id="10" w:name="_Toc135058742"/>
      <w:bookmarkStart w:id="11" w:name="_Toc135058779"/>
      <w:bookmarkStart w:id="12" w:name="_Toc135058822"/>
      <w:bookmarkStart w:id="13" w:name="_Toc135056434"/>
      <w:bookmarkStart w:id="14" w:name="_Toc135058778"/>
      <w:bookmarkStart w:id="15" w:name="_Toc142052575"/>
      <w:bookmarkEnd w:id="7"/>
      <w:bookmarkEnd w:id="8"/>
      <w:bookmarkEnd w:id="9"/>
      <w:bookmarkEnd w:id="10"/>
      <w:bookmarkEnd w:id="11"/>
      <w:bookmarkEnd w:id="12"/>
      <w:r>
        <w:lastRenderedPageBreak/>
        <w:br w:type="page"/>
      </w:r>
    </w:p>
    <w:p w14:paraId="4D408DC5" w14:textId="18DD02A0" w:rsidR="00B80B04" w:rsidRPr="00B82429" w:rsidRDefault="00B80B04" w:rsidP="00BB54A7">
      <w:pPr>
        <w:pStyle w:val="Heading1Numbered"/>
        <w:rPr>
          <w:spacing w:val="-4"/>
        </w:rPr>
      </w:pPr>
      <w:bookmarkStart w:id="16" w:name="_Toc152592970"/>
      <w:r w:rsidRPr="00B82429">
        <w:rPr>
          <w:spacing w:val="-4"/>
        </w:rPr>
        <w:lastRenderedPageBreak/>
        <w:t>Australia</w:t>
      </w:r>
      <w:r w:rsidR="00996BAE">
        <w:rPr>
          <w:spacing w:val="-4"/>
        </w:rPr>
        <w:t>’</w:t>
      </w:r>
      <w:r w:rsidRPr="00B82429">
        <w:rPr>
          <w:spacing w:val="-4"/>
        </w:rPr>
        <w:t>s climate and</w:t>
      </w:r>
      <w:r w:rsidR="00B82429" w:rsidRPr="00B82429">
        <w:rPr>
          <w:spacing w:val="-4"/>
        </w:rPr>
        <w:t xml:space="preserve"> </w:t>
      </w:r>
      <w:r w:rsidRPr="00B82429">
        <w:rPr>
          <w:spacing w:val="-4"/>
        </w:rPr>
        <w:t>environmental priorities</w:t>
      </w:r>
      <w:bookmarkEnd w:id="13"/>
      <w:bookmarkEnd w:id="14"/>
      <w:bookmarkEnd w:id="15"/>
      <w:bookmarkEnd w:id="16"/>
    </w:p>
    <w:p w14:paraId="62B5ADCB" w14:textId="0357DB3A" w:rsidR="00400AFA" w:rsidRDefault="00400AFA" w:rsidP="00286BB6">
      <w:r w:rsidRPr="00400AFA">
        <w:t xml:space="preserve">Climate change is already warming </w:t>
      </w:r>
      <w:r w:rsidR="00BC7A9D">
        <w:t>the world</w:t>
      </w:r>
      <w:r w:rsidR="00996BAE">
        <w:t>’</w:t>
      </w:r>
      <w:r w:rsidR="00BC7A9D">
        <w:t>s</w:t>
      </w:r>
      <w:r w:rsidRPr="00400AFA">
        <w:t xml:space="preserve"> climate, increasing the frequency and severity of disasters, raising sea </w:t>
      </w:r>
      <w:proofErr w:type="gramStart"/>
      <w:r w:rsidRPr="00400AFA">
        <w:t>levels</w:t>
      </w:r>
      <w:proofErr w:type="gramEnd"/>
      <w:r w:rsidRPr="00400AFA">
        <w:t xml:space="preserve"> and impacting native species. The rate of climate change is expected to increase over the coming decades and some impacts are locked in, even with strong action to reduce greenhouse gas emissions.</w:t>
      </w:r>
      <w:r w:rsidR="004A2094">
        <w:rPr>
          <w:rStyle w:val="EndnoteReference"/>
        </w:rPr>
        <w:endnoteReference w:id="17"/>
      </w:r>
    </w:p>
    <w:p w14:paraId="791E50CB" w14:textId="77777777" w:rsidR="00CC3626" w:rsidRPr="00400AFA" w:rsidRDefault="00CC3626" w:rsidP="00286BB6"/>
    <w:p w14:paraId="3CE53175" w14:textId="15EA1B0C" w:rsidR="0085643A" w:rsidRDefault="0085643A" w:rsidP="0085643A">
      <w:pPr>
        <w:pStyle w:val="ChartMainHeading"/>
      </w:pPr>
      <w:r w:rsidRPr="00286BB6">
        <w:t>Chart 2.1 Projected progress towards Australia</w:t>
      </w:r>
      <w:r>
        <w:t>’</w:t>
      </w:r>
      <w:r w:rsidRPr="00286BB6">
        <w:t>s target of reducing emissions to 43</w:t>
      </w:r>
      <w:r>
        <w:t> </w:t>
      </w:r>
      <w:r w:rsidRPr="00286BB6">
        <w:t>per</w:t>
      </w:r>
      <w:r>
        <w:t> </w:t>
      </w:r>
      <w:r w:rsidRPr="00286BB6">
        <w:t xml:space="preserve">cent below 2005 levels by </w:t>
      </w:r>
      <w:proofErr w:type="gramStart"/>
      <w:r w:rsidRPr="00286BB6">
        <w:t>2030</w:t>
      </w:r>
      <w:proofErr w:type="gramEnd"/>
    </w:p>
    <w:p w14:paraId="511C6A55" w14:textId="65287502" w:rsidR="00432E44" w:rsidRPr="00432E44" w:rsidRDefault="00432E44" w:rsidP="00432E44">
      <w:pPr>
        <w:pStyle w:val="ChartGraphic"/>
      </w:pPr>
      <w:r>
        <w:rPr>
          <w:noProof/>
        </w:rPr>
        <w:drawing>
          <wp:inline distT="0" distB="0" distL="0" distR="0" wp14:anchorId="5C1DBB7F" wp14:editId="278667C3">
            <wp:extent cx="4851649" cy="3146587"/>
            <wp:effectExtent l="0" t="0" r="6350" b="0"/>
            <wp:docPr id="15" name="Picture 15" descr="Line chart showing Australia’s emissions projections between 2023 and 2030. The chart shows the straight line path to reduce greenhouse gas emissions by 43 per cent below 2005 levels by 2030. It also shows Australia’s projected emissions path with announced mitigation measures, reducing emissions by 42 per cent below 2005 levels by 2030.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ine chart showing Australia’s emissions projections between 2023 and 2030. The chart shows the straight line path to reduce greenhouse gas emissions by 43 per cent below 2005 levels by 2030. It also shows Australia’s projected emissions path with announced mitigation measures, reducing emissions by 42 per cent below 2005 levels by 2030.  "/>
                    <pic:cNvPicPr/>
                  </pic:nvPicPr>
                  <pic:blipFill>
                    <a:blip r:embed="rId30" cstate="print">
                      <a:extLst>
                        <a:ext uri="{28A0092B-C50C-407E-A947-70E740481C1C}">
                          <a14:useLocalDpi xmlns:a14="http://schemas.microsoft.com/office/drawing/2010/main" val="0"/>
                        </a:ext>
                      </a:extLst>
                    </a:blip>
                    <a:stretch>
                      <a:fillRect/>
                    </a:stretch>
                  </pic:blipFill>
                  <pic:spPr>
                    <a:xfrm>
                      <a:off x="0" y="0"/>
                      <a:ext cx="4851649" cy="3146587"/>
                    </a:xfrm>
                    <a:prstGeom prst="rect">
                      <a:avLst/>
                    </a:prstGeom>
                  </pic:spPr>
                </pic:pic>
              </a:graphicData>
            </a:graphic>
          </wp:inline>
        </w:drawing>
      </w:r>
    </w:p>
    <w:p w14:paraId="0D61D538" w14:textId="77777777" w:rsidR="00432E44" w:rsidRPr="00432E44" w:rsidRDefault="00432E44" w:rsidP="00432E44">
      <w:pPr>
        <w:pStyle w:val="ChartGraphic"/>
        <w:rPr>
          <w:lang w:eastAsia="en-AU"/>
        </w:rPr>
      </w:pPr>
    </w:p>
    <w:p w14:paraId="28326292" w14:textId="225B306B" w:rsidR="0085643A" w:rsidRDefault="0085643A" w:rsidP="0085643A">
      <w:r>
        <w:t xml:space="preserve">Source: </w:t>
      </w:r>
      <w:r w:rsidR="00736939">
        <w:t>Treasury</w:t>
      </w:r>
      <w:r w:rsidR="00F121F5">
        <w:t>,</w:t>
      </w:r>
      <w:r w:rsidR="00736939">
        <w:t xml:space="preserve"> based on </w:t>
      </w:r>
      <w:r>
        <w:t xml:space="preserve">DCCEEW </w:t>
      </w:r>
      <w:r w:rsidR="008B2BFC">
        <w:t>2023</w:t>
      </w:r>
      <w:r>
        <w:t xml:space="preserve">, </w:t>
      </w:r>
      <w:r w:rsidRPr="00340A4E">
        <w:rPr>
          <w:i/>
          <w:iCs/>
        </w:rPr>
        <w:t xml:space="preserve">Australia’s </w:t>
      </w:r>
      <w:r w:rsidR="00B51337">
        <w:rPr>
          <w:i/>
          <w:iCs/>
        </w:rPr>
        <w:t>E</w:t>
      </w:r>
      <w:r w:rsidR="00B51337" w:rsidRPr="00340A4E" w:rsidDel="00415725">
        <w:rPr>
          <w:i/>
          <w:iCs/>
        </w:rPr>
        <w:t>m</w:t>
      </w:r>
      <w:r w:rsidR="00B51337" w:rsidRPr="00340A4E">
        <w:rPr>
          <w:i/>
          <w:iCs/>
        </w:rPr>
        <w:t>issions</w:t>
      </w:r>
      <w:r w:rsidRPr="00340A4E">
        <w:rPr>
          <w:i/>
          <w:iCs/>
        </w:rPr>
        <w:t xml:space="preserve"> </w:t>
      </w:r>
      <w:r w:rsidR="00415725">
        <w:rPr>
          <w:i/>
          <w:iCs/>
        </w:rPr>
        <w:t>P</w:t>
      </w:r>
      <w:r w:rsidRPr="00340A4E">
        <w:rPr>
          <w:i/>
          <w:iCs/>
        </w:rPr>
        <w:t xml:space="preserve">rojections </w:t>
      </w:r>
      <w:r w:rsidR="008B2BFC" w:rsidRPr="00340A4E">
        <w:rPr>
          <w:i/>
          <w:iCs/>
        </w:rPr>
        <w:t>202</w:t>
      </w:r>
      <w:r w:rsidR="008B2BFC">
        <w:rPr>
          <w:i/>
          <w:iCs/>
        </w:rPr>
        <w:t>3</w:t>
      </w:r>
      <w:r>
        <w:t xml:space="preserve">, Department of Climate Change, Energy, the Environment and Water, Canberra, </w:t>
      </w:r>
      <w:r w:rsidR="00BC43F1">
        <w:t>November</w:t>
      </w:r>
      <w:r>
        <w:t>.</w:t>
      </w:r>
    </w:p>
    <w:p w14:paraId="3A4E307C" w14:textId="4852DCDA" w:rsidR="007155A0" w:rsidRDefault="002E2B95" w:rsidP="007155A0">
      <w:r>
        <w:t xml:space="preserve">Note: </w:t>
      </w:r>
      <w:r w:rsidR="007155A0" w:rsidRPr="00A4324C">
        <w:rPr>
          <w:i/>
        </w:rPr>
        <w:t xml:space="preserve">Straight </w:t>
      </w:r>
      <w:r w:rsidR="007155A0">
        <w:rPr>
          <w:i/>
          <w:iCs/>
        </w:rPr>
        <w:t xml:space="preserve">line </w:t>
      </w:r>
      <w:r w:rsidR="007155A0" w:rsidRPr="00A4324C">
        <w:rPr>
          <w:i/>
        </w:rPr>
        <w:t>path to the 2030 emissions target</w:t>
      </w:r>
      <w:r w:rsidR="007155A0">
        <w:t xml:space="preserve"> reflects the emissions budget trajectory to reduce greenhouse gas emissions by 43</w:t>
      </w:r>
      <w:r w:rsidR="00DD32FB">
        <w:t xml:space="preserve"> per cent</w:t>
      </w:r>
      <w:r w:rsidR="007155A0">
        <w:t xml:space="preserve"> below 2005 levels by 2030.</w:t>
      </w:r>
    </w:p>
    <w:p w14:paraId="0EDB464E" w14:textId="2DEF74A2" w:rsidR="002E2B95" w:rsidRDefault="007155A0" w:rsidP="007155A0">
      <w:r w:rsidRPr="00A4324C">
        <w:rPr>
          <w:i/>
        </w:rPr>
        <w:t>Projected emissions with mitigation measures</w:t>
      </w:r>
      <w:r>
        <w:t xml:space="preserve"> </w:t>
      </w:r>
      <w:r w:rsidR="00C96854">
        <w:t>refers to</w:t>
      </w:r>
      <w:r>
        <w:t xml:space="preserve"> Australia’s emissions projections ‘with additional measures’ scenario</w:t>
      </w:r>
      <w:r w:rsidR="006917E5">
        <w:t>,</w:t>
      </w:r>
      <w:r>
        <w:t xml:space="preserve"> which is estimated to result in emissions reductions of </w:t>
      </w:r>
      <w:r w:rsidR="00DF75EA">
        <w:t>42</w:t>
      </w:r>
      <w:r w:rsidR="00DD32FB">
        <w:t xml:space="preserve"> per cent</w:t>
      </w:r>
      <w:r>
        <w:t xml:space="preserve"> below 2005 levels by 2030.</w:t>
      </w:r>
    </w:p>
    <w:p w14:paraId="34A7C13C" w14:textId="77777777" w:rsidR="00CC3626" w:rsidRDefault="00CC3626" w:rsidP="0085643A"/>
    <w:p w14:paraId="17BE9133" w14:textId="77777777" w:rsidR="00432E44" w:rsidRDefault="00432E44">
      <w:r>
        <w:br w:type="page"/>
      </w:r>
    </w:p>
    <w:p w14:paraId="26AC0490" w14:textId="6789423A" w:rsidR="0069256A" w:rsidRDefault="0069256A" w:rsidP="0085643A">
      <w:r w:rsidRPr="00400AFA">
        <w:lastRenderedPageBreak/>
        <w:t xml:space="preserve">Australia </w:t>
      </w:r>
      <w:r>
        <w:t>is mitigating</w:t>
      </w:r>
      <w:r w:rsidRPr="00400AFA">
        <w:t xml:space="preserve"> further catastrophic climate change by reducing emissions</w:t>
      </w:r>
      <w:r>
        <w:t>, investing in low</w:t>
      </w:r>
      <w:r w:rsidR="001C6571">
        <w:noBreakHyphen/>
      </w:r>
      <w:r>
        <w:t xml:space="preserve">carbon </w:t>
      </w:r>
      <w:proofErr w:type="gramStart"/>
      <w:r>
        <w:t>solutions</w:t>
      </w:r>
      <w:proofErr w:type="gramEnd"/>
      <w:r w:rsidRPr="00400AFA">
        <w:t xml:space="preserve"> and </w:t>
      </w:r>
      <w:r w:rsidR="00372354">
        <w:t>supporting</w:t>
      </w:r>
      <w:r w:rsidRPr="00400AFA">
        <w:t xml:space="preserve"> other nations to reduce their</w:t>
      </w:r>
      <w:r w:rsidR="00C614CB">
        <w:t xml:space="preserve"> emission</w:t>
      </w:r>
      <w:r w:rsidRPr="00400AFA">
        <w:t xml:space="preserve">s. </w:t>
      </w:r>
      <w:r>
        <w:t>Australia recognises that to meet its 2030 and 2050 targets, the rate of decarbonisation needs to accelerate</w:t>
      </w:r>
      <w:r w:rsidR="00763328">
        <w:t xml:space="preserve"> (see Chart 2.1)</w:t>
      </w:r>
      <w:r w:rsidRPr="00D05DF9">
        <w:t xml:space="preserve">. </w:t>
      </w:r>
      <w:r w:rsidR="00A0470D">
        <w:t>See</w:t>
      </w:r>
      <w:r w:rsidR="003A59C7" w:rsidRPr="00D05DF9">
        <w:t xml:space="preserve"> </w:t>
      </w:r>
      <w:r w:rsidRPr="00D05DF9">
        <w:t>Section 2.1 of this Framework</w:t>
      </w:r>
      <w:r w:rsidR="00A0470D">
        <w:t xml:space="preserve"> for more details</w:t>
      </w:r>
      <w:r w:rsidR="0023724A" w:rsidRPr="00D05DF9">
        <w:t>.</w:t>
      </w:r>
    </w:p>
    <w:p w14:paraId="39B9A3D8" w14:textId="03BF7E04" w:rsidR="00E150CD" w:rsidRDefault="00B5163F" w:rsidP="00286BB6">
      <w:r>
        <w:t>The nation</w:t>
      </w:r>
      <w:r w:rsidR="008823BE">
        <w:t xml:space="preserve"> is</w:t>
      </w:r>
      <w:r w:rsidR="0002084C">
        <w:t xml:space="preserve"> </w:t>
      </w:r>
      <w:r w:rsidR="0002084C" w:rsidRPr="00400AFA">
        <w:t>prepar</w:t>
      </w:r>
      <w:r w:rsidR="0002084C">
        <w:t>ing</w:t>
      </w:r>
      <w:r w:rsidR="0002084C" w:rsidRPr="00400AFA">
        <w:t xml:space="preserve"> for </w:t>
      </w:r>
      <w:r w:rsidR="008B5A43">
        <w:t xml:space="preserve">a warming climate </w:t>
      </w:r>
      <w:r w:rsidR="0002084C" w:rsidRPr="00400AFA">
        <w:t>and adapt</w:t>
      </w:r>
      <w:r w:rsidR="0002084C">
        <w:t>ing</w:t>
      </w:r>
      <w:r w:rsidR="0002084C" w:rsidRPr="00400AFA">
        <w:t xml:space="preserve"> to </w:t>
      </w:r>
      <w:r w:rsidR="008B5A43">
        <w:t>the</w:t>
      </w:r>
      <w:r w:rsidR="008B5A43" w:rsidRPr="00400AFA">
        <w:t xml:space="preserve"> </w:t>
      </w:r>
      <w:r w:rsidR="0002084C" w:rsidRPr="00400AFA">
        <w:t>impacts</w:t>
      </w:r>
      <w:r w:rsidR="0002084C">
        <w:t xml:space="preserve">. This includes providing an orderly and positive economic transformation, managing the physical impacts of climate </w:t>
      </w:r>
      <w:proofErr w:type="gramStart"/>
      <w:r w:rsidR="0002084C">
        <w:t>change</w:t>
      </w:r>
      <w:proofErr w:type="gramEnd"/>
      <w:r w:rsidR="008B5A43">
        <w:t xml:space="preserve"> </w:t>
      </w:r>
      <w:r w:rsidR="0002084C">
        <w:t xml:space="preserve">and building climate resilience. </w:t>
      </w:r>
      <w:r w:rsidR="00A0470D">
        <w:t>See</w:t>
      </w:r>
      <w:r w:rsidR="00A143EB" w:rsidRPr="00D05DF9">
        <w:t xml:space="preserve"> Section </w:t>
      </w:r>
      <w:r w:rsidR="00FB2302">
        <w:t>2</w:t>
      </w:r>
      <w:r w:rsidR="003B1EDC">
        <w:t>.</w:t>
      </w:r>
      <w:r w:rsidR="00FB2302">
        <w:t>2</w:t>
      </w:r>
      <w:r w:rsidR="00A143EB" w:rsidRPr="00D05DF9">
        <w:t xml:space="preserve"> </w:t>
      </w:r>
      <w:r w:rsidR="00A0470D">
        <w:t>for more information</w:t>
      </w:r>
      <w:r w:rsidR="004330D8">
        <w:t>.</w:t>
      </w:r>
    </w:p>
    <w:p w14:paraId="0622DDAD" w14:textId="56D17ED4" w:rsidR="00E150CD" w:rsidRDefault="00E150CD" w:rsidP="00286BB6">
      <w:r w:rsidRPr="00400AFA">
        <w:t xml:space="preserve">Australia </w:t>
      </w:r>
      <w:r>
        <w:t>is also focused</w:t>
      </w:r>
      <w:r w:rsidRPr="00400AFA">
        <w:t xml:space="preserve"> on protecting its unique environment through</w:t>
      </w:r>
      <w:r>
        <w:t xml:space="preserve"> a nature</w:t>
      </w:r>
      <w:r w:rsidR="00996BAE">
        <w:noBreakHyphen/>
      </w:r>
      <w:r>
        <w:t>positive approach to</w:t>
      </w:r>
      <w:r w:rsidRPr="00400AFA">
        <w:t xml:space="preserve"> improving stewardship and sustainable management of Australia</w:t>
      </w:r>
      <w:r w:rsidR="00996BAE">
        <w:t>’</w:t>
      </w:r>
      <w:r w:rsidRPr="00400AFA">
        <w:t>s natural resources.</w:t>
      </w:r>
      <w:r>
        <w:t xml:space="preserve"> C</w:t>
      </w:r>
      <w:r w:rsidRPr="00400AFA">
        <w:t>urrent or emerging threats</w:t>
      </w:r>
      <w:r>
        <w:t xml:space="preserve"> have the potential to increase</w:t>
      </w:r>
      <w:r w:rsidRPr="00400AFA">
        <w:t xml:space="preserve"> </w:t>
      </w:r>
      <w:r>
        <w:t>n</w:t>
      </w:r>
      <w:r w:rsidRPr="00400AFA">
        <w:t xml:space="preserve">ative species extinction, habitat loss and cultural heritage destruction. The Government is prioritising nature protection and conservation through </w:t>
      </w:r>
      <w:r w:rsidR="00A477F8">
        <w:t xml:space="preserve">reforms to environment protection and heritage laws detailed in </w:t>
      </w:r>
      <w:r w:rsidRPr="00400AFA">
        <w:t>the Nature Positive Plan to protect more of what</w:t>
      </w:r>
      <w:r>
        <w:t xml:space="preserve"> i</w:t>
      </w:r>
      <w:r w:rsidRPr="00400AFA">
        <w:t>s precious, repair more of what has been damaged and manage natural resources for future generations.</w:t>
      </w:r>
      <w:r w:rsidR="00E71C58">
        <w:rPr>
          <w:rStyle w:val="EndnoteReference"/>
        </w:rPr>
        <w:endnoteReference w:id="18"/>
      </w:r>
      <w:r w:rsidRPr="00400AFA">
        <w:t xml:space="preserve"> </w:t>
      </w:r>
      <w:r w:rsidR="00A0470D">
        <w:t>See</w:t>
      </w:r>
      <w:r w:rsidR="008700AD" w:rsidRPr="00D05DF9">
        <w:t xml:space="preserve"> Section 2.3 </w:t>
      </w:r>
      <w:r w:rsidR="00A0470D">
        <w:t>for more details</w:t>
      </w:r>
      <w:r w:rsidR="004330D8">
        <w:t>.</w:t>
      </w:r>
    </w:p>
    <w:p w14:paraId="7457DF66" w14:textId="49BF7D79" w:rsidR="00110877" w:rsidRDefault="00110877" w:rsidP="00286BB6">
      <w:r>
        <w:t>Australia is in a strong position to benefit from the opportunities the global trans</w:t>
      </w:r>
      <w:r w:rsidR="00956FA0">
        <w:t>ition</w:t>
      </w:r>
      <w:r>
        <w:t xml:space="preserve"> to net zero presents. With abundant wind, sun and open spaces, </w:t>
      </w:r>
      <w:r w:rsidR="00CD3DFA">
        <w:t xml:space="preserve">the nation </w:t>
      </w:r>
      <w:r>
        <w:t>can generate energy more cheaply than many countries and has the potential to decarbonise exports with high</w:t>
      </w:r>
      <w:r w:rsidR="001A6F6C">
        <w:t>-</w:t>
      </w:r>
      <w:r>
        <w:t xml:space="preserve">embedded emissions. </w:t>
      </w:r>
      <w:r w:rsidR="008418D2" w:rsidRPr="008418D2">
        <w:t>Australia has some of the world</w:t>
      </w:r>
      <w:r w:rsidR="00996BAE">
        <w:t>’</w:t>
      </w:r>
      <w:r w:rsidR="008418D2" w:rsidRPr="008418D2">
        <w:t xml:space="preserve">s largest reserves of critical minerals such as lithium, </w:t>
      </w:r>
      <w:proofErr w:type="gramStart"/>
      <w:r w:rsidR="008418D2" w:rsidRPr="008418D2">
        <w:t>cobalt</w:t>
      </w:r>
      <w:proofErr w:type="gramEnd"/>
      <w:r w:rsidR="008418D2" w:rsidRPr="008418D2">
        <w:t xml:space="preserve"> and rare earth elements.</w:t>
      </w:r>
      <w:r w:rsidR="00A90336">
        <w:rPr>
          <w:rStyle w:val="EndnoteReference"/>
        </w:rPr>
        <w:endnoteReference w:id="19"/>
      </w:r>
      <w:r>
        <w:t xml:space="preserve"> </w:t>
      </w:r>
      <w:r w:rsidR="00DA1852">
        <w:t>T</w:t>
      </w:r>
      <w:r>
        <w:t>o maximise the benefits of the global transition to net zero, the Australian Government</w:t>
      </w:r>
      <w:r w:rsidR="00261B30">
        <w:t>’s</w:t>
      </w:r>
      <w:r>
        <w:t xml:space="preserve"> Net Zero </w:t>
      </w:r>
      <w:r w:rsidR="006E41EC">
        <w:t>2050</w:t>
      </w:r>
      <w:r>
        <w:t xml:space="preserve"> </w:t>
      </w:r>
      <w:r w:rsidR="00907109">
        <w:t>p</w:t>
      </w:r>
      <w:r>
        <w:t xml:space="preserve">lan </w:t>
      </w:r>
      <w:r w:rsidR="00261B30">
        <w:t xml:space="preserve">will </w:t>
      </w:r>
      <w:r>
        <w:t>provide certainty through long</w:t>
      </w:r>
      <w:r w:rsidR="00996BAE">
        <w:noBreakHyphen/>
      </w:r>
      <w:r>
        <w:t>term policy and drive investments in low</w:t>
      </w:r>
      <w:r w:rsidR="00DA1852">
        <w:t>-</w:t>
      </w:r>
      <w:r>
        <w:t xml:space="preserve">carbon </w:t>
      </w:r>
      <w:r w:rsidR="007C5DF3">
        <w:t xml:space="preserve">and renewable </w:t>
      </w:r>
      <w:r>
        <w:t>technologies.</w:t>
      </w:r>
      <w:r w:rsidR="0026461F">
        <w:rPr>
          <w:rStyle w:val="EndnoteReference"/>
        </w:rPr>
        <w:endnoteReference w:id="20"/>
      </w:r>
    </w:p>
    <w:p w14:paraId="6ED9251A" w14:textId="5D2DD80E" w:rsidR="00871067" w:rsidRDefault="00871067">
      <w:r>
        <w:br w:type="page"/>
      </w:r>
    </w:p>
    <w:p w14:paraId="56400374" w14:textId="5EE05A84" w:rsidR="003046DD" w:rsidRDefault="003046DD" w:rsidP="00286BB6">
      <w:pPr>
        <w:pStyle w:val="ChartorTableNote"/>
      </w:pPr>
    </w:p>
    <w:tbl>
      <w:tblPr>
        <w:tblStyle w:val="TableGridLight"/>
        <w:tblW w:w="0" w:type="auto"/>
        <w:tblBorders>
          <w:top w:val="single" w:sz="2" w:space="0" w:color="7F7F7F" w:themeColor="text1" w:themeTint="80"/>
          <w:left w:val="single" w:sz="2" w:space="0" w:color="7F7F7F" w:themeColor="text1" w:themeTint="80"/>
          <w:bottom w:val="single" w:sz="2" w:space="0" w:color="7F7F7F" w:themeColor="text1" w:themeTint="80"/>
          <w:right w:val="single" w:sz="2" w:space="0" w:color="7F7F7F" w:themeColor="text1" w:themeTint="80"/>
          <w:insideH w:val="single" w:sz="2" w:space="0" w:color="7F7F7F" w:themeColor="text1" w:themeTint="80"/>
          <w:insideV w:val="single" w:sz="2" w:space="0" w:color="7F7F7F" w:themeColor="text1" w:themeTint="80"/>
        </w:tblBorders>
        <w:tblCellMar>
          <w:top w:w="57" w:type="dxa"/>
          <w:left w:w="227" w:type="dxa"/>
          <w:bottom w:w="57" w:type="dxa"/>
          <w:right w:w="227" w:type="dxa"/>
        </w:tblCellMar>
        <w:tblLook w:val="04A0" w:firstRow="1" w:lastRow="0" w:firstColumn="1" w:lastColumn="0" w:noHBand="0" w:noVBand="1"/>
      </w:tblPr>
      <w:tblGrid>
        <w:gridCol w:w="9060"/>
      </w:tblGrid>
      <w:tr w:rsidR="00A60613" w14:paraId="55EF6B7A" w14:textId="77777777" w:rsidTr="003E6BD9">
        <w:trPr>
          <w:trHeight w:val="101"/>
        </w:trPr>
        <w:tc>
          <w:tcPr>
            <w:tcW w:w="9060" w:type="dxa"/>
            <w:shd w:val="clear" w:color="auto" w:fill="FCEEE5" w:themeFill="accent6" w:themeFillTint="33"/>
            <w:vAlign w:val="center"/>
          </w:tcPr>
          <w:p w14:paraId="6A478CBF" w14:textId="77777777" w:rsidR="00A60613" w:rsidRPr="008F454D" w:rsidRDefault="00A60613" w:rsidP="003E6BD9">
            <w:pPr>
              <w:pStyle w:val="BoxHeading"/>
            </w:pPr>
            <w:r w:rsidRPr="003003A1">
              <w:t xml:space="preserve">Box </w:t>
            </w:r>
            <w:r>
              <w:t>2</w:t>
            </w:r>
            <w:r w:rsidRPr="003003A1">
              <w:t xml:space="preserve">.1 </w:t>
            </w:r>
            <w:r>
              <w:t>C</w:t>
            </w:r>
            <w:r w:rsidRPr="008F454D">
              <w:t xml:space="preserve">limate change </w:t>
            </w:r>
            <w:r w:rsidRPr="002B3B7C">
              <w:t>mitigation</w:t>
            </w:r>
          </w:p>
        </w:tc>
      </w:tr>
      <w:tr w:rsidR="00A60613" w14:paraId="3E118F32" w14:textId="77777777" w:rsidTr="00416D86">
        <w:tc>
          <w:tcPr>
            <w:tcW w:w="9060" w:type="dxa"/>
            <w:shd w:val="clear" w:color="auto" w:fill="auto"/>
          </w:tcPr>
          <w:p w14:paraId="5CFB1D55" w14:textId="77777777" w:rsidR="00A60613" w:rsidRPr="002B3B7C" w:rsidRDefault="00A60613" w:rsidP="00416D86">
            <w:pPr>
              <w:pStyle w:val="TableMainHeading"/>
            </w:pPr>
            <w:r w:rsidRPr="002B3B7C">
              <w:t>Key objectives</w:t>
            </w:r>
          </w:p>
          <w:p w14:paraId="28A122F1" w14:textId="77777777" w:rsidR="00A60613" w:rsidRPr="00F206D5" w:rsidRDefault="00A60613" w:rsidP="00416D86">
            <w:pPr>
              <w:pStyle w:val="Bullet"/>
              <w:rPr>
                <w:b/>
                <w:bCs/>
              </w:rPr>
            </w:pPr>
            <w:r w:rsidRPr="00EA3333">
              <w:t>Net zero by 2050</w:t>
            </w:r>
          </w:p>
          <w:p w14:paraId="48C641F4" w14:textId="77777777" w:rsidR="00A60613" w:rsidRPr="00912667" w:rsidRDefault="00A60613" w:rsidP="00416D86">
            <w:pPr>
              <w:pStyle w:val="Dash"/>
              <w:rPr>
                <w:b/>
                <w:bCs/>
              </w:rPr>
            </w:pPr>
            <w:r w:rsidRPr="00912667">
              <w:t>Support the net zero trans</w:t>
            </w:r>
            <w:r>
              <w:t>ition</w:t>
            </w:r>
            <w:r w:rsidRPr="00912667">
              <w:t>, by reducing emissions and catalysing investment in the opportunities presented by a low</w:t>
            </w:r>
            <w:r>
              <w:noBreakHyphen/>
            </w:r>
            <w:r w:rsidRPr="00912667">
              <w:t xml:space="preserve">carbon </w:t>
            </w:r>
            <w:proofErr w:type="gramStart"/>
            <w:r w:rsidRPr="00912667">
              <w:t>economy</w:t>
            </w:r>
            <w:proofErr w:type="gramEnd"/>
          </w:p>
          <w:p w14:paraId="78DD15A3" w14:textId="77777777" w:rsidR="00A60613" w:rsidRPr="00912667" w:rsidRDefault="00A60613" w:rsidP="00416D86">
            <w:pPr>
              <w:pStyle w:val="Dash"/>
              <w:rPr>
                <w:b/>
                <w:bCs/>
              </w:rPr>
            </w:pPr>
            <w:r w:rsidRPr="00912667">
              <w:t xml:space="preserve">Support the regions and workers to seize job and economic opportunities that come from the net zero </w:t>
            </w:r>
            <w:proofErr w:type="gramStart"/>
            <w:r w:rsidRPr="00912667">
              <w:t>transformation</w:t>
            </w:r>
            <w:proofErr w:type="gramEnd"/>
          </w:p>
          <w:p w14:paraId="549412E9" w14:textId="77777777" w:rsidR="00A60613" w:rsidRPr="00912667" w:rsidRDefault="00A60613" w:rsidP="00416D86">
            <w:pPr>
              <w:pStyle w:val="Bullet"/>
              <w:rPr>
                <w:b/>
                <w:bCs/>
              </w:rPr>
            </w:pPr>
            <w:r w:rsidRPr="00912667">
              <w:t>Reduce emissions by 43</w:t>
            </w:r>
            <w:r>
              <w:t xml:space="preserve"> per cent</w:t>
            </w:r>
            <w:r w:rsidRPr="00912667">
              <w:t xml:space="preserve"> from 2005 levels by </w:t>
            </w:r>
            <w:proofErr w:type="gramStart"/>
            <w:r w:rsidRPr="00912667">
              <w:t>2030</w:t>
            </w:r>
            <w:proofErr w:type="gramEnd"/>
          </w:p>
          <w:p w14:paraId="4FA668DC" w14:textId="77777777" w:rsidR="00A60613" w:rsidRDefault="00A60613" w:rsidP="00416D86">
            <w:pPr>
              <w:pStyle w:val="Bullet"/>
            </w:pPr>
            <w:r w:rsidRPr="00EA3333">
              <w:t>82</w:t>
            </w:r>
            <w:r>
              <w:t xml:space="preserve"> per cent</w:t>
            </w:r>
            <w:r w:rsidRPr="00EA3333">
              <w:t xml:space="preserve"> renewable electricity by 2030</w:t>
            </w:r>
          </w:p>
        </w:tc>
      </w:tr>
      <w:tr w:rsidR="00A60613" w14:paraId="089391DD" w14:textId="77777777" w:rsidTr="00416D86">
        <w:tc>
          <w:tcPr>
            <w:tcW w:w="9060" w:type="dxa"/>
            <w:shd w:val="clear" w:color="auto" w:fill="auto"/>
          </w:tcPr>
          <w:p w14:paraId="42AF51BF" w14:textId="77777777" w:rsidR="00A60613" w:rsidRDefault="00A60613" w:rsidP="00416D86">
            <w:pPr>
              <w:pStyle w:val="TableMainHeading"/>
            </w:pPr>
            <w:r>
              <w:t>Key policies</w:t>
            </w:r>
          </w:p>
          <w:p w14:paraId="5ADFEB65" w14:textId="77777777" w:rsidR="00A60613" w:rsidRPr="00912667" w:rsidRDefault="00A60613" w:rsidP="00416D86">
            <w:pPr>
              <w:pStyle w:val="Bullet"/>
              <w:rPr>
                <w:b/>
                <w:bCs/>
              </w:rPr>
            </w:pPr>
            <w:r w:rsidRPr="00912667">
              <w:t>Safeguard Mechanism sets baseline limits on the emissions of Australia</w:t>
            </w:r>
            <w:r>
              <w:t>’</w:t>
            </w:r>
            <w:r w:rsidRPr="00912667">
              <w:t>s largest industrial</w:t>
            </w:r>
            <w:r>
              <w:t> </w:t>
            </w:r>
            <w:r w:rsidRPr="00912667">
              <w:t>facilities</w:t>
            </w:r>
            <w:r>
              <w:rPr>
                <w:rStyle w:val="EndnoteReference"/>
              </w:rPr>
              <w:endnoteReference w:id="21"/>
            </w:r>
          </w:p>
          <w:p w14:paraId="2E06DB5B" w14:textId="6A9944DE" w:rsidR="00786BA7" w:rsidRPr="00B9239E" w:rsidRDefault="00786BA7" w:rsidP="00416D86">
            <w:pPr>
              <w:pStyle w:val="Bullet"/>
              <w:rPr>
                <w:b/>
              </w:rPr>
            </w:pPr>
            <w:r>
              <w:t>Capacity Investment Scheme</w:t>
            </w:r>
            <w:r>
              <w:rPr>
                <w:rStyle w:val="EndnoteReference"/>
              </w:rPr>
              <w:endnoteReference w:id="22"/>
            </w:r>
          </w:p>
          <w:p w14:paraId="5B5667D1" w14:textId="1DC51D6F" w:rsidR="00A60613" w:rsidRPr="00912667" w:rsidRDefault="00A60613" w:rsidP="00416D86">
            <w:pPr>
              <w:pStyle w:val="Bullet"/>
              <w:rPr>
                <w:b/>
                <w:bCs/>
              </w:rPr>
            </w:pPr>
            <w:r w:rsidRPr="00912667">
              <w:t>Australian Carbon Credit Unit scheme</w:t>
            </w:r>
            <w:r>
              <w:t xml:space="preserve"> – </w:t>
            </w:r>
            <w:r w:rsidRPr="00912667">
              <w:t>provides incentives for organisations and individuals to adopt new practices and technologies to reduce their emissions and store carbon</w:t>
            </w:r>
            <w:r>
              <w:rPr>
                <w:rStyle w:val="EndnoteReference"/>
              </w:rPr>
              <w:endnoteReference w:id="23"/>
            </w:r>
          </w:p>
          <w:p w14:paraId="1CD9ACDF" w14:textId="77777777" w:rsidR="00A60613" w:rsidRPr="00912667" w:rsidRDefault="00A60613" w:rsidP="00416D86">
            <w:pPr>
              <w:pStyle w:val="Bullet"/>
              <w:rPr>
                <w:b/>
                <w:bCs/>
              </w:rPr>
            </w:pPr>
            <w:r w:rsidRPr="00912667">
              <w:t xml:space="preserve">Powering Australia Plan: creating jobs, cutting power </w:t>
            </w:r>
            <w:proofErr w:type="gramStart"/>
            <w:r w:rsidRPr="00912667">
              <w:t>bills</w:t>
            </w:r>
            <w:proofErr w:type="gramEnd"/>
            <w:r w:rsidRPr="00912667">
              <w:t xml:space="preserve"> and reducing emissions by boosting renewable energy</w:t>
            </w:r>
            <w:r>
              <w:rPr>
                <w:rStyle w:val="EndnoteReference"/>
              </w:rPr>
              <w:endnoteReference w:id="24"/>
            </w:r>
          </w:p>
          <w:p w14:paraId="65C9A8B9" w14:textId="77777777" w:rsidR="00A60613" w:rsidRPr="00912667" w:rsidRDefault="00A60613" w:rsidP="00416D86">
            <w:pPr>
              <w:pStyle w:val="Bullet"/>
              <w:rPr>
                <w:b/>
                <w:bCs/>
              </w:rPr>
            </w:pPr>
            <w:r w:rsidRPr="00912667">
              <w:t>Australia</w:t>
            </w:r>
            <w:r>
              <w:t>’</w:t>
            </w:r>
            <w:r w:rsidRPr="00912667">
              <w:t xml:space="preserve">s National Hydrogen Strategy – supporting a clean, innovative, </w:t>
            </w:r>
            <w:proofErr w:type="gramStart"/>
            <w:r w:rsidRPr="00912667">
              <w:t>safe</w:t>
            </w:r>
            <w:proofErr w:type="gramEnd"/>
            <w:r w:rsidRPr="00912667">
              <w:t xml:space="preserve"> and competitive hydrogen industry that benefits all Australians</w:t>
            </w:r>
            <w:r>
              <w:rPr>
                <w:rStyle w:val="EndnoteReference"/>
              </w:rPr>
              <w:endnoteReference w:id="25"/>
            </w:r>
          </w:p>
          <w:p w14:paraId="045AA684" w14:textId="77777777" w:rsidR="00A60613" w:rsidRPr="003F3359" w:rsidRDefault="00A60613" w:rsidP="00416D86">
            <w:pPr>
              <w:pStyle w:val="Bullet"/>
              <w:rPr>
                <w:b/>
                <w:bCs/>
              </w:rPr>
            </w:pPr>
            <w:r w:rsidRPr="003F3359">
              <w:t>National Electric Vehicle Strategy</w:t>
            </w:r>
            <w:r>
              <w:rPr>
                <w:rStyle w:val="EndnoteReference"/>
              </w:rPr>
              <w:endnoteReference w:id="26"/>
            </w:r>
          </w:p>
          <w:p w14:paraId="24B2B93F" w14:textId="77777777" w:rsidR="00A60613" w:rsidRDefault="00A60613" w:rsidP="00416D86">
            <w:pPr>
              <w:pStyle w:val="Bullet"/>
            </w:pPr>
            <w:r w:rsidRPr="003F3359">
              <w:t>Household Energy Upgrade Fund – providing low</w:t>
            </w:r>
            <w:r w:rsidRPr="003F3359">
              <w:rPr>
                <w:rFonts w:ascii="Cambria Math" w:hAnsi="Cambria Math" w:cs="Cambria Math"/>
              </w:rPr>
              <w:t>‑</w:t>
            </w:r>
            <w:r w:rsidRPr="003F3359">
              <w:t>interest loans for energy</w:t>
            </w:r>
            <w:r w:rsidRPr="003F3359">
              <w:rPr>
                <w:rFonts w:ascii="Cambria Math" w:hAnsi="Cambria Math" w:cs="Cambria Math"/>
              </w:rPr>
              <w:t>‑</w:t>
            </w:r>
            <w:r w:rsidRPr="003F3359">
              <w:t>saving home</w:t>
            </w:r>
            <w:r>
              <w:t> </w:t>
            </w:r>
            <w:r w:rsidRPr="003F3359">
              <w:t>upgrades</w:t>
            </w:r>
            <w:r>
              <w:rPr>
                <w:rStyle w:val="EndnoteReference"/>
              </w:rPr>
              <w:endnoteReference w:id="27"/>
            </w:r>
          </w:p>
          <w:p w14:paraId="77796E90" w14:textId="184237F1" w:rsidR="00A60613" w:rsidRDefault="00A60613" w:rsidP="00416D86">
            <w:pPr>
              <w:pStyle w:val="Bullet"/>
            </w:pPr>
            <w:r>
              <w:t>National Energy Performance Strategy – a national plan to accelerate demand-side action, including energy efficiency and electrification.</w:t>
            </w:r>
            <w:r>
              <w:rPr>
                <w:rStyle w:val="EndnoteReference"/>
              </w:rPr>
              <w:endnoteReference w:id="28"/>
            </w:r>
          </w:p>
        </w:tc>
      </w:tr>
      <w:tr w:rsidR="00A60613" w14:paraId="6FB2A140" w14:textId="77777777" w:rsidTr="00416D86">
        <w:tc>
          <w:tcPr>
            <w:tcW w:w="9060" w:type="dxa"/>
            <w:shd w:val="clear" w:color="auto" w:fill="auto"/>
          </w:tcPr>
          <w:p w14:paraId="204F6F07" w14:textId="77777777" w:rsidR="00A60613" w:rsidRDefault="00A60613" w:rsidP="00416D86">
            <w:pPr>
              <w:pStyle w:val="TableMainHeading"/>
            </w:pPr>
            <w:r>
              <w:t xml:space="preserve">Key enabling </w:t>
            </w:r>
            <w:proofErr w:type="gramStart"/>
            <w:r>
              <w:t>legislation</w:t>
            </w:r>
            <w:proofErr w:type="gramEnd"/>
          </w:p>
          <w:p w14:paraId="22632BAC" w14:textId="77777777" w:rsidR="00A60613" w:rsidRPr="00D8755A" w:rsidRDefault="00A60613" w:rsidP="00416D86">
            <w:pPr>
              <w:pStyle w:val="Bullet"/>
              <w:rPr>
                <w:b/>
                <w:i/>
              </w:rPr>
            </w:pPr>
            <w:r w:rsidRPr="007F283F">
              <w:rPr>
                <w:i/>
                <w:iCs/>
              </w:rPr>
              <w:t>Climate Change Act 2022</w:t>
            </w:r>
          </w:p>
          <w:p w14:paraId="518F2DF0" w14:textId="77777777" w:rsidR="00A60613" w:rsidRPr="00D8755A" w:rsidRDefault="00A60613" w:rsidP="00416D86">
            <w:pPr>
              <w:pStyle w:val="Bullet"/>
              <w:rPr>
                <w:b/>
                <w:i/>
              </w:rPr>
            </w:pPr>
            <w:r w:rsidRPr="007F283F">
              <w:rPr>
                <w:i/>
                <w:iCs/>
              </w:rPr>
              <w:t>Clean Energy Finance Corporation Act 2012</w:t>
            </w:r>
          </w:p>
          <w:p w14:paraId="7CE242D3" w14:textId="77777777" w:rsidR="00A60613" w:rsidRPr="007F283F" w:rsidRDefault="00A60613" w:rsidP="00416D86">
            <w:pPr>
              <w:pStyle w:val="Bullet"/>
              <w:rPr>
                <w:b/>
                <w:bCs/>
                <w:i/>
                <w:iCs/>
              </w:rPr>
            </w:pPr>
            <w:r w:rsidRPr="007F283F">
              <w:rPr>
                <w:i/>
                <w:iCs/>
              </w:rPr>
              <w:t>Australian Renewable Energy Agency Act 2011</w:t>
            </w:r>
          </w:p>
          <w:p w14:paraId="0F2A9569" w14:textId="77777777" w:rsidR="00A60613" w:rsidRDefault="00A60613" w:rsidP="00416D86">
            <w:pPr>
              <w:pStyle w:val="Bullet"/>
            </w:pPr>
            <w:r w:rsidRPr="007F283F">
              <w:rPr>
                <w:i/>
                <w:iCs/>
              </w:rPr>
              <w:t>National Greenhouse and Energy Reporting Act 2007</w:t>
            </w:r>
          </w:p>
        </w:tc>
      </w:tr>
    </w:tbl>
    <w:p w14:paraId="50FB2D18" w14:textId="1150B6A6" w:rsidR="00B82429" w:rsidRDefault="00B82429">
      <w:r>
        <w:br w:type="page"/>
      </w:r>
    </w:p>
    <w:p w14:paraId="5921EDD5" w14:textId="584CE3CF" w:rsidR="005748CD" w:rsidRPr="00E3728A" w:rsidRDefault="002C0869" w:rsidP="00E3728A">
      <w:pPr>
        <w:pStyle w:val="Heading2Numbered"/>
      </w:pPr>
      <w:bookmarkStart w:id="17" w:name="_Toc152592971"/>
      <w:r w:rsidRPr="00E3728A">
        <w:lastRenderedPageBreak/>
        <w:t>Commitment to</w:t>
      </w:r>
      <w:r w:rsidR="002620B2" w:rsidRPr="00E3728A">
        <w:t xml:space="preserve"> climate change mitigation</w:t>
      </w:r>
      <w:bookmarkEnd w:id="17"/>
    </w:p>
    <w:p w14:paraId="05ADE39E" w14:textId="77777777" w:rsidR="005748CD" w:rsidRPr="00286BB6" w:rsidRDefault="005748CD" w:rsidP="00286BB6">
      <w:pPr>
        <w:pStyle w:val="Heading3"/>
      </w:pPr>
      <w:r w:rsidRPr="00286BB6">
        <w:t>Net Zero by 2050</w:t>
      </w:r>
    </w:p>
    <w:p w14:paraId="097478B7" w14:textId="743D237C" w:rsidR="00CF51B0" w:rsidRDefault="00CF51B0" w:rsidP="00286BB6">
      <w:r>
        <w:t>Australia has been party to the Paris Agreement since it came into force in 2016 and is committed to the overall goal of pursuing efforts to limit temperature increase to 1.5</w:t>
      </w:r>
      <w:r w:rsidRPr="0054223E">
        <w:t>°C</w:t>
      </w:r>
      <w:r>
        <w:t>.</w:t>
      </w:r>
      <w:r w:rsidR="00E616FB">
        <w:rPr>
          <w:rStyle w:val="EndnoteReference"/>
        </w:rPr>
        <w:endnoteReference w:id="29"/>
      </w:r>
      <w:r>
        <w:t xml:space="preserve"> </w:t>
      </w:r>
    </w:p>
    <w:p w14:paraId="26127000" w14:textId="73B25EB7" w:rsidR="00A777E0" w:rsidRDefault="00CF51B0" w:rsidP="00A777E0">
      <w:r>
        <w:t xml:space="preserve">As part of its commitments under the Paris Agreement, </w:t>
      </w:r>
      <w:r w:rsidRPr="0054223E">
        <w:t>Australia submitted its first N</w:t>
      </w:r>
      <w:r>
        <w:t xml:space="preserve">ationally </w:t>
      </w:r>
      <w:r w:rsidRPr="0054223E">
        <w:t>D</w:t>
      </w:r>
      <w:r>
        <w:t xml:space="preserve">etermined </w:t>
      </w:r>
      <w:r w:rsidRPr="0054223E">
        <w:t>C</w:t>
      </w:r>
      <w:r>
        <w:t>ontribution (NDC)</w:t>
      </w:r>
      <w:r w:rsidRPr="0054223E">
        <w:t xml:space="preserve"> to the U</w:t>
      </w:r>
      <w:r>
        <w:t xml:space="preserve">nited </w:t>
      </w:r>
      <w:r w:rsidRPr="0054223E">
        <w:t>N</w:t>
      </w:r>
      <w:r>
        <w:t xml:space="preserve">ations </w:t>
      </w:r>
      <w:r w:rsidRPr="0054223E">
        <w:t>F</w:t>
      </w:r>
      <w:r>
        <w:t xml:space="preserve">ramework </w:t>
      </w:r>
      <w:r w:rsidRPr="0054223E">
        <w:t>C</w:t>
      </w:r>
      <w:r>
        <w:t xml:space="preserve">onvention on </w:t>
      </w:r>
      <w:r w:rsidRPr="0054223E">
        <w:t>C</w:t>
      </w:r>
      <w:r>
        <w:t>limate Change</w:t>
      </w:r>
      <w:r w:rsidR="00533578">
        <w:t xml:space="preserve"> (UNFCCC)</w:t>
      </w:r>
      <w:r w:rsidRPr="0054223E">
        <w:t xml:space="preserve"> in 2015. </w:t>
      </w:r>
      <w:r>
        <w:t xml:space="preserve">In 2022, Australia updated its NDC, </w:t>
      </w:r>
      <w:r w:rsidRPr="0054223E">
        <w:t>commit</w:t>
      </w:r>
      <w:r>
        <w:t>ting</w:t>
      </w:r>
      <w:r w:rsidRPr="0054223E">
        <w:t xml:space="preserve"> Australia to reducing its emissions to 43</w:t>
      </w:r>
      <w:r w:rsidR="00C739B5">
        <w:t xml:space="preserve"> </w:t>
      </w:r>
      <w:r w:rsidR="00D54782">
        <w:t>per cent</w:t>
      </w:r>
      <w:r w:rsidRPr="0054223E">
        <w:t xml:space="preserve"> below 2005 levels by 2030.</w:t>
      </w:r>
      <w:r w:rsidR="000211FE">
        <w:rPr>
          <w:rStyle w:val="EndnoteReference"/>
        </w:rPr>
        <w:endnoteReference w:id="30"/>
      </w:r>
      <w:r>
        <w:t xml:space="preserve"> </w:t>
      </w:r>
      <w:r w:rsidR="00A777E0">
        <w:t>Work is underway to determine the 2035 emissions reduction target for Australia’s next NDC.</w:t>
      </w:r>
      <w:r w:rsidR="00A777E0">
        <w:rPr>
          <w:rStyle w:val="EndnoteReference"/>
        </w:rPr>
        <w:endnoteReference w:id="31"/>
      </w:r>
    </w:p>
    <w:p w14:paraId="1D586AC9" w14:textId="14D6D30E" w:rsidR="00D54782" w:rsidRDefault="00931632" w:rsidP="00286BB6">
      <w:r>
        <w:t xml:space="preserve">In 2022, the Australian Government enshrined in law its </w:t>
      </w:r>
      <w:r w:rsidR="009221C7">
        <w:t>2030 NDC and its commitment to reach net zero by 2050.</w:t>
      </w:r>
      <w:r w:rsidR="000101CE">
        <w:rPr>
          <w:rStyle w:val="EndnoteReference"/>
        </w:rPr>
        <w:endnoteReference w:id="32"/>
      </w:r>
    </w:p>
    <w:p w14:paraId="10B11E91" w14:textId="129FAFA6" w:rsidR="003E0A48" w:rsidRDefault="003E0A48" w:rsidP="00286BB6">
      <w:r>
        <w:t xml:space="preserve">The Net Zero 2050 plan provides a roadmap to </w:t>
      </w:r>
      <w:r w:rsidR="005772C5">
        <w:t xml:space="preserve">net zero while transitioning relevant industries, </w:t>
      </w:r>
      <w:proofErr w:type="gramStart"/>
      <w:r w:rsidR="005772C5">
        <w:t>regions</w:t>
      </w:r>
      <w:proofErr w:type="gramEnd"/>
      <w:r w:rsidR="005772C5">
        <w:t xml:space="preserve"> and jobs.</w:t>
      </w:r>
      <w:r w:rsidR="00FD64D9">
        <w:t xml:space="preserve"> A core element of the Net Zero 2050 plan will be the development of </w:t>
      </w:r>
      <w:r w:rsidR="005616FD">
        <w:t>six</w:t>
      </w:r>
      <w:r w:rsidR="00871067">
        <w:t> </w:t>
      </w:r>
      <w:r w:rsidR="00FD64D9">
        <w:t>sectoral decarbonisation plans</w:t>
      </w:r>
      <w:r w:rsidR="008657BC">
        <w:t xml:space="preserve">. </w:t>
      </w:r>
      <w:r w:rsidR="002C5535">
        <w:t xml:space="preserve">The </w:t>
      </w:r>
      <w:r w:rsidR="001053FB">
        <w:t>six</w:t>
      </w:r>
      <w:r w:rsidR="002C5535">
        <w:t xml:space="preserve"> plans </w:t>
      </w:r>
      <w:r w:rsidR="00FD64D9">
        <w:t>cover the major emitting sources of the economy: electricity and energy</w:t>
      </w:r>
      <w:r w:rsidR="002C5535">
        <w:t xml:space="preserve">, </w:t>
      </w:r>
      <w:r w:rsidR="00FD64D9">
        <w:t>industry</w:t>
      </w:r>
      <w:r w:rsidR="002C5535">
        <w:t>,</w:t>
      </w:r>
      <w:r w:rsidR="00FD64D9">
        <w:t xml:space="preserve"> the built environment</w:t>
      </w:r>
      <w:r w:rsidR="002C5535">
        <w:t>,</w:t>
      </w:r>
      <w:r w:rsidR="00FD64D9">
        <w:t xml:space="preserve"> agriculture and land</w:t>
      </w:r>
      <w:r w:rsidR="002C5535">
        <w:t>,</w:t>
      </w:r>
      <w:r w:rsidR="00FD64D9">
        <w:t xml:space="preserve"> transport</w:t>
      </w:r>
      <w:r w:rsidR="002C5535">
        <w:t>,</w:t>
      </w:r>
      <w:r w:rsidR="00FD64D9">
        <w:t xml:space="preserve"> and resources.</w:t>
      </w:r>
      <w:r w:rsidR="002C3420">
        <w:rPr>
          <w:rStyle w:val="EndnoteReference"/>
        </w:rPr>
        <w:endnoteReference w:id="33"/>
      </w:r>
      <w:r w:rsidR="00FD64D9">
        <w:t xml:space="preserve"> </w:t>
      </w:r>
      <w:r w:rsidR="006333BD" w:rsidRPr="002D5A43">
        <w:t xml:space="preserve">The development of the sectoral decarbonisation plans will </w:t>
      </w:r>
      <w:r w:rsidR="006333BD">
        <w:t>engage</w:t>
      </w:r>
      <w:r w:rsidR="006333BD" w:rsidRPr="002D5A43">
        <w:t xml:space="preserve"> different level</w:t>
      </w:r>
      <w:r w:rsidR="00A5645F">
        <w:t>s</w:t>
      </w:r>
      <w:r w:rsidR="006333BD" w:rsidRPr="002D5A43">
        <w:t xml:space="preserve"> of government</w:t>
      </w:r>
      <w:r w:rsidR="00786813">
        <w:t>. Plans</w:t>
      </w:r>
      <w:r w:rsidR="006333BD" w:rsidRPr="002D5A43">
        <w:t xml:space="preserve"> will be</w:t>
      </w:r>
      <w:r w:rsidR="006333BD" w:rsidRPr="00823877">
        <w:t xml:space="preserve"> implemented through extensive engagement with First Nations, community, industry, </w:t>
      </w:r>
      <w:proofErr w:type="gramStart"/>
      <w:r w:rsidR="006333BD" w:rsidRPr="00823877">
        <w:t>academia</w:t>
      </w:r>
      <w:proofErr w:type="gramEnd"/>
      <w:r w:rsidR="006333BD" w:rsidRPr="00823877">
        <w:t xml:space="preserve"> and unions</w:t>
      </w:r>
      <w:r w:rsidR="00C43972">
        <w:t xml:space="preserve"> to ensure </w:t>
      </w:r>
      <w:r w:rsidR="00350ACA" w:rsidRPr="00823877">
        <w:t xml:space="preserve">the plans are robust and </w:t>
      </w:r>
      <w:r w:rsidR="00350ACA">
        <w:t>achievable</w:t>
      </w:r>
      <w:r w:rsidR="00350ACA" w:rsidRPr="00823877">
        <w:t>.</w:t>
      </w:r>
      <w:r w:rsidR="00350ACA">
        <w:t xml:space="preserve"> </w:t>
      </w:r>
      <w:r w:rsidR="004F0568">
        <w:t>The</w:t>
      </w:r>
      <w:r w:rsidR="00E5168A">
        <w:t xml:space="preserve"> </w:t>
      </w:r>
      <w:r w:rsidR="00162A61" w:rsidRPr="00596DB6">
        <w:t>achievement of net zero goals will require a significant percent of new renewable energy infrastructure to be sited on Australia</w:t>
      </w:r>
      <w:r w:rsidR="00996BAE">
        <w:t>’</w:t>
      </w:r>
      <w:r w:rsidR="00162A61" w:rsidRPr="00596DB6">
        <w:t>s Indigenous estate</w:t>
      </w:r>
      <w:r w:rsidR="0015669D">
        <w:t>,</w:t>
      </w:r>
      <w:r w:rsidR="00162A61" w:rsidRPr="00596DB6">
        <w:t xml:space="preserve"> </w:t>
      </w:r>
      <w:r w:rsidR="004F4662">
        <w:t xml:space="preserve">in </w:t>
      </w:r>
      <w:r w:rsidR="00162A61" w:rsidRPr="00596DB6">
        <w:t>partnership with First Nations communities</w:t>
      </w:r>
      <w:r w:rsidR="00596DB6" w:rsidRPr="00596DB6">
        <w:t>.</w:t>
      </w:r>
      <w:r w:rsidR="001C58C4">
        <w:rPr>
          <w:rStyle w:val="EndnoteReference"/>
        </w:rPr>
        <w:endnoteReference w:id="34"/>
      </w:r>
      <w:r w:rsidR="00596DB6">
        <w:t xml:space="preserve"> </w:t>
      </w:r>
    </w:p>
    <w:p w14:paraId="6CD4D76F" w14:textId="5982320A" w:rsidR="00036051" w:rsidRDefault="005606D5" w:rsidP="00286BB6">
      <w:r>
        <w:t>Australia</w:t>
      </w:r>
      <w:r w:rsidR="00996BAE">
        <w:t>’</w:t>
      </w:r>
      <w:r>
        <w:t>s electricity system accounts for around a third of national emissions</w:t>
      </w:r>
      <w:r w:rsidR="0041375A">
        <w:t>, with</w:t>
      </w:r>
      <w:r w:rsidR="00F61E71" w:rsidRPr="00F61E71">
        <w:t xml:space="preserve"> </w:t>
      </w:r>
      <w:r w:rsidR="00F61E71">
        <w:t>coal (62.4</w:t>
      </w:r>
      <w:r w:rsidR="0041375A">
        <w:t> </w:t>
      </w:r>
      <w:r w:rsidR="00F61E71">
        <w:t>per</w:t>
      </w:r>
      <w:r w:rsidR="0041375A">
        <w:t> </w:t>
      </w:r>
      <w:r w:rsidR="00F61E71">
        <w:t>cent) and gas (7.4 per cent</w:t>
      </w:r>
      <w:r w:rsidR="00846FE1">
        <w:t>) mak</w:t>
      </w:r>
      <w:r w:rsidR="0041375A">
        <w:t>ing</w:t>
      </w:r>
      <w:r w:rsidR="00846FE1">
        <w:t xml:space="preserve"> up a </w:t>
      </w:r>
      <w:r>
        <w:t xml:space="preserve">significant </w:t>
      </w:r>
      <w:r w:rsidR="00846FE1">
        <w:t>share of electricity</w:t>
      </w:r>
      <w:r w:rsidR="00A8674E">
        <w:t xml:space="preserve"> </w:t>
      </w:r>
      <w:r w:rsidR="009916DE">
        <w:t>generation</w:t>
      </w:r>
      <w:r w:rsidR="00CD111B">
        <w:t xml:space="preserve"> as </w:t>
      </w:r>
      <w:proofErr w:type="gramStart"/>
      <w:r w:rsidR="006F5087">
        <w:t>at</w:t>
      </w:r>
      <w:proofErr w:type="gramEnd"/>
      <w:r w:rsidR="006F5087">
        <w:t xml:space="preserve"> </w:t>
      </w:r>
      <w:r w:rsidR="00CD111B">
        <w:t>1</w:t>
      </w:r>
      <w:r w:rsidR="006D64A0">
        <w:t> </w:t>
      </w:r>
      <w:r w:rsidR="00CD111B">
        <w:t>December 2022</w:t>
      </w:r>
      <w:r>
        <w:t>.</w:t>
      </w:r>
      <w:r w:rsidR="00C531DD">
        <w:rPr>
          <w:rStyle w:val="EndnoteReference"/>
        </w:rPr>
        <w:endnoteReference w:id="35"/>
      </w:r>
      <w:r>
        <w:t xml:space="preserve"> The Australian Government is </w:t>
      </w:r>
      <w:r w:rsidR="00B83533">
        <w:t>implementing</w:t>
      </w:r>
      <w:r>
        <w:t xml:space="preserve"> supply and demand measures to decarbonise the energy sector</w:t>
      </w:r>
      <w:r w:rsidR="00AF113A">
        <w:t xml:space="preserve"> and replace</w:t>
      </w:r>
      <w:r>
        <w:t xml:space="preserve"> fossil fuel generation with renewable energy sources such as solar and wind.</w:t>
      </w:r>
      <w:r w:rsidR="00DF25F7">
        <w:t xml:space="preserve"> </w:t>
      </w:r>
      <w:r w:rsidR="00414173">
        <w:t xml:space="preserve">Federal and state </w:t>
      </w:r>
      <w:r w:rsidR="00094C9F">
        <w:t>e</w:t>
      </w:r>
      <w:r w:rsidR="00DF25F7" w:rsidRPr="00FF6BF1">
        <w:t xml:space="preserve">nergy </w:t>
      </w:r>
      <w:r w:rsidR="00094C9F">
        <w:t>m</w:t>
      </w:r>
      <w:r w:rsidR="00DF25F7" w:rsidRPr="00FF6BF1">
        <w:t>inisters</w:t>
      </w:r>
      <w:r w:rsidR="00DF25F7">
        <w:t xml:space="preserve"> have</w:t>
      </w:r>
      <w:r w:rsidR="00DF25F7" w:rsidRPr="00FF6BF1">
        <w:t xml:space="preserve"> agreed to incorporate an emissions reduction objective into national energy </w:t>
      </w:r>
      <w:r w:rsidR="006D28BD">
        <w:t>laws</w:t>
      </w:r>
      <w:r w:rsidR="007E1066">
        <w:t>.</w:t>
      </w:r>
      <w:r w:rsidR="007E1066">
        <w:rPr>
          <w:rStyle w:val="EndnoteReference"/>
        </w:rPr>
        <w:endnoteReference w:id="36"/>
      </w:r>
    </w:p>
    <w:p w14:paraId="51D56327" w14:textId="0D9C6DEE" w:rsidR="00194D14" w:rsidRDefault="00194D14" w:rsidP="00286BB6">
      <w:r>
        <w:t>The legislated Safeguard Mechanism sets baseline limits on the emissions of Australia</w:t>
      </w:r>
      <w:r w:rsidR="00996BAE">
        <w:t>’</w:t>
      </w:r>
      <w:r>
        <w:t>s largest industrial facilities (those emitting more than 100,000 tonnes of carbon dioxide equivalent per year).</w:t>
      </w:r>
      <w:r w:rsidR="005232B9" w:rsidRPr="00FF6BF1">
        <w:rPr>
          <w:rStyle w:val="EndnoteReference"/>
        </w:rPr>
        <w:endnoteReference w:id="37"/>
      </w:r>
      <w:r>
        <w:t xml:space="preserve"> </w:t>
      </w:r>
      <w:r w:rsidRPr="00DA10B5">
        <w:t>Safeguard facilities</w:t>
      </w:r>
      <w:r>
        <w:t xml:space="preserve"> are required</w:t>
      </w:r>
      <w:r w:rsidRPr="00DA10B5">
        <w:t xml:space="preserve"> to reduce their emissions in line with Australia</w:t>
      </w:r>
      <w:r w:rsidR="00996BAE">
        <w:t>’</w:t>
      </w:r>
      <w:r w:rsidRPr="00DA10B5">
        <w:t>s climate targets. Safeguard facility baselines will adjust with annual production</w:t>
      </w:r>
      <w:r w:rsidR="007B158E">
        <w:t>;</w:t>
      </w:r>
      <w:r w:rsidRPr="00DA10B5">
        <w:t xml:space="preserve"> </w:t>
      </w:r>
      <w:proofErr w:type="gramStart"/>
      <w:r w:rsidRPr="00DA10B5">
        <w:t>however</w:t>
      </w:r>
      <w:proofErr w:type="gramEnd"/>
      <w:r w:rsidRPr="00DA10B5">
        <w:t xml:space="preserve"> the overall emissions limits tighten each year in line with Australia</w:t>
      </w:r>
      <w:r w:rsidR="00996BAE">
        <w:t>’</w:t>
      </w:r>
      <w:r w:rsidRPr="00DA10B5">
        <w:t>s climate targets</w:t>
      </w:r>
      <w:r>
        <w:t>, hence incentivising decarbonisation</w:t>
      </w:r>
      <w:r w:rsidRPr="00DA10B5">
        <w:t>.</w:t>
      </w:r>
      <w:r>
        <w:t xml:space="preserve"> The Safeguard Mechanism is enacted through the </w:t>
      </w:r>
      <w:r w:rsidRPr="00DF4054">
        <w:rPr>
          <w:i/>
          <w:iCs/>
        </w:rPr>
        <w:t xml:space="preserve">National Greenhouse and Energy Reporting Act </w:t>
      </w:r>
      <w:r w:rsidR="002C5FDA" w:rsidRPr="00DF4054">
        <w:rPr>
          <w:i/>
          <w:iCs/>
        </w:rPr>
        <w:t xml:space="preserve">2007 </w:t>
      </w:r>
      <w:r w:rsidR="002C5FDA" w:rsidRPr="002C5FDA">
        <w:t>and</w:t>
      </w:r>
      <w:r>
        <w:t xml:space="preserve"> is </w:t>
      </w:r>
      <w:r w:rsidR="001C149D">
        <w:t xml:space="preserve">administered </w:t>
      </w:r>
      <w:r>
        <w:t>by the Clean Energy Regulator.</w:t>
      </w:r>
    </w:p>
    <w:p w14:paraId="6DB1639F" w14:textId="6FF160A9" w:rsidR="003E5ED5" w:rsidRDefault="003E5ED5" w:rsidP="003E5ED5">
      <w:r>
        <w:t>The Capacity Investment Scheme seek</w:t>
      </w:r>
      <w:r w:rsidR="006248CC">
        <w:t>s</w:t>
      </w:r>
      <w:r>
        <w:t xml:space="preserve"> competitive tender bids for renewable energy generation and clean dispatchable capacity projects t</w:t>
      </w:r>
      <w:r w:rsidR="00C816F1">
        <w:t>o</w:t>
      </w:r>
      <w:r>
        <w:t xml:space="preserve"> fill expected reliability gaps. The Australian Government will provide revenue support for selected projects</w:t>
      </w:r>
      <w:r w:rsidR="006A23C3">
        <w:t xml:space="preserve"> to</w:t>
      </w:r>
      <w:r>
        <w:t xml:space="preserve"> decrease financial risks for investors and encourage more investment when and where it is needed.</w:t>
      </w:r>
      <w:r w:rsidR="00461B61">
        <w:rPr>
          <w:rStyle w:val="EndnoteReference"/>
        </w:rPr>
        <w:endnoteReference w:id="38"/>
      </w:r>
    </w:p>
    <w:p w14:paraId="6E1D422E" w14:textId="649BE008" w:rsidR="00CB6A45" w:rsidRDefault="00036051" w:rsidP="00286BB6">
      <w:r>
        <w:t>The Powering Australia Plan focuses on creating jobs, cutting power bills and reducing emissions by boosting renewable energy.</w:t>
      </w:r>
      <w:r w:rsidR="001A151F">
        <w:rPr>
          <w:rStyle w:val="EndnoteReference"/>
        </w:rPr>
        <w:endnoteReference w:id="39"/>
      </w:r>
      <w:r>
        <w:t xml:space="preserve"> </w:t>
      </w:r>
      <w:r w:rsidR="00CB6A45">
        <w:t xml:space="preserve">The Australian Carbon Credit Unit scheme provides incentives for organisations and individuals to adopt new practices </w:t>
      </w:r>
      <w:r w:rsidR="00AA5DF0">
        <w:t xml:space="preserve">or </w:t>
      </w:r>
      <w:r w:rsidR="00CB6A45">
        <w:t xml:space="preserve">technologies </w:t>
      </w:r>
      <w:r w:rsidR="001251FA">
        <w:t xml:space="preserve">that avoid the release of </w:t>
      </w:r>
      <w:r w:rsidR="001251FA">
        <w:lastRenderedPageBreak/>
        <w:t xml:space="preserve">greenhouse gas emissions or remove and sequester carbon from the atmosphere and generate </w:t>
      </w:r>
      <w:r w:rsidR="00802061">
        <w:t>tradable</w:t>
      </w:r>
      <w:r w:rsidR="001251FA">
        <w:t xml:space="preserve"> credits which can be sold</w:t>
      </w:r>
      <w:r w:rsidR="00CB6A45">
        <w:t>.</w:t>
      </w:r>
      <w:r w:rsidR="008C5B80">
        <w:rPr>
          <w:rStyle w:val="EndnoteReference"/>
        </w:rPr>
        <w:endnoteReference w:id="40"/>
      </w:r>
      <w:r w:rsidR="00CB6A45">
        <w:t xml:space="preserve"> </w:t>
      </w:r>
      <w:r w:rsidR="00DC28CE">
        <w:t>The Clean Energy Regulator oversees the progress towards Australia</w:t>
      </w:r>
      <w:r w:rsidR="00996BAE">
        <w:t>’</w:t>
      </w:r>
      <w:r w:rsidR="00DC28CE">
        <w:t xml:space="preserve">s Renewable Energy Target of </w:t>
      </w:r>
      <w:r w:rsidR="00DC28CE" w:rsidRPr="008C1913">
        <w:t>82</w:t>
      </w:r>
      <w:r w:rsidR="00656806">
        <w:t xml:space="preserve"> per cent</w:t>
      </w:r>
      <w:r w:rsidR="00DC28CE" w:rsidRPr="008C1913">
        <w:t xml:space="preserve"> renewable electricity by 2030</w:t>
      </w:r>
      <w:r w:rsidR="00DC28CE">
        <w:t>.</w:t>
      </w:r>
    </w:p>
    <w:p w14:paraId="648CB8AC" w14:textId="79D8C4D8" w:rsidR="00BC4412" w:rsidRDefault="00064023" w:rsidP="00BC4412">
      <w:r>
        <w:t xml:space="preserve">A range of programs </w:t>
      </w:r>
      <w:r w:rsidR="0055730B">
        <w:t xml:space="preserve">and processes </w:t>
      </w:r>
      <w:r>
        <w:t>are in place to re</w:t>
      </w:r>
      <w:r w:rsidR="0055730B">
        <w:t>duce</w:t>
      </w:r>
      <w:r w:rsidR="00BC4412" w:rsidRPr="0038634A">
        <w:t xml:space="preserve"> emissions across the</w:t>
      </w:r>
      <w:r>
        <w:t xml:space="preserve"> Australian</w:t>
      </w:r>
      <w:r w:rsidR="00BC4412" w:rsidRPr="0038634A">
        <w:t xml:space="preserve"> transport system</w:t>
      </w:r>
      <w:r w:rsidR="00BC4412">
        <w:t>. This includes</w:t>
      </w:r>
      <w:r w:rsidR="00BC4412" w:rsidRPr="0038634A">
        <w:t xml:space="preserve"> </w:t>
      </w:r>
      <w:r w:rsidR="00BC4412">
        <w:t xml:space="preserve">through </w:t>
      </w:r>
      <w:r w:rsidR="00BC4412" w:rsidRPr="0038634A">
        <w:t>developing a light vehicle fuel efficiency (CO</w:t>
      </w:r>
      <w:r w:rsidR="00BC4412" w:rsidRPr="00704F8F">
        <w:rPr>
          <w:vertAlign w:val="subscript"/>
        </w:rPr>
        <w:t>2</w:t>
      </w:r>
      <w:r w:rsidR="00BC4412" w:rsidRPr="0038634A">
        <w:t xml:space="preserve">) standard, the Australian </w:t>
      </w:r>
      <w:r w:rsidR="00CE50AA">
        <w:t>J</w:t>
      </w:r>
      <w:r w:rsidR="00BC4412" w:rsidRPr="0038634A">
        <w:t>et Zero Council, the Aviation White Paper, the Transport and Infrastructure Net Zero Roadmap and Action Plan</w:t>
      </w:r>
      <w:r w:rsidR="00D81720">
        <w:t>,</w:t>
      </w:r>
      <w:r w:rsidR="00BC4412" w:rsidRPr="0038634A">
        <w:t xml:space="preserve"> and the Maritime Emissions Reduction National Action Plan. Infrastructure Australia is</w:t>
      </w:r>
      <w:r w:rsidR="00BC4412">
        <w:t xml:space="preserve"> </w:t>
      </w:r>
      <w:r w:rsidR="00BC4412" w:rsidRPr="0038634A">
        <w:t xml:space="preserve">required to consider the Australian Government’s greenhouse gas emissions reduction targets in its advice to government, </w:t>
      </w:r>
      <w:r w:rsidR="00D81720">
        <w:t xml:space="preserve">and in its </w:t>
      </w:r>
      <w:r w:rsidR="00BC4412" w:rsidRPr="0038634A">
        <w:t>infrastructure evaluations, plans and audits.</w:t>
      </w:r>
    </w:p>
    <w:tbl>
      <w:tblPr>
        <w:tblStyle w:val="TableGridLight"/>
        <w:tblW w:w="0" w:type="auto"/>
        <w:tblBorders>
          <w:top w:val="single" w:sz="2" w:space="0" w:color="7F7F7F" w:themeColor="text1" w:themeTint="80"/>
          <w:left w:val="single" w:sz="2" w:space="0" w:color="7F7F7F" w:themeColor="text1" w:themeTint="80"/>
          <w:bottom w:val="single" w:sz="2" w:space="0" w:color="7F7F7F" w:themeColor="text1" w:themeTint="80"/>
          <w:right w:val="single" w:sz="2" w:space="0" w:color="7F7F7F" w:themeColor="text1" w:themeTint="80"/>
          <w:insideH w:val="single" w:sz="2" w:space="0" w:color="7F7F7F" w:themeColor="text1" w:themeTint="80"/>
          <w:insideV w:val="single" w:sz="2" w:space="0" w:color="7F7F7F" w:themeColor="text1" w:themeTint="80"/>
        </w:tblBorders>
        <w:tblCellMar>
          <w:top w:w="57" w:type="dxa"/>
          <w:left w:w="227" w:type="dxa"/>
          <w:bottom w:w="57" w:type="dxa"/>
          <w:right w:w="227" w:type="dxa"/>
        </w:tblCellMar>
        <w:tblLook w:val="04A0" w:firstRow="1" w:lastRow="0" w:firstColumn="1" w:lastColumn="0" w:noHBand="0" w:noVBand="1"/>
      </w:tblPr>
      <w:tblGrid>
        <w:gridCol w:w="9060"/>
      </w:tblGrid>
      <w:tr w:rsidR="00A60613" w14:paraId="4F6915F4" w14:textId="77777777" w:rsidTr="00397F4A">
        <w:tc>
          <w:tcPr>
            <w:tcW w:w="9060" w:type="dxa"/>
            <w:shd w:val="clear" w:color="auto" w:fill="FCEEE5" w:themeFill="accent6" w:themeFillTint="33"/>
          </w:tcPr>
          <w:p w14:paraId="7B2ED9DE" w14:textId="77777777" w:rsidR="00A60613" w:rsidRDefault="00A60613" w:rsidP="00416D86">
            <w:pPr>
              <w:pStyle w:val="TableMainHeading-centred"/>
              <w:jc w:val="left"/>
            </w:pPr>
            <w:r w:rsidRPr="003003A1">
              <w:t xml:space="preserve">Box </w:t>
            </w:r>
            <w:r>
              <w:t>2</w:t>
            </w:r>
            <w:r w:rsidRPr="003003A1">
              <w:t>.</w:t>
            </w:r>
            <w:r>
              <w:t>2</w:t>
            </w:r>
            <w:r w:rsidRPr="003003A1">
              <w:t xml:space="preserve"> </w:t>
            </w:r>
            <w:r w:rsidRPr="00B501EA">
              <w:rPr>
                <w:rFonts w:cs="Times New Roman"/>
                <w:bCs w:val="0"/>
                <w:kern w:val="0"/>
              </w:rPr>
              <w:t>Climate change adaptation</w:t>
            </w:r>
          </w:p>
        </w:tc>
      </w:tr>
      <w:tr w:rsidR="00A60613" w:rsidRPr="00270E4A" w14:paraId="4EAF1BEE" w14:textId="77777777" w:rsidTr="00416D86">
        <w:tc>
          <w:tcPr>
            <w:tcW w:w="9060" w:type="dxa"/>
            <w:shd w:val="clear" w:color="auto" w:fill="auto"/>
          </w:tcPr>
          <w:p w14:paraId="0D7C18AC" w14:textId="77777777" w:rsidR="00A60613" w:rsidRPr="00A33791" w:rsidRDefault="00A60613" w:rsidP="00416D86">
            <w:pPr>
              <w:pStyle w:val="TableMainHeading"/>
            </w:pPr>
            <w:r w:rsidRPr="00A33791">
              <w:t xml:space="preserve">Key </w:t>
            </w:r>
            <w:r>
              <w:t>objectives</w:t>
            </w:r>
          </w:p>
          <w:p w14:paraId="6CCB2897" w14:textId="77777777" w:rsidR="00A60613" w:rsidRPr="003B2017" w:rsidRDefault="00A60613" w:rsidP="00416D86">
            <w:pPr>
              <w:pStyle w:val="Bullet"/>
              <w:rPr>
                <w:b/>
                <w:bCs/>
              </w:rPr>
            </w:pPr>
            <w:r w:rsidRPr="00670B88">
              <w:t xml:space="preserve">Provide an orderly and positive economic transformation associated with decarbonisation and energy system </w:t>
            </w:r>
            <w:proofErr w:type="gramStart"/>
            <w:r w:rsidRPr="00670B88">
              <w:t>change</w:t>
            </w:r>
            <w:proofErr w:type="gramEnd"/>
            <w:r w:rsidRPr="00670B88">
              <w:t xml:space="preserve"> </w:t>
            </w:r>
          </w:p>
          <w:p w14:paraId="48E12C34" w14:textId="77777777" w:rsidR="00A60613" w:rsidRPr="00670B88" w:rsidRDefault="00A60613" w:rsidP="00416D86">
            <w:pPr>
              <w:pStyle w:val="Bullet"/>
              <w:rPr>
                <w:b/>
                <w:bCs/>
              </w:rPr>
            </w:pPr>
            <w:r w:rsidRPr="00670B88">
              <w:t xml:space="preserve">Manage the physical impacts of climate </w:t>
            </w:r>
            <w:proofErr w:type="gramStart"/>
            <w:r w:rsidRPr="00670B88">
              <w:t>change</w:t>
            </w:r>
            <w:proofErr w:type="gramEnd"/>
          </w:p>
          <w:p w14:paraId="0169B0C5" w14:textId="77777777" w:rsidR="00A60613" w:rsidRPr="00270E4A" w:rsidRDefault="00A60613" w:rsidP="00416D86">
            <w:pPr>
              <w:pStyle w:val="Bullet"/>
              <w:rPr>
                <w:b/>
                <w:bCs/>
              </w:rPr>
            </w:pPr>
            <w:r w:rsidRPr="00670B88">
              <w:t>Adapt to climate impacts and build climate resilience</w:t>
            </w:r>
          </w:p>
        </w:tc>
      </w:tr>
      <w:tr w:rsidR="00A60613" w:rsidRPr="00B55969" w14:paraId="754CF161" w14:textId="77777777" w:rsidTr="00416D86">
        <w:tc>
          <w:tcPr>
            <w:tcW w:w="9060" w:type="dxa"/>
            <w:shd w:val="clear" w:color="auto" w:fill="auto"/>
          </w:tcPr>
          <w:p w14:paraId="2ECF534D" w14:textId="77777777" w:rsidR="00A60613" w:rsidRDefault="00A60613" w:rsidP="00416D86">
            <w:pPr>
              <w:pStyle w:val="TableMainHeading"/>
              <w:rPr>
                <w:b w:val="0"/>
              </w:rPr>
            </w:pPr>
            <w:r>
              <w:t>Key policies</w:t>
            </w:r>
          </w:p>
          <w:p w14:paraId="62BB8E1B" w14:textId="77777777" w:rsidR="00A60613" w:rsidRPr="00A33791" w:rsidRDefault="00A60613" w:rsidP="00416D86">
            <w:pPr>
              <w:pStyle w:val="Bullet"/>
              <w:rPr>
                <w:b/>
                <w:bCs/>
              </w:rPr>
            </w:pPr>
            <w:r w:rsidRPr="00A33791">
              <w:t>National Climate Resilience and Adaptation Strategy 2021</w:t>
            </w:r>
            <w:r w:rsidRPr="00EE2D80">
              <w:t>–</w:t>
            </w:r>
            <w:r w:rsidRPr="00A33791">
              <w:t>25</w:t>
            </w:r>
            <w:r>
              <w:rPr>
                <w:rStyle w:val="EndnoteReference"/>
              </w:rPr>
              <w:endnoteReference w:id="41"/>
            </w:r>
          </w:p>
          <w:p w14:paraId="5047998B" w14:textId="77777777" w:rsidR="00A60613" w:rsidRPr="00A33791" w:rsidRDefault="00A60613" w:rsidP="00416D86">
            <w:pPr>
              <w:pStyle w:val="Bullet"/>
              <w:rPr>
                <w:b/>
                <w:bCs/>
              </w:rPr>
            </w:pPr>
            <w:r w:rsidRPr="00A33791">
              <w:t>Net Zero Authority coordinates programs and policies to support regional communities to take advantage of new clean energy industries while supporting workers in existing and new industries</w:t>
            </w:r>
            <w:r>
              <w:rPr>
                <w:rStyle w:val="EndnoteReference"/>
              </w:rPr>
              <w:endnoteReference w:id="42"/>
            </w:r>
          </w:p>
          <w:p w14:paraId="65DA4D60" w14:textId="77777777" w:rsidR="00A60613" w:rsidRPr="00A33791" w:rsidRDefault="00A60613" w:rsidP="00416D86">
            <w:pPr>
              <w:pStyle w:val="Bullet"/>
              <w:rPr>
                <w:b/>
                <w:bCs/>
              </w:rPr>
            </w:pPr>
            <w:r w:rsidRPr="00A33791">
              <w:t>National Climate Risk Assessment, to better understand risks and impacts to Australia</w:t>
            </w:r>
            <w:r>
              <w:rPr>
                <w:rStyle w:val="EndnoteReference"/>
              </w:rPr>
              <w:endnoteReference w:id="43"/>
            </w:r>
          </w:p>
          <w:p w14:paraId="02D73A97" w14:textId="77777777" w:rsidR="00A60613" w:rsidRPr="00A33791" w:rsidRDefault="00A60613" w:rsidP="00416D86">
            <w:pPr>
              <w:pStyle w:val="Bullet"/>
              <w:rPr>
                <w:b/>
                <w:bCs/>
              </w:rPr>
            </w:pPr>
            <w:r w:rsidRPr="00A33791">
              <w:t>National Adaptation Plan, invests to adapt to those risks</w:t>
            </w:r>
            <w:r>
              <w:rPr>
                <w:rStyle w:val="EndnoteReference"/>
              </w:rPr>
              <w:endnoteReference w:id="44"/>
            </w:r>
          </w:p>
          <w:p w14:paraId="15EF56C0" w14:textId="77777777" w:rsidR="00A60613" w:rsidRPr="009771A6" w:rsidRDefault="00A60613" w:rsidP="00416D86">
            <w:pPr>
              <w:pStyle w:val="Bullet"/>
              <w:rPr>
                <w:b/>
                <w:bCs/>
              </w:rPr>
            </w:pPr>
            <w:r w:rsidRPr="00AE1639">
              <w:t>National Soil Strategy protects Australia</w:t>
            </w:r>
            <w:r>
              <w:t>’</w:t>
            </w:r>
            <w:r w:rsidRPr="00AE1639">
              <w:t>s ancient soils from impacts of climate change</w:t>
            </w:r>
            <w:r>
              <w:rPr>
                <w:rStyle w:val="EndnoteReference"/>
              </w:rPr>
              <w:endnoteReference w:id="45"/>
            </w:r>
          </w:p>
          <w:p w14:paraId="19DFB775" w14:textId="77777777" w:rsidR="00A60613" w:rsidRDefault="00A60613" w:rsidP="00416D86">
            <w:pPr>
              <w:pStyle w:val="Bullet"/>
            </w:pPr>
            <w:r w:rsidRPr="009771A6">
              <w:t>National Disaster Risk Reduction Framework – Australia’s national framework for reducing natural disaster risk and building resilience to natural hazards</w:t>
            </w:r>
            <w:r>
              <w:rPr>
                <w:rStyle w:val="EndnoteReference"/>
              </w:rPr>
              <w:endnoteReference w:id="46"/>
            </w:r>
          </w:p>
          <w:p w14:paraId="368DB45C" w14:textId="77777777" w:rsidR="00A60613" w:rsidRPr="00DF1260" w:rsidRDefault="00A60613" w:rsidP="00416D86">
            <w:pPr>
              <w:pStyle w:val="Dash"/>
            </w:pPr>
            <w:r w:rsidRPr="00600EA8">
              <w:t>Second National Action Plan to implement the National Disaster Risk Reduction Framework</w:t>
            </w:r>
            <w:r>
              <w:t xml:space="preserve">, including </w:t>
            </w:r>
            <w:r w:rsidRPr="00600EA8">
              <w:t>nationally agreed priority actions to mitigate disasters caused climate impacts</w:t>
            </w:r>
            <w:r>
              <w:rPr>
                <w:rStyle w:val="EndnoteReference"/>
              </w:rPr>
              <w:endnoteReference w:id="47"/>
            </w:r>
          </w:p>
        </w:tc>
      </w:tr>
    </w:tbl>
    <w:p w14:paraId="763C8123" w14:textId="77777777" w:rsidR="00D81A95" w:rsidRDefault="00D81A95" w:rsidP="00D81A95">
      <w:r w:rsidDel="00CF6A38">
        <w:br w:type="page"/>
      </w:r>
    </w:p>
    <w:p w14:paraId="7DCCE15D" w14:textId="4CB483C5" w:rsidR="005748CD" w:rsidRPr="00BE6925" w:rsidRDefault="00EB3E67" w:rsidP="00E3728A">
      <w:pPr>
        <w:pStyle w:val="Heading2Numbered"/>
      </w:pPr>
      <w:bookmarkStart w:id="18" w:name="_Toc152592972"/>
      <w:r w:rsidRPr="00286BB6">
        <w:lastRenderedPageBreak/>
        <w:t>Commitment</w:t>
      </w:r>
      <w:r>
        <w:t xml:space="preserve"> to climate change </w:t>
      </w:r>
      <w:r w:rsidR="00B61773">
        <w:t>a</w:t>
      </w:r>
      <w:r w:rsidR="00B61773" w:rsidRPr="00BE6925">
        <w:t>daptation</w:t>
      </w:r>
      <w:bookmarkEnd w:id="18"/>
    </w:p>
    <w:p w14:paraId="748EE664" w14:textId="6BF2FF1E" w:rsidR="006D6A19" w:rsidRDefault="005748CD" w:rsidP="00286BB6">
      <w:r>
        <w:t xml:space="preserve">Even with strong global action to reduce emissions, the impacts of climate change will continue to increase over the coming decades. </w:t>
      </w:r>
      <w:r w:rsidR="0095394B">
        <w:t xml:space="preserve">This will </w:t>
      </w:r>
      <w:r w:rsidR="009916DE">
        <w:t>significantly affect</w:t>
      </w:r>
      <w:r w:rsidR="0095394B">
        <w:t xml:space="preserve"> Australia</w:t>
      </w:r>
      <w:r w:rsidR="00996BAE">
        <w:t>’</w:t>
      </w:r>
      <w:r w:rsidR="003046DD">
        <w:t xml:space="preserve">s economy, </w:t>
      </w:r>
      <w:proofErr w:type="gramStart"/>
      <w:r w:rsidR="003046DD">
        <w:t>society</w:t>
      </w:r>
      <w:proofErr w:type="gramEnd"/>
      <w:r w:rsidR="003046DD">
        <w:t xml:space="preserve"> and environment (see</w:t>
      </w:r>
      <w:r w:rsidR="00C6569F" w:rsidRPr="00303093">
        <w:t xml:space="preserve"> </w:t>
      </w:r>
      <w:r w:rsidR="00CC1FDC" w:rsidRPr="00303093">
        <w:t>B</w:t>
      </w:r>
      <w:r w:rsidR="00C6569F" w:rsidRPr="00303093">
        <w:t xml:space="preserve">ox </w:t>
      </w:r>
      <w:r w:rsidR="00D40FA6">
        <w:t>2</w:t>
      </w:r>
      <w:r w:rsidR="003046DD">
        <w:t>.</w:t>
      </w:r>
      <w:r w:rsidR="000A101E">
        <w:t>3</w:t>
      </w:r>
      <w:r w:rsidR="00FE629F">
        <w:t>)</w:t>
      </w:r>
      <w:r w:rsidR="003046DD">
        <w:t xml:space="preserve">. </w:t>
      </w:r>
      <w:r w:rsidR="00E96268">
        <w:t xml:space="preserve">The </w:t>
      </w:r>
      <w:r w:rsidR="00656226">
        <w:t xml:space="preserve">Australian </w:t>
      </w:r>
      <w:r w:rsidR="00E96268">
        <w:t>Government has a range of programs in place to address the physical impacts of climate change.</w:t>
      </w:r>
    </w:p>
    <w:p w14:paraId="651B8B30" w14:textId="6B33CFF1" w:rsidR="007847EB" w:rsidRDefault="00897C07" w:rsidP="00286BB6">
      <w:r w:rsidRPr="008007C0">
        <w:t xml:space="preserve">The Australian Government is working to assess and identify </w:t>
      </w:r>
      <w:r w:rsidR="009916DE">
        <w:t>the effects of climate change</w:t>
      </w:r>
      <w:r w:rsidRPr="008007C0">
        <w:t xml:space="preserve"> through the National Climate Risk Assessment</w:t>
      </w:r>
      <w:r w:rsidR="00E60482">
        <w:t xml:space="preserve"> process</w:t>
      </w:r>
      <w:r w:rsidRPr="008007C0">
        <w:t xml:space="preserve">, to help governments, businesses and communities understand and respond to </w:t>
      </w:r>
      <w:r>
        <w:t>climate change</w:t>
      </w:r>
      <w:r w:rsidR="009D1FBE">
        <w:t>-</w:t>
      </w:r>
      <w:r>
        <w:t>related</w:t>
      </w:r>
      <w:r w:rsidRPr="008007C0">
        <w:t xml:space="preserve"> risks.</w:t>
      </w:r>
      <w:r w:rsidR="009F773E">
        <w:rPr>
          <w:rStyle w:val="EndnoteReference"/>
        </w:rPr>
        <w:endnoteReference w:id="48"/>
      </w:r>
      <w:r w:rsidRPr="008007C0">
        <w:t> </w:t>
      </w:r>
      <w:r w:rsidR="00CC4DC6">
        <w:t>R</w:t>
      </w:r>
      <w:r w:rsidR="00B4434A" w:rsidRPr="008007C0">
        <w:t>isk assessment</w:t>
      </w:r>
      <w:r w:rsidR="00CC4DC6">
        <w:t>s</w:t>
      </w:r>
      <w:r w:rsidR="00B4434A" w:rsidRPr="008007C0">
        <w:t xml:space="preserve"> will identify </w:t>
      </w:r>
      <w:r w:rsidR="00B4434A">
        <w:t>material topics</w:t>
      </w:r>
      <w:r w:rsidR="00B4434A" w:rsidRPr="008007C0">
        <w:t xml:space="preserve"> valued by Australians that are at risk due to climate change and provide an in</w:t>
      </w:r>
      <w:r w:rsidR="00996BAE">
        <w:noBreakHyphen/>
      </w:r>
      <w:r w:rsidR="00B4434A" w:rsidRPr="008007C0">
        <w:t xml:space="preserve">depth analysis of climate hazard, exposure, and vulnerability data. </w:t>
      </w:r>
    </w:p>
    <w:p w14:paraId="67F1B159" w14:textId="048CBDBC" w:rsidR="00B4434A" w:rsidRPr="008007C0" w:rsidRDefault="00B4434A" w:rsidP="00286BB6">
      <w:r w:rsidRPr="008007C0">
        <w:t xml:space="preserve">It is expected that the assessment will include consideration of rising sea levels, more frequent and increasingly hot days, impact on infrastructure and the delivery of services. The results </w:t>
      </w:r>
      <w:r>
        <w:t>will include</w:t>
      </w:r>
      <w:r w:rsidRPr="008007C0">
        <w:t xml:space="preserve"> maps and data on managing and adapting to significant national climate risks. These results will inform the National Adaptation Plan</w:t>
      </w:r>
      <w:r w:rsidR="002E70D9">
        <w:t xml:space="preserve">, </w:t>
      </w:r>
      <w:r w:rsidRPr="008007C0">
        <w:t xml:space="preserve">which will guide and inform action and investment by all levels of government, the private sector, and </w:t>
      </w:r>
      <w:r w:rsidR="002653B4">
        <w:t>non</w:t>
      </w:r>
      <w:r w:rsidR="00996BAE">
        <w:noBreakHyphen/>
      </w:r>
      <w:r w:rsidR="002653B4">
        <w:t>government organisation</w:t>
      </w:r>
      <w:r w:rsidRPr="008007C0">
        <w:t>s.</w:t>
      </w:r>
      <w:r w:rsidR="00E607AF">
        <w:rPr>
          <w:rStyle w:val="EndnoteReference"/>
        </w:rPr>
        <w:endnoteReference w:id="49"/>
      </w:r>
      <w:r w:rsidRPr="008007C0">
        <w:t> </w:t>
      </w:r>
    </w:p>
    <w:p w14:paraId="2DBA8FDD" w14:textId="6A53DD9A" w:rsidR="00A46274" w:rsidRDefault="006E54FA" w:rsidP="00286BB6">
      <w:r>
        <w:t>As part of managing and adapting to climate change, t</w:t>
      </w:r>
      <w:r w:rsidRPr="0051396F">
        <w:t xml:space="preserve">he </w:t>
      </w:r>
      <w:r>
        <w:t>Australian Government</w:t>
      </w:r>
      <w:r w:rsidRPr="0051396F">
        <w:t xml:space="preserve"> is providing up to </w:t>
      </w:r>
      <w:r w:rsidR="002E70D9">
        <w:t>$</w:t>
      </w:r>
      <w:r w:rsidR="00E64D4B">
        <w:t>AUD</w:t>
      </w:r>
      <w:r w:rsidR="002E70D9">
        <w:t>1 </w:t>
      </w:r>
      <w:r w:rsidRPr="0051396F">
        <w:t>billion</w:t>
      </w:r>
      <w:r w:rsidR="002E70D9">
        <w:t xml:space="preserve"> </w:t>
      </w:r>
      <w:r w:rsidRPr="0051396F">
        <w:t xml:space="preserve">over </w:t>
      </w:r>
      <w:r w:rsidR="0048781E">
        <w:t>five</w:t>
      </w:r>
      <w:r w:rsidRPr="0051396F">
        <w:t xml:space="preserve"> years from 2023</w:t>
      </w:r>
      <w:r w:rsidR="00AA274C" w:rsidRPr="00EE2D80">
        <w:t>–</w:t>
      </w:r>
      <w:r w:rsidRPr="0051396F">
        <w:t>24 </w:t>
      </w:r>
      <w:r w:rsidR="00CA7B0C">
        <w:t xml:space="preserve">through the </w:t>
      </w:r>
      <w:r w:rsidR="00CA7B0C" w:rsidRPr="002621AF">
        <w:t>Disaster Ready Fund</w:t>
      </w:r>
      <w:r w:rsidR="00CA7B0C" w:rsidRPr="0051396F">
        <w:t xml:space="preserve"> </w:t>
      </w:r>
      <w:r w:rsidRPr="0051396F">
        <w:t>for natural disaster resilience and risk reduction across Australia.</w:t>
      </w:r>
      <w:r w:rsidR="00CD5A9A">
        <w:rPr>
          <w:rStyle w:val="EndnoteReference"/>
        </w:rPr>
        <w:endnoteReference w:id="50"/>
      </w:r>
      <w:r w:rsidR="00026C92">
        <w:t xml:space="preserve"> </w:t>
      </w:r>
      <w:r>
        <w:t xml:space="preserve">Government investments in technologies for adaptation and resilience will also contribute to emissions reductions, including measures to improve soil carbon and to enhance </w:t>
      </w:r>
      <w:r w:rsidR="00996BAE">
        <w:t>‘</w:t>
      </w:r>
      <w:r>
        <w:t>blue carbon</w:t>
      </w:r>
      <w:r w:rsidR="00996BAE">
        <w:t>’</w:t>
      </w:r>
      <w:r>
        <w:t xml:space="preserve"> in coastal ecosystems. The National Soil Strategy assists to protect Australia</w:t>
      </w:r>
      <w:r w:rsidR="00996BAE">
        <w:t>’</w:t>
      </w:r>
      <w:r>
        <w:t>s ancient soils from the impacts of climate change.</w:t>
      </w:r>
      <w:r w:rsidR="00974D4D">
        <w:rPr>
          <w:rStyle w:val="EndnoteReference"/>
        </w:rPr>
        <w:endnoteReference w:id="51"/>
      </w:r>
      <w:r>
        <w:t xml:space="preserve"> The </w:t>
      </w:r>
      <w:r w:rsidR="005A05E5">
        <w:t xml:space="preserve">National Soil </w:t>
      </w:r>
      <w:r>
        <w:t>Strategy also assists communities that rely on Australia</w:t>
      </w:r>
      <w:r w:rsidR="00996BAE">
        <w:t>’</w:t>
      </w:r>
      <w:r>
        <w:t xml:space="preserve">s soil for their livelihoods to adapt to a changing climate through careful soil management. </w:t>
      </w:r>
    </w:p>
    <w:p w14:paraId="7A176E57" w14:textId="2978F44E" w:rsidR="006E54FA" w:rsidRDefault="006E54FA" w:rsidP="00286BB6">
      <w:r>
        <w:t xml:space="preserve">Coastal </w:t>
      </w:r>
      <w:r w:rsidR="00A46274">
        <w:t>‘</w:t>
      </w:r>
      <w:r>
        <w:t>blue carbon</w:t>
      </w:r>
      <w:r w:rsidR="00A46274">
        <w:t>’</w:t>
      </w:r>
      <w:r>
        <w:t xml:space="preserve"> ecosystems are environments that support mangroves, tidal marshes and seagrasses and are vital due to their ability to store large quantities of carbon. The Government is taking a leadership role through the Blue Carbon Accelerator Fund</w:t>
      </w:r>
      <w:r w:rsidR="00A46274">
        <w:t>,</w:t>
      </w:r>
      <w:r>
        <w:t xml:space="preserve"> which supports readiness and implementation activities for blue carbon restoration and conservation projects in countries outside Australia.</w:t>
      </w:r>
      <w:r w:rsidR="00157A4B">
        <w:rPr>
          <w:rStyle w:val="EndnoteReference"/>
        </w:rPr>
        <w:endnoteReference w:id="52"/>
      </w:r>
    </w:p>
    <w:p w14:paraId="37EEB4DB" w14:textId="3A170891" w:rsidR="005748CD" w:rsidRDefault="005748CD" w:rsidP="00286BB6">
      <w:r>
        <w:t xml:space="preserve">Australia is taking practical action to </w:t>
      </w:r>
      <w:r w:rsidR="00EC4CCA">
        <w:t xml:space="preserve">ensure climate change adaptation occurs in a fair and equitable way, to protect all </w:t>
      </w:r>
      <w:r>
        <w:t xml:space="preserve">individuals, communities, </w:t>
      </w:r>
      <w:proofErr w:type="gramStart"/>
      <w:r>
        <w:t>organisations</w:t>
      </w:r>
      <w:proofErr w:type="gramEnd"/>
      <w:r>
        <w:t xml:space="preserve"> and natural systems. </w:t>
      </w:r>
      <w:r w:rsidR="00D40FA6">
        <w:t>The Net Zero Authority will ensure the workers, industry and communities that power Australia can make the most of the opportunities of Australia</w:t>
      </w:r>
      <w:r w:rsidR="00996BAE">
        <w:t>’</w:t>
      </w:r>
      <w:r w:rsidR="00D40FA6">
        <w:t>s net zero transformation.</w:t>
      </w:r>
      <w:r w:rsidR="0015444A">
        <w:rPr>
          <w:rStyle w:val="EndnoteReference"/>
        </w:rPr>
        <w:endnoteReference w:id="53"/>
      </w:r>
      <w:r w:rsidR="00D40FA6">
        <w:t xml:space="preserve"> The Authority will coordinate programs and policies across government to support regional communities to attract and take advantage of new clean energy industries while supporting workers in existing and new industries</w:t>
      </w:r>
      <w:r w:rsidR="00387371">
        <w:t>, supporting a just transition.</w:t>
      </w:r>
      <w:r w:rsidR="00D40FA6">
        <w:t xml:space="preserve"> </w:t>
      </w:r>
    </w:p>
    <w:p w14:paraId="18830115" w14:textId="77777777" w:rsidR="002B3B7C" w:rsidRDefault="002B3B7C">
      <w:pPr>
        <w:rPr>
          <w:rFonts w:cs="Arial"/>
          <w:b/>
          <w:kern w:val="32"/>
          <w:sz w:val="28"/>
          <w:szCs w:val="26"/>
        </w:rPr>
      </w:pPr>
      <w:r>
        <w:br w:type="page"/>
      </w:r>
    </w:p>
    <w:p w14:paraId="53AA04DE" w14:textId="337B33E7" w:rsidR="00D40193" w:rsidRPr="00D868F7" w:rsidRDefault="00D40193" w:rsidP="00286BB6">
      <w:pPr>
        <w:pStyle w:val="Heading3"/>
      </w:pPr>
      <w:r w:rsidRPr="00D868F7">
        <w:lastRenderedPageBreak/>
        <w:t>International leadership</w:t>
      </w:r>
    </w:p>
    <w:p w14:paraId="3C899410" w14:textId="728B7793" w:rsidR="00D40193" w:rsidRDefault="00967F2A" w:rsidP="00D40193">
      <w:r>
        <w:t xml:space="preserve">The </w:t>
      </w:r>
      <w:r w:rsidR="00D40193">
        <w:t>Australia</w:t>
      </w:r>
      <w:r>
        <w:t>n Government</w:t>
      </w:r>
      <w:r w:rsidR="00D40193">
        <w:t xml:space="preserve"> is committed to driving climate action, </w:t>
      </w:r>
      <w:proofErr w:type="gramStart"/>
      <w:r w:rsidR="00D40193">
        <w:t>science</w:t>
      </w:r>
      <w:proofErr w:type="gramEnd"/>
      <w:r w:rsidR="00D40193">
        <w:t xml:space="preserve"> and innovation.</w:t>
      </w:r>
      <w:r w:rsidR="00E25B56">
        <w:t xml:space="preserve"> </w:t>
      </w:r>
    </w:p>
    <w:p w14:paraId="0501F45F" w14:textId="4240B483" w:rsidR="00D40193" w:rsidRDefault="00D40193" w:rsidP="00D40193">
      <w:r>
        <w:t>Australia is furthering its leadership by delivering capacity building programs to enhance developing countries</w:t>
      </w:r>
      <w:r w:rsidR="00996BAE">
        <w:t>’</w:t>
      </w:r>
      <w:r>
        <w:t xml:space="preserve"> contribution to global climate action. This includes:</w:t>
      </w:r>
    </w:p>
    <w:p w14:paraId="370889B9" w14:textId="50289810" w:rsidR="00D40193" w:rsidRPr="00286BB6" w:rsidRDefault="00B62F44" w:rsidP="00286BB6">
      <w:pPr>
        <w:pStyle w:val="Bullet"/>
      </w:pPr>
      <w:r>
        <w:t>A</w:t>
      </w:r>
      <w:r w:rsidR="00D40193" w:rsidRPr="00286BB6">
        <w:t>ssisting developing countries in the Asia</w:t>
      </w:r>
      <w:r w:rsidR="00996BAE">
        <w:noBreakHyphen/>
      </w:r>
      <w:r w:rsidR="00D40193" w:rsidRPr="00286BB6">
        <w:t>Pacific region to enhance their measurement, reporting and verification of greenhouse gas emissions, as parties to the UNFCCC.</w:t>
      </w:r>
      <w:r w:rsidR="00C7073B" w:rsidRPr="002B3B7C">
        <w:rPr>
          <w:rStyle w:val="EndnoteReference"/>
        </w:rPr>
        <w:endnoteReference w:id="54"/>
      </w:r>
    </w:p>
    <w:p w14:paraId="191006F3" w14:textId="05E37927" w:rsidR="00D40193" w:rsidRDefault="00B62F44" w:rsidP="00286BB6">
      <w:pPr>
        <w:pStyle w:val="Bullet"/>
      </w:pPr>
      <w:r>
        <w:t>S</w:t>
      </w:r>
      <w:r w:rsidR="00D40193" w:rsidRPr="00286BB6">
        <w:t>upporting partner countries in the Indo</w:t>
      </w:r>
      <w:r w:rsidR="00996BAE">
        <w:noBreakHyphen/>
      </w:r>
      <w:r w:rsidR="00D40193" w:rsidRPr="00286BB6">
        <w:t xml:space="preserve">Pacific </w:t>
      </w:r>
      <w:r w:rsidR="00F60E4C">
        <w:t xml:space="preserve">region </w:t>
      </w:r>
      <w:r w:rsidR="00D40193" w:rsidRPr="00286BB6">
        <w:t xml:space="preserve">to create and trade credible and robust carbon offsets, invest in clean energy </w:t>
      </w:r>
      <w:proofErr w:type="gramStart"/>
      <w:r w:rsidR="00D40193" w:rsidRPr="00286BB6">
        <w:t>generation</w:t>
      </w:r>
      <w:proofErr w:type="gramEnd"/>
      <w:r w:rsidR="00D40193" w:rsidRPr="00286BB6">
        <w:t xml:space="preserve"> and support the development of innovative clean technologies and nature</w:t>
      </w:r>
      <w:r w:rsidR="00996BAE">
        <w:noBreakHyphen/>
      </w:r>
      <w:r w:rsidR="00D40193" w:rsidRPr="00286BB6">
        <w:t>based solutions.</w:t>
      </w:r>
      <w:r w:rsidR="00B21DBF" w:rsidRPr="002B3B7C">
        <w:rPr>
          <w:rStyle w:val="EndnoteReference"/>
        </w:rPr>
        <w:endnoteReference w:id="55"/>
      </w:r>
    </w:p>
    <w:p w14:paraId="2EEFA5D9" w14:textId="77777777" w:rsidR="007E2F84" w:rsidRDefault="007E2F84"/>
    <w:tbl>
      <w:tblPr>
        <w:tblW w:w="5000" w:type="pct"/>
        <w:shd w:val="clear" w:color="auto" w:fill="F2F9FC"/>
        <w:tblCellMar>
          <w:top w:w="227" w:type="dxa"/>
          <w:left w:w="227" w:type="dxa"/>
          <w:bottom w:w="227" w:type="dxa"/>
          <w:right w:w="227" w:type="dxa"/>
        </w:tblCellMar>
        <w:tblLook w:val="0600" w:firstRow="0" w:lastRow="0" w:firstColumn="0" w:lastColumn="0" w:noHBand="1" w:noVBand="1"/>
      </w:tblPr>
      <w:tblGrid>
        <w:gridCol w:w="9070"/>
      </w:tblGrid>
      <w:tr w:rsidR="007E2F84" w14:paraId="51D75C05" w14:textId="77777777" w:rsidTr="00397F4A">
        <w:tc>
          <w:tcPr>
            <w:tcW w:w="5000" w:type="pct"/>
            <w:shd w:val="clear" w:color="auto" w:fill="FCEEE5" w:themeFill="accent6" w:themeFillTint="33"/>
            <w:hideMark/>
          </w:tcPr>
          <w:p w14:paraId="471E9E76" w14:textId="0F67F129" w:rsidR="007E2F84" w:rsidRDefault="007E2F84" w:rsidP="003E6BD9">
            <w:pPr>
              <w:pStyle w:val="BoxHeading"/>
            </w:pPr>
            <w:bookmarkStart w:id="19" w:name="_Hlk150251555"/>
            <w:r>
              <w:lastRenderedPageBreak/>
              <w:t xml:space="preserve">Box </w:t>
            </w:r>
            <w:r w:rsidR="009535A9">
              <w:t>2</w:t>
            </w:r>
            <w:r>
              <w:t>.</w:t>
            </w:r>
            <w:r w:rsidR="000A101E">
              <w:t>3</w:t>
            </w:r>
            <w:r>
              <w:t xml:space="preserve"> Impacts of the net zero transition</w:t>
            </w:r>
          </w:p>
          <w:p w14:paraId="1C9736D5" w14:textId="560268C7" w:rsidR="00B203B9" w:rsidRDefault="00773499" w:rsidP="008F454D">
            <w:r>
              <w:t xml:space="preserve">Climate change and global climate action </w:t>
            </w:r>
            <w:r w:rsidR="00BE24D7">
              <w:t>are having</w:t>
            </w:r>
            <w:r>
              <w:t xml:space="preserve"> profound impacts on</w:t>
            </w:r>
            <w:r w:rsidR="007F72CC">
              <w:t xml:space="preserve"> Australia</w:t>
            </w:r>
            <w:r w:rsidR="00996BAE">
              <w:t>’</w:t>
            </w:r>
            <w:r w:rsidR="007F72CC">
              <w:t>s</w:t>
            </w:r>
            <w:r>
              <w:t xml:space="preserve"> economy, reshaping Australia</w:t>
            </w:r>
            <w:r w:rsidR="00996BAE">
              <w:t>’</w:t>
            </w:r>
            <w:r>
              <w:t>s industry mix and requiring effective mitigation and adaptation to manage the impacts of higher temperatures.</w:t>
            </w:r>
            <w:r w:rsidR="00C55F0F">
              <w:rPr>
                <w:rStyle w:val="EndnoteReference"/>
              </w:rPr>
              <w:endnoteReference w:id="56"/>
            </w:r>
            <w:r>
              <w:t xml:space="preserve"> </w:t>
            </w:r>
          </w:p>
          <w:p w14:paraId="755DAD24" w14:textId="65E897A7" w:rsidR="00595B84" w:rsidRDefault="00B203B9" w:rsidP="008F454D">
            <w:r w:rsidRPr="00B203B9">
              <w:t>Heat stress from rising temperatures will reduce labour productivity and output</w:t>
            </w:r>
            <w:r w:rsidR="00510A49">
              <w:t xml:space="preserve">. </w:t>
            </w:r>
            <w:r w:rsidR="00A14D50" w:rsidRPr="00A14D50">
              <w:t>Australia</w:t>
            </w:r>
            <w:r w:rsidR="00996BAE">
              <w:t>’</w:t>
            </w:r>
            <w:r w:rsidR="00A14D50" w:rsidRPr="00A14D50">
              <w:t>s industries will experience different labour productivity impacts due to rising temperatures, reflecting their reliance on labour for production and occupations that are physically intense and undertaken outdoors, or both. Certain sectors will require more investment in different forms of adaptation and resilience measures to support continued growth.</w:t>
            </w:r>
            <w:r w:rsidR="00FB5936">
              <w:rPr>
                <w:rStyle w:val="EndnoteReference"/>
              </w:rPr>
              <w:endnoteReference w:id="57"/>
            </w:r>
            <w:r w:rsidR="00A82520">
              <w:t xml:space="preserve"> </w:t>
            </w:r>
            <w:r w:rsidR="009E669C" w:rsidRPr="00D0569B">
              <w:t xml:space="preserve">If global temperatures were to increase by up to 3°C or over 4°C, without changes to current ways of working, Australia’s aggregate labour productivity levels could decrease by 0.2 to 0.8 per cent by 2063. This </w:t>
            </w:r>
            <w:r w:rsidR="009E669C">
              <w:t>would</w:t>
            </w:r>
            <w:r w:rsidR="009E669C" w:rsidRPr="00D0569B">
              <w:t xml:space="preserve"> reduc</w:t>
            </w:r>
            <w:r w:rsidR="009E669C">
              <w:t>e</w:t>
            </w:r>
            <w:r w:rsidR="009E669C" w:rsidRPr="00D0569B">
              <w:t xml:space="preserve"> economic output over this period by between $135</w:t>
            </w:r>
            <w:r w:rsidR="009E669C">
              <w:t> </w:t>
            </w:r>
            <w:r w:rsidR="009E669C" w:rsidRPr="00D0569B">
              <w:t>billion and $423 billion in today’s dollars.</w:t>
            </w:r>
            <w:r w:rsidR="009E669C">
              <w:rPr>
                <w:rStyle w:val="EndnoteReference"/>
              </w:rPr>
              <w:endnoteReference w:id="58"/>
            </w:r>
            <w:r w:rsidR="009E669C">
              <w:t xml:space="preserve"> </w:t>
            </w:r>
            <w:r w:rsidR="00595B84">
              <w:t>I</w:t>
            </w:r>
            <w:r w:rsidR="00595B84" w:rsidRPr="00510A49">
              <w:t>f global action limits temperature increases to 2°C, Australia could benefit from up to an additional $155 billion in GDP in today</w:t>
            </w:r>
            <w:r w:rsidR="00595B84">
              <w:t>’</w:t>
            </w:r>
            <w:r w:rsidR="00595B84" w:rsidRPr="00510A49">
              <w:t xml:space="preserve">s dollars, relative to a </w:t>
            </w:r>
            <w:r w:rsidR="00BF3D89" w:rsidRPr="00510A49">
              <w:t xml:space="preserve">3°C </w:t>
            </w:r>
            <w:r w:rsidR="00595B84" w:rsidRPr="00510A49">
              <w:t>scenario.</w:t>
            </w:r>
            <w:r w:rsidR="00595B84">
              <w:rPr>
                <w:rStyle w:val="EndnoteReference"/>
              </w:rPr>
              <w:endnoteReference w:id="59"/>
            </w:r>
          </w:p>
          <w:p w14:paraId="298185A5" w14:textId="03126FF5" w:rsidR="00773499" w:rsidRDefault="00A82520" w:rsidP="008F454D">
            <w:r w:rsidRPr="00A82520">
              <w:t>Other physical impacts such as expected rises in sea levels, biodiversity losses, changes in cropping capabilities and natural disasters will also influence adaptation and resilience measures required across the economy.</w:t>
            </w:r>
          </w:p>
          <w:p w14:paraId="41C7445C" w14:textId="349E9EC3" w:rsidR="00A93EAE" w:rsidRDefault="008958BF" w:rsidP="008F454D">
            <w:r>
              <w:t>The expected i</w:t>
            </w:r>
            <w:r w:rsidRPr="00A22A25">
              <w:t>ncrease</w:t>
            </w:r>
            <w:r>
              <w:t xml:space="preserve"> in</w:t>
            </w:r>
            <w:r w:rsidR="00A93EAE" w:rsidRPr="00A22A25">
              <w:t xml:space="preserve"> frequency and severity of natural disasters and growth in at</w:t>
            </w:r>
            <w:r w:rsidR="00996BAE">
              <w:noBreakHyphen/>
            </w:r>
            <w:r w:rsidR="00A93EAE" w:rsidRPr="00A22A25">
              <w:t xml:space="preserve">risk areas could see Australian Government </w:t>
            </w:r>
            <w:proofErr w:type="gramStart"/>
            <w:r w:rsidR="00A93EAE" w:rsidRPr="00A22A25">
              <w:t>spending</w:t>
            </w:r>
            <w:proofErr w:type="gramEnd"/>
            <w:r w:rsidR="00A93EAE" w:rsidRPr="00A22A25">
              <w:t xml:space="preserve"> on the Disaster Recovery Funding Arrangements more than triple over the next 40 years</w:t>
            </w:r>
            <w:r w:rsidR="00880180">
              <w:t>.</w:t>
            </w:r>
            <w:r w:rsidR="00B95D89">
              <w:rPr>
                <w:rStyle w:val="EndnoteReference"/>
              </w:rPr>
              <w:endnoteReference w:id="60"/>
            </w:r>
          </w:p>
          <w:p w14:paraId="0FA6D731" w14:textId="06C945C7" w:rsidR="00CB2954" w:rsidRDefault="00CB2954" w:rsidP="008F454D">
            <w:r w:rsidRPr="00CB2954">
              <w:t>Australia is in a strong position to benefit from the global transition towards renewable energy. Renewable energy is already the cheapest form of new energy in Australia, with onshore wind and solar photovoltaic technologies having a lower cost of electricity, after accounting for integration costs, compared to gas, coal or nuclear electricity generation. With abundant wind, sun and open spaces, Australia can generate renewable energy more cheaply than many countries and on a greater scale. Sufficiently low energy costs can provide a foundation for developing other industries – old and new – particularly those where energy makes up a large proportion of input costs.</w:t>
            </w:r>
            <w:r w:rsidR="00D0231D">
              <w:rPr>
                <w:rStyle w:val="EndnoteReference"/>
              </w:rPr>
              <w:endnoteReference w:id="61"/>
            </w:r>
          </w:p>
          <w:p w14:paraId="5CAF99B3" w14:textId="5D48D253" w:rsidR="008E1E69" w:rsidRPr="007B0791" w:rsidRDefault="008E1E69" w:rsidP="008F454D">
            <w:pPr>
              <w:rPr>
                <w:rFonts w:eastAsia="Calibri"/>
              </w:rPr>
            </w:pPr>
            <w:r w:rsidRPr="007B0791">
              <w:rPr>
                <w:rFonts w:eastAsia="Calibri"/>
              </w:rPr>
              <w:t>The net zero trans</w:t>
            </w:r>
            <w:r w:rsidR="001C5DFB">
              <w:rPr>
                <w:rFonts w:eastAsia="Calibri"/>
              </w:rPr>
              <w:t>ition</w:t>
            </w:r>
            <w:r w:rsidRPr="007B0791">
              <w:rPr>
                <w:rFonts w:eastAsia="Calibri"/>
              </w:rPr>
              <w:t xml:space="preserve"> will impact global energy and resources markets as global demand for low</w:t>
            </w:r>
            <w:r w:rsidR="00996BAE">
              <w:rPr>
                <w:rFonts w:eastAsia="Calibri"/>
              </w:rPr>
              <w:noBreakHyphen/>
            </w:r>
            <w:r w:rsidRPr="007B0791">
              <w:rPr>
                <w:rFonts w:eastAsia="Calibri"/>
              </w:rPr>
              <w:t>emission commodities increases. While the transition to renewables will boost demand for many of the minerals mined in Australia, global demand for fossil fuels is expected to decrease over time as nations act to reduce emissions.</w:t>
            </w:r>
            <w:r w:rsidR="007A2E91">
              <w:rPr>
                <w:rStyle w:val="EndnoteReference"/>
                <w:rFonts w:eastAsia="Calibri"/>
              </w:rPr>
              <w:endnoteReference w:id="62"/>
            </w:r>
            <w:r w:rsidRPr="007B0791">
              <w:rPr>
                <w:rFonts w:eastAsia="Calibri"/>
              </w:rPr>
              <w:t xml:space="preserve"> </w:t>
            </w:r>
          </w:p>
          <w:p w14:paraId="7C82E876" w14:textId="25FE26B0" w:rsidR="009F6654" w:rsidRDefault="00AE3F9A" w:rsidP="008F454D">
            <w:r>
              <w:t>The I</w:t>
            </w:r>
            <w:r w:rsidR="00295725">
              <w:t xml:space="preserve">nternational </w:t>
            </w:r>
            <w:r>
              <w:t>E</w:t>
            </w:r>
            <w:r w:rsidR="00295725">
              <w:t xml:space="preserve">nergy </w:t>
            </w:r>
            <w:r>
              <w:t>A</w:t>
            </w:r>
            <w:r w:rsidR="00295725">
              <w:t>gency</w:t>
            </w:r>
            <w:r>
              <w:t xml:space="preserve"> estimates that, for the world to reach net zero by 2050, global demand for critical minerals will need to increase by around 350 per cent between today and 2040.</w:t>
            </w:r>
            <w:r w:rsidR="001228B7">
              <w:rPr>
                <w:rStyle w:val="EndnoteReference"/>
              </w:rPr>
              <w:endnoteReference w:id="63"/>
            </w:r>
            <w:r>
              <w:t xml:space="preserve"> </w:t>
            </w:r>
            <w:r w:rsidR="009F6654" w:rsidRPr="009F6654">
              <w:t>Australia is already the world</w:t>
            </w:r>
            <w:r w:rsidR="00996BAE">
              <w:t>’</w:t>
            </w:r>
            <w:r w:rsidR="009F6654" w:rsidRPr="009F6654">
              <w:t>s largest producer of lithium spodumene concentrate, supplying almost 50</w:t>
            </w:r>
            <w:r w:rsidR="00996BAE">
              <w:t> </w:t>
            </w:r>
            <w:r w:rsidR="009F6654" w:rsidRPr="009F6654">
              <w:t>per</w:t>
            </w:r>
            <w:r w:rsidR="00996BAE">
              <w:t> </w:t>
            </w:r>
            <w:r w:rsidR="009F6654" w:rsidRPr="009F6654">
              <w:t>cent of global demand, and demand could more than quadruple over the next 40 years.</w:t>
            </w:r>
            <w:r w:rsidR="00A41E09">
              <w:rPr>
                <w:rStyle w:val="EndnoteReference"/>
              </w:rPr>
              <w:endnoteReference w:id="64"/>
            </w:r>
          </w:p>
          <w:p w14:paraId="74B7FFA5" w14:textId="3BF65177" w:rsidR="007E2F84" w:rsidRDefault="00AE3F9A" w:rsidP="008F454D">
            <w:r>
              <w:t xml:space="preserve">The Australian critical minerals industry has the potential to scale up and meet a significant share of this anticipated demand. Australia has the scale of resources, established industry, </w:t>
            </w:r>
            <w:r>
              <w:lastRenderedPageBreak/>
              <w:t xml:space="preserve">technical </w:t>
            </w:r>
            <w:proofErr w:type="gramStart"/>
            <w:r>
              <w:t>expertise</w:t>
            </w:r>
            <w:proofErr w:type="gramEnd"/>
            <w:r>
              <w:t xml:space="preserve"> and track record as a stable, reliable and responsible supplier to support the scale of investment required. These factors, in addition to the potential for abundant renewable energy, could also support downstream processing industries</w:t>
            </w:r>
            <w:r w:rsidR="00D92E77">
              <w:t xml:space="preserve"> for critical minerals</w:t>
            </w:r>
            <w:r w:rsidR="00AF4C1F">
              <w:t>.</w:t>
            </w:r>
            <w:r w:rsidR="00DB1554">
              <w:rPr>
                <w:rStyle w:val="EndnoteReference"/>
              </w:rPr>
              <w:endnoteReference w:id="65"/>
            </w:r>
          </w:p>
        </w:tc>
      </w:tr>
      <w:bookmarkEnd w:id="19"/>
    </w:tbl>
    <w:p w14:paraId="09EC9FA1" w14:textId="77777777" w:rsidR="00A60613" w:rsidRDefault="00A60613"/>
    <w:tbl>
      <w:tblPr>
        <w:tblStyle w:val="TableGridLight"/>
        <w:tblW w:w="0" w:type="auto"/>
        <w:tblBorders>
          <w:top w:val="single" w:sz="2" w:space="0" w:color="7F7F7F" w:themeColor="text1" w:themeTint="80"/>
          <w:left w:val="single" w:sz="2" w:space="0" w:color="7F7F7F" w:themeColor="text1" w:themeTint="80"/>
          <w:bottom w:val="single" w:sz="2" w:space="0" w:color="7F7F7F" w:themeColor="text1" w:themeTint="80"/>
          <w:right w:val="single" w:sz="2" w:space="0" w:color="7F7F7F" w:themeColor="text1" w:themeTint="80"/>
          <w:insideH w:val="single" w:sz="2" w:space="0" w:color="7F7F7F" w:themeColor="text1" w:themeTint="80"/>
          <w:insideV w:val="single" w:sz="2" w:space="0" w:color="7F7F7F" w:themeColor="text1" w:themeTint="80"/>
        </w:tblBorders>
        <w:tblCellMar>
          <w:top w:w="57" w:type="dxa"/>
          <w:left w:w="227" w:type="dxa"/>
          <w:bottom w:w="57" w:type="dxa"/>
          <w:right w:w="227" w:type="dxa"/>
        </w:tblCellMar>
        <w:tblLook w:val="04A0" w:firstRow="1" w:lastRow="0" w:firstColumn="1" w:lastColumn="0" w:noHBand="0" w:noVBand="1"/>
      </w:tblPr>
      <w:tblGrid>
        <w:gridCol w:w="9060"/>
      </w:tblGrid>
      <w:tr w:rsidR="00A60613" w14:paraId="72C2B17C" w14:textId="77777777" w:rsidTr="00397F4A">
        <w:tc>
          <w:tcPr>
            <w:tcW w:w="9060" w:type="dxa"/>
            <w:shd w:val="clear" w:color="auto" w:fill="FCEEE5" w:themeFill="accent6" w:themeFillTint="33"/>
          </w:tcPr>
          <w:p w14:paraId="370C6D1D" w14:textId="77777777" w:rsidR="00A60613" w:rsidRPr="003E6BD9" w:rsidRDefault="00A60613" w:rsidP="003E6BD9">
            <w:pPr>
              <w:pStyle w:val="BoxHeading"/>
            </w:pPr>
            <w:r>
              <w:t>Box 2.4 Improved environmental outcomes</w:t>
            </w:r>
          </w:p>
        </w:tc>
      </w:tr>
      <w:tr w:rsidR="00A60613" w14:paraId="73D63AD0" w14:textId="77777777" w:rsidTr="00416D86">
        <w:tc>
          <w:tcPr>
            <w:tcW w:w="9060" w:type="dxa"/>
            <w:shd w:val="clear" w:color="auto" w:fill="auto"/>
          </w:tcPr>
          <w:p w14:paraId="321FD031" w14:textId="77777777" w:rsidR="00A60613" w:rsidRPr="00A33791" w:rsidRDefault="00A60613" w:rsidP="00416D86">
            <w:pPr>
              <w:pStyle w:val="TableMainHeading"/>
            </w:pPr>
            <w:r w:rsidRPr="00A33791">
              <w:t xml:space="preserve">Key </w:t>
            </w:r>
            <w:r>
              <w:t>objectives</w:t>
            </w:r>
          </w:p>
          <w:p w14:paraId="0982C23E" w14:textId="77777777" w:rsidR="00A60613" w:rsidRPr="002463E8" w:rsidRDefault="00A60613" w:rsidP="00416D86">
            <w:pPr>
              <w:pStyle w:val="Bullet"/>
              <w:rPr>
                <w:b/>
                <w:bCs/>
              </w:rPr>
            </w:pPr>
            <w:r w:rsidRPr="002463E8">
              <w:t>Improve stewardship and sustainable management of Australia</w:t>
            </w:r>
            <w:r>
              <w:t>’</w:t>
            </w:r>
            <w:r w:rsidRPr="002463E8">
              <w:t xml:space="preserve">s </w:t>
            </w:r>
            <w:proofErr w:type="gramStart"/>
            <w:r w:rsidRPr="002463E8">
              <w:t>environment</w:t>
            </w:r>
            <w:proofErr w:type="gramEnd"/>
          </w:p>
          <w:p w14:paraId="78628136" w14:textId="77777777" w:rsidR="00A60613" w:rsidRPr="002463E8" w:rsidRDefault="00A60613" w:rsidP="00416D86">
            <w:pPr>
              <w:pStyle w:val="Bullet"/>
              <w:rPr>
                <w:b/>
                <w:bCs/>
              </w:rPr>
            </w:pPr>
            <w:r w:rsidRPr="002463E8">
              <w:t>Protect 30 per cent of Australia</w:t>
            </w:r>
            <w:r>
              <w:t>’</w:t>
            </w:r>
            <w:r w:rsidRPr="002463E8">
              <w:t>s land and</w:t>
            </w:r>
            <w:r>
              <w:t xml:space="preserve"> 30 per cent of marine areas</w:t>
            </w:r>
            <w:r w:rsidRPr="002463E8" w:rsidDel="006166BD">
              <w:t xml:space="preserve"> </w:t>
            </w:r>
            <w:r w:rsidRPr="002463E8">
              <w:t xml:space="preserve">by </w:t>
            </w:r>
            <w:proofErr w:type="gramStart"/>
            <w:r w:rsidRPr="002463E8">
              <w:t>2030</w:t>
            </w:r>
            <w:proofErr w:type="gramEnd"/>
          </w:p>
          <w:p w14:paraId="7603F9C3" w14:textId="77777777" w:rsidR="00A60613" w:rsidRPr="002463E8" w:rsidRDefault="00A60613" w:rsidP="00416D86">
            <w:pPr>
              <w:pStyle w:val="Bullet"/>
              <w:rPr>
                <w:b/>
              </w:rPr>
            </w:pPr>
            <w:r w:rsidRPr="300A710D">
              <w:rPr>
                <w:rFonts w:eastAsiaTheme="minorEastAsia"/>
              </w:rPr>
              <w:t>Zero Extinction Target</w:t>
            </w:r>
          </w:p>
          <w:p w14:paraId="1191A581" w14:textId="77777777" w:rsidR="00A60613" w:rsidRPr="009916DE" w:rsidRDefault="00A60613" w:rsidP="00416D86">
            <w:pPr>
              <w:pStyle w:val="Bullet"/>
            </w:pPr>
            <w:r w:rsidRPr="002463E8">
              <w:t xml:space="preserve">Recover </w:t>
            </w:r>
            <w:r w:rsidRPr="00FB15BB">
              <w:t>3,200 GL of water across the Murray</w:t>
            </w:r>
            <w:r>
              <w:noBreakHyphen/>
            </w:r>
            <w:proofErr w:type="gramStart"/>
            <w:r w:rsidRPr="00FB15BB">
              <w:t>Darling river</w:t>
            </w:r>
            <w:proofErr w:type="gramEnd"/>
            <w:r w:rsidRPr="00FB15BB">
              <w:t xml:space="preserve"> system to secure the long</w:t>
            </w:r>
            <w:r>
              <w:noBreakHyphen/>
            </w:r>
            <w:r w:rsidRPr="00FB15BB">
              <w:t>term health of the river system</w:t>
            </w:r>
            <w:r w:rsidRPr="002463E8">
              <w:t xml:space="preserve"> </w:t>
            </w:r>
          </w:p>
          <w:p w14:paraId="1B86FC7D" w14:textId="77777777" w:rsidR="00A60613" w:rsidRPr="002463E8" w:rsidRDefault="00A60613" w:rsidP="00416D86">
            <w:pPr>
              <w:pStyle w:val="Bullet"/>
              <w:rPr>
                <w:b/>
              </w:rPr>
            </w:pPr>
            <w:r w:rsidRPr="300A710D">
              <w:rPr>
                <w:rFonts w:eastAsiaTheme="minorEastAsia"/>
              </w:rPr>
              <w:t>Reduce total waste generated by 10</w:t>
            </w:r>
            <w:r>
              <w:rPr>
                <w:rFonts w:eastAsiaTheme="minorEastAsia"/>
              </w:rPr>
              <w:t xml:space="preserve"> per cent</w:t>
            </w:r>
            <w:r w:rsidRPr="300A710D">
              <w:rPr>
                <w:rFonts w:eastAsiaTheme="minorEastAsia"/>
              </w:rPr>
              <w:t xml:space="preserve"> per person by </w:t>
            </w:r>
            <w:proofErr w:type="gramStart"/>
            <w:r w:rsidRPr="300A710D">
              <w:rPr>
                <w:rFonts w:eastAsiaTheme="minorEastAsia"/>
              </w:rPr>
              <w:t>2030</w:t>
            </w:r>
            <w:proofErr w:type="gramEnd"/>
          </w:p>
          <w:p w14:paraId="24910AD9" w14:textId="77777777" w:rsidR="00A60613" w:rsidRPr="002463E8" w:rsidRDefault="00A60613" w:rsidP="00416D86">
            <w:pPr>
              <w:pStyle w:val="Bullet"/>
              <w:rPr>
                <w:b/>
              </w:rPr>
            </w:pPr>
            <w:r w:rsidRPr="300A710D">
              <w:rPr>
                <w:rFonts w:eastAsiaTheme="minorEastAsia"/>
              </w:rPr>
              <w:t>Recover 80</w:t>
            </w:r>
            <w:r>
              <w:rPr>
                <w:rFonts w:eastAsiaTheme="minorEastAsia"/>
              </w:rPr>
              <w:t xml:space="preserve"> per cent</w:t>
            </w:r>
            <w:r w:rsidRPr="300A710D">
              <w:rPr>
                <w:rFonts w:eastAsiaTheme="minorEastAsia"/>
              </w:rPr>
              <w:t xml:space="preserve"> of all waste by </w:t>
            </w:r>
            <w:proofErr w:type="gramStart"/>
            <w:r w:rsidRPr="300A710D">
              <w:rPr>
                <w:rFonts w:eastAsiaTheme="minorEastAsia"/>
              </w:rPr>
              <w:t>2030</w:t>
            </w:r>
            <w:proofErr w:type="gramEnd"/>
          </w:p>
          <w:p w14:paraId="6B59EC97" w14:textId="77777777" w:rsidR="00A60613" w:rsidRPr="00823491" w:rsidRDefault="00A60613" w:rsidP="00416D86">
            <w:pPr>
              <w:pStyle w:val="Bullet"/>
              <w:rPr>
                <w:b/>
              </w:rPr>
            </w:pPr>
            <w:r w:rsidRPr="300A710D">
              <w:rPr>
                <w:rFonts w:eastAsiaTheme="minorEastAsia"/>
              </w:rPr>
              <w:t>Halve the amount of organic waste sent to landfill by 2030</w:t>
            </w:r>
            <w:r w:rsidRPr="00823491">
              <w:rPr>
                <w:rFonts w:eastAsiaTheme="minorEastAsia"/>
              </w:rPr>
              <w:t xml:space="preserve"> </w:t>
            </w:r>
          </w:p>
        </w:tc>
      </w:tr>
      <w:tr w:rsidR="00A60613" w14:paraId="151380AB" w14:textId="77777777" w:rsidTr="00416D86">
        <w:tc>
          <w:tcPr>
            <w:tcW w:w="9060" w:type="dxa"/>
            <w:shd w:val="clear" w:color="auto" w:fill="auto"/>
          </w:tcPr>
          <w:p w14:paraId="7C9B355F" w14:textId="77777777" w:rsidR="00A60613" w:rsidRDefault="00A60613" w:rsidP="00416D86">
            <w:pPr>
              <w:pStyle w:val="TableMainHeading"/>
              <w:rPr>
                <w:b w:val="0"/>
              </w:rPr>
            </w:pPr>
            <w:r>
              <w:t>Key policies</w:t>
            </w:r>
          </w:p>
          <w:p w14:paraId="695B686F" w14:textId="77777777" w:rsidR="00A60613" w:rsidRPr="001C327E" w:rsidRDefault="00A60613" w:rsidP="00416D86">
            <w:pPr>
              <w:pStyle w:val="Bullet"/>
              <w:rPr>
                <w:b/>
                <w:bCs/>
              </w:rPr>
            </w:pPr>
            <w:r w:rsidRPr="001C327E">
              <w:t>Australia</w:t>
            </w:r>
            <w:r>
              <w:t>’</w:t>
            </w:r>
            <w:r w:rsidRPr="001C327E">
              <w:t>s Strategy for Nature 2019</w:t>
            </w:r>
            <w:r w:rsidRPr="00EE2D80">
              <w:t>–</w:t>
            </w:r>
            <w:r w:rsidRPr="001C327E">
              <w:t>2030</w:t>
            </w:r>
            <w:r>
              <w:rPr>
                <w:rStyle w:val="EndnoteReference"/>
              </w:rPr>
              <w:endnoteReference w:id="66"/>
            </w:r>
          </w:p>
          <w:p w14:paraId="72C24BF4" w14:textId="77777777" w:rsidR="00A60613" w:rsidRPr="001C327E" w:rsidRDefault="00A60613" w:rsidP="00416D86">
            <w:pPr>
              <w:pStyle w:val="Bullet"/>
              <w:rPr>
                <w:b/>
                <w:bCs/>
              </w:rPr>
            </w:pPr>
            <w:r w:rsidRPr="001C327E">
              <w:t>Threatened Species Action Plan 2022</w:t>
            </w:r>
            <w:r w:rsidRPr="00EE2D80">
              <w:t>–</w:t>
            </w:r>
            <w:r w:rsidRPr="001C327E">
              <w:t>2032</w:t>
            </w:r>
            <w:r>
              <w:rPr>
                <w:rStyle w:val="EndnoteReference"/>
              </w:rPr>
              <w:endnoteReference w:id="67"/>
            </w:r>
          </w:p>
          <w:p w14:paraId="22E8C37B" w14:textId="77777777" w:rsidR="00A60613" w:rsidRPr="001C327E" w:rsidRDefault="00A60613" w:rsidP="00416D86">
            <w:pPr>
              <w:pStyle w:val="Bullet"/>
              <w:rPr>
                <w:b/>
                <w:bCs/>
              </w:rPr>
            </w:pPr>
            <w:r w:rsidRPr="001C327E">
              <w:t>Reef 2050 Long</w:t>
            </w:r>
            <w:r>
              <w:noBreakHyphen/>
            </w:r>
            <w:r w:rsidRPr="001C327E">
              <w:t>Term Sustainability Plan</w:t>
            </w:r>
            <w:r>
              <w:rPr>
                <w:rStyle w:val="EndnoteReference"/>
              </w:rPr>
              <w:endnoteReference w:id="68"/>
            </w:r>
          </w:p>
          <w:p w14:paraId="56A018A1" w14:textId="77777777" w:rsidR="00A60613" w:rsidRPr="001C327E" w:rsidRDefault="00A60613" w:rsidP="00416D86">
            <w:pPr>
              <w:pStyle w:val="Bullet"/>
              <w:rPr>
                <w:b/>
                <w:bCs/>
              </w:rPr>
            </w:pPr>
            <w:r>
              <w:t>Natural Heritage Trust</w:t>
            </w:r>
            <w:r>
              <w:rPr>
                <w:rStyle w:val="EndnoteReference"/>
              </w:rPr>
              <w:endnoteReference w:id="69"/>
            </w:r>
          </w:p>
          <w:p w14:paraId="56DDB540" w14:textId="77777777" w:rsidR="00A60613" w:rsidRPr="001C327E" w:rsidRDefault="00A60613" w:rsidP="00416D86">
            <w:pPr>
              <w:pStyle w:val="Bullet"/>
              <w:rPr>
                <w:b/>
                <w:bCs/>
              </w:rPr>
            </w:pPr>
            <w:r w:rsidRPr="001C327E">
              <w:t>Nature Positive Plan</w:t>
            </w:r>
            <w:r>
              <w:rPr>
                <w:rStyle w:val="EndnoteReference"/>
              </w:rPr>
              <w:endnoteReference w:id="70"/>
            </w:r>
          </w:p>
          <w:p w14:paraId="127F2D26" w14:textId="77777777" w:rsidR="00A60613" w:rsidRPr="001C327E" w:rsidRDefault="00A60613" w:rsidP="00416D86">
            <w:pPr>
              <w:pStyle w:val="Bullet"/>
              <w:rPr>
                <w:b/>
                <w:bCs/>
              </w:rPr>
            </w:pPr>
            <w:r w:rsidRPr="001C327E">
              <w:t>Environment Information Australia</w:t>
            </w:r>
            <w:r>
              <w:t xml:space="preserve"> – i</w:t>
            </w:r>
            <w:r w:rsidRPr="001C327E">
              <w:t>mproving environmental data and information</w:t>
            </w:r>
            <w:r>
              <w:rPr>
                <w:rStyle w:val="EndnoteReference"/>
              </w:rPr>
              <w:endnoteReference w:id="71"/>
            </w:r>
            <w:r w:rsidRPr="001C327E">
              <w:t xml:space="preserve"> </w:t>
            </w:r>
          </w:p>
          <w:p w14:paraId="33F3B690" w14:textId="77777777" w:rsidR="00A60613" w:rsidRPr="001C327E" w:rsidRDefault="00A60613" w:rsidP="00416D86">
            <w:pPr>
              <w:pStyle w:val="Bullet"/>
              <w:rPr>
                <w:b/>
                <w:bCs/>
              </w:rPr>
            </w:pPr>
            <w:r w:rsidRPr="001C327E">
              <w:t>Murray</w:t>
            </w:r>
            <w:r>
              <w:noBreakHyphen/>
            </w:r>
            <w:r w:rsidRPr="001C327E">
              <w:t>Darling Basin Plan</w:t>
            </w:r>
            <w:r>
              <w:t xml:space="preserve"> – </w:t>
            </w:r>
            <w:r w:rsidRPr="001C327E">
              <w:t>restoring the Basin</w:t>
            </w:r>
            <w:r>
              <w:t>’</w:t>
            </w:r>
            <w:r w:rsidRPr="001C327E">
              <w:t>s rivers and wetlands to health while supporting strong regional communities and sustainable food production</w:t>
            </w:r>
            <w:r>
              <w:rPr>
                <w:rStyle w:val="EndnoteReference"/>
              </w:rPr>
              <w:endnoteReference w:id="72"/>
            </w:r>
          </w:p>
          <w:p w14:paraId="27AF8F27" w14:textId="77777777" w:rsidR="00A60613" w:rsidRPr="00B55969" w:rsidRDefault="00A60613" w:rsidP="00416D86">
            <w:pPr>
              <w:pStyle w:val="Bullet"/>
            </w:pPr>
            <w:r w:rsidRPr="001C327E">
              <w:t>National Waste Action Plan</w:t>
            </w:r>
            <w:r>
              <w:rPr>
                <w:rStyle w:val="EndnoteReference"/>
              </w:rPr>
              <w:endnoteReference w:id="73"/>
            </w:r>
            <w:r w:rsidRPr="001C327E">
              <w:t xml:space="preserve"> </w:t>
            </w:r>
          </w:p>
        </w:tc>
      </w:tr>
      <w:tr w:rsidR="00A60613" w14:paraId="1F556C85" w14:textId="77777777" w:rsidTr="00416D86">
        <w:tc>
          <w:tcPr>
            <w:tcW w:w="9060" w:type="dxa"/>
            <w:shd w:val="clear" w:color="auto" w:fill="auto"/>
          </w:tcPr>
          <w:p w14:paraId="283BEE20" w14:textId="77777777" w:rsidR="00A60613" w:rsidRDefault="00A60613" w:rsidP="00416D86">
            <w:pPr>
              <w:pStyle w:val="TableMainHeading"/>
              <w:rPr>
                <w:b w:val="0"/>
              </w:rPr>
            </w:pPr>
            <w:r>
              <w:t>Enabling legislation</w:t>
            </w:r>
          </w:p>
          <w:p w14:paraId="1E2AF87A" w14:textId="77777777" w:rsidR="00A60613" w:rsidRPr="005A68A8" w:rsidRDefault="00A60613" w:rsidP="00416D86">
            <w:pPr>
              <w:pStyle w:val="Bullet"/>
              <w:rPr>
                <w:rFonts w:eastAsiaTheme="minorEastAsia"/>
                <w:b/>
                <w:i/>
              </w:rPr>
            </w:pPr>
            <w:r w:rsidRPr="005A68A8">
              <w:rPr>
                <w:rFonts w:eastAsiaTheme="minorEastAsia"/>
                <w:i/>
              </w:rPr>
              <w:t>Environment Protection and Biodiversity Conservation Act 1999</w:t>
            </w:r>
          </w:p>
          <w:p w14:paraId="718B124B" w14:textId="77777777" w:rsidR="00A60613" w:rsidRPr="005A68A8" w:rsidRDefault="00A60613" w:rsidP="00416D86">
            <w:pPr>
              <w:pStyle w:val="Bullet"/>
              <w:rPr>
                <w:rFonts w:eastAsiaTheme="minorEastAsia"/>
                <w:b/>
                <w:i/>
              </w:rPr>
            </w:pPr>
            <w:r w:rsidRPr="005A68A8">
              <w:rPr>
                <w:rFonts w:eastAsiaTheme="minorEastAsia"/>
                <w:i/>
              </w:rPr>
              <w:t>Natural Heritage Trust of Australia Act 1997</w:t>
            </w:r>
          </w:p>
          <w:p w14:paraId="7F49CD5D" w14:textId="77777777" w:rsidR="00A60613" w:rsidRPr="005A68A8" w:rsidRDefault="00A60613" w:rsidP="00416D86">
            <w:pPr>
              <w:pStyle w:val="Bullet"/>
              <w:rPr>
                <w:rFonts w:eastAsiaTheme="minorEastAsia"/>
                <w:b/>
                <w:i/>
              </w:rPr>
            </w:pPr>
            <w:r w:rsidRPr="005A68A8">
              <w:rPr>
                <w:rFonts w:eastAsiaTheme="minorEastAsia"/>
                <w:i/>
              </w:rPr>
              <w:t>Recycling and Waste Reduction Act 2020</w:t>
            </w:r>
          </w:p>
          <w:p w14:paraId="4D586E62" w14:textId="77777777" w:rsidR="00A60613" w:rsidRPr="005A68A8" w:rsidRDefault="00A60613" w:rsidP="00416D86">
            <w:pPr>
              <w:pStyle w:val="Bullet"/>
              <w:rPr>
                <w:rFonts w:eastAsiaTheme="minorEastAsia"/>
                <w:b/>
                <w:i/>
              </w:rPr>
            </w:pPr>
            <w:r w:rsidRPr="005A68A8">
              <w:rPr>
                <w:rFonts w:eastAsiaTheme="minorEastAsia"/>
                <w:i/>
              </w:rPr>
              <w:t>National Environment Protection Council Act 1994</w:t>
            </w:r>
          </w:p>
          <w:p w14:paraId="548F7A58" w14:textId="77777777" w:rsidR="00A60613" w:rsidRPr="007F7976" w:rsidRDefault="00A60613" w:rsidP="00416D86">
            <w:pPr>
              <w:pStyle w:val="Bullet"/>
              <w:rPr>
                <w:b/>
                <w:bCs/>
              </w:rPr>
            </w:pPr>
            <w:r w:rsidRPr="005A68A8">
              <w:rPr>
                <w:rFonts w:eastAsiaTheme="minorEastAsia"/>
                <w:i/>
              </w:rPr>
              <w:t>Water Act 2007</w:t>
            </w:r>
          </w:p>
        </w:tc>
      </w:tr>
    </w:tbl>
    <w:p w14:paraId="4EDC229F" w14:textId="77777777" w:rsidR="00E91770" w:rsidRDefault="00E91770">
      <w:r>
        <w:br w:type="page"/>
      </w:r>
    </w:p>
    <w:p w14:paraId="2FD029D5" w14:textId="10665519" w:rsidR="005748CD" w:rsidRPr="000C4D5D" w:rsidRDefault="008D4083" w:rsidP="00E3728A">
      <w:pPr>
        <w:pStyle w:val="Heading2Numbered"/>
      </w:pPr>
      <w:bookmarkStart w:id="20" w:name="_Toc152592973"/>
      <w:r>
        <w:lastRenderedPageBreak/>
        <w:t>Commitment to</w:t>
      </w:r>
      <w:r w:rsidR="0051396F">
        <w:t xml:space="preserve"> </w:t>
      </w:r>
      <w:r w:rsidR="0040107B">
        <w:t>improved</w:t>
      </w:r>
      <w:r w:rsidR="0051396F">
        <w:t xml:space="preserve"> environmental </w:t>
      </w:r>
      <w:proofErr w:type="gramStart"/>
      <w:r w:rsidR="0051396F">
        <w:t>outcomes</w:t>
      </w:r>
      <w:bookmarkEnd w:id="20"/>
      <w:proofErr w:type="gramEnd"/>
    </w:p>
    <w:p w14:paraId="300F1573" w14:textId="08D61E80" w:rsidR="00F44041" w:rsidRDefault="00F44041" w:rsidP="008F454D">
      <w:pPr>
        <w:pStyle w:val="Heading3"/>
      </w:pPr>
      <w:r>
        <w:t>Protecting biodiversity</w:t>
      </w:r>
      <w:r w:rsidR="00E65CFA">
        <w:t xml:space="preserve"> and preserving Australia</w:t>
      </w:r>
      <w:r w:rsidR="00996BAE">
        <w:t>’</w:t>
      </w:r>
      <w:r w:rsidR="00E65CFA">
        <w:t>s unique environment</w:t>
      </w:r>
    </w:p>
    <w:p w14:paraId="3E5D4722" w14:textId="5FD10FE0" w:rsidR="00262EE5" w:rsidRDefault="00071B50" w:rsidP="008F454D">
      <w:r>
        <w:t xml:space="preserve">Australia is one of the most biodiverse countries on earth, but since colonisation, 100 of </w:t>
      </w:r>
      <w:r w:rsidR="000B39F1">
        <w:t>Australia</w:t>
      </w:r>
      <w:r w:rsidR="00996BAE">
        <w:t>’</w:t>
      </w:r>
      <w:r w:rsidR="000B39F1">
        <w:t>s</w:t>
      </w:r>
      <w:r>
        <w:t xml:space="preserve"> endemic species have become extinct</w:t>
      </w:r>
      <w:r w:rsidR="008C0354">
        <w:t>.</w:t>
      </w:r>
      <w:r w:rsidR="008A65CD">
        <w:rPr>
          <w:rStyle w:val="EndnoteReference"/>
        </w:rPr>
        <w:endnoteReference w:id="74"/>
      </w:r>
      <w:r>
        <w:t xml:space="preserve"> </w:t>
      </w:r>
      <w:r w:rsidR="00D669A0">
        <w:t>Australia is committed to protecting and conserving its unique environment.</w:t>
      </w:r>
    </w:p>
    <w:p w14:paraId="135A2C84" w14:textId="266DCA39" w:rsidR="00347AC3" w:rsidRDefault="00347AC3" w:rsidP="008F454D">
      <w:r>
        <w:t>The Australian Government has adopted the targets set out under the</w:t>
      </w:r>
      <w:r w:rsidR="00583A56">
        <w:t xml:space="preserve"> Kunming-Montreal</w:t>
      </w:r>
      <w:r>
        <w:t xml:space="preserve"> Global Biodiversity Framework under the Convention on Biological Diversity.</w:t>
      </w:r>
      <w:r w:rsidR="00D57728">
        <w:rPr>
          <w:rStyle w:val="EndnoteReference"/>
        </w:rPr>
        <w:endnoteReference w:id="75"/>
      </w:r>
      <w:r>
        <w:t xml:space="preserve"> The </w:t>
      </w:r>
      <w:r w:rsidR="005A05E5">
        <w:t>Global Biodiversity F</w:t>
      </w:r>
      <w:r>
        <w:t xml:space="preserve">ramework includes </w:t>
      </w:r>
      <w:r w:rsidR="002B78B2">
        <w:t>four</w:t>
      </w:r>
      <w:r w:rsidR="00C62BD2">
        <w:t> </w:t>
      </w:r>
      <w:r>
        <w:t xml:space="preserve">goals and 23 targets and sets the global biodiversity agenda for the next decade. </w:t>
      </w:r>
      <w:r w:rsidR="0089462F">
        <w:t>Australia</w:t>
      </w:r>
      <w:r w:rsidR="00996BAE">
        <w:t>’</w:t>
      </w:r>
      <w:r w:rsidR="0089462F">
        <w:t>s federal and state</w:t>
      </w:r>
      <w:r>
        <w:t xml:space="preserve"> </w:t>
      </w:r>
      <w:r w:rsidR="00F55FC6">
        <w:t>e</w:t>
      </w:r>
      <w:r>
        <w:t xml:space="preserve">nvironment </w:t>
      </w:r>
      <w:r w:rsidR="00F55FC6">
        <w:t>m</w:t>
      </w:r>
      <w:r>
        <w:t>inister</w:t>
      </w:r>
      <w:r w:rsidR="001279F5">
        <w:t>s</w:t>
      </w:r>
      <w:r>
        <w:t xml:space="preserve"> </w:t>
      </w:r>
      <w:r w:rsidR="001279F5">
        <w:t xml:space="preserve">are working </w:t>
      </w:r>
      <w:r>
        <w:t>collectively to achieve a national target to protect and conserve 30 per cent of Australia</w:t>
      </w:r>
      <w:r w:rsidR="00996BAE">
        <w:t>’</w:t>
      </w:r>
      <w:r>
        <w:t>s land and 30 per cent of Australia</w:t>
      </w:r>
      <w:r w:rsidR="00996BAE">
        <w:t>’</w:t>
      </w:r>
      <w:r>
        <w:t>s marine areas by 2030.</w:t>
      </w:r>
      <w:r w:rsidR="004F0281">
        <w:rPr>
          <w:rStyle w:val="EndnoteReference"/>
        </w:rPr>
        <w:endnoteReference w:id="76"/>
      </w:r>
      <w:r>
        <w:t xml:space="preserve"> </w:t>
      </w:r>
    </w:p>
    <w:p w14:paraId="5EBDBF1C" w14:textId="44CCE794" w:rsidR="008B25FC" w:rsidRDefault="00D669A0" w:rsidP="008F454D">
      <w:r>
        <w:t>Australia</w:t>
      </w:r>
      <w:r w:rsidR="00996BAE">
        <w:t>’</w:t>
      </w:r>
      <w:r>
        <w:t xml:space="preserve">s environmental legal framework, the </w:t>
      </w:r>
      <w:r w:rsidRPr="6003B18C">
        <w:rPr>
          <w:i/>
          <w:iCs/>
        </w:rPr>
        <w:t>Environment Protection and Biodiversity Conservation Act 1999</w:t>
      </w:r>
      <w:r>
        <w:t xml:space="preserve"> (EPBC Act) </w:t>
      </w:r>
      <w:r w:rsidR="0066028D">
        <w:t>will</w:t>
      </w:r>
      <w:r w:rsidR="00F37ABF">
        <w:t xml:space="preserve"> address </w:t>
      </w:r>
      <w:r>
        <w:t>current and emerging environmental challenges</w:t>
      </w:r>
      <w:r w:rsidR="0066028D" w:rsidRPr="0066028D">
        <w:t xml:space="preserve"> </w:t>
      </w:r>
      <w:r w:rsidR="0066028D">
        <w:t xml:space="preserve">as detailed in </w:t>
      </w:r>
      <w:r>
        <w:t>the Government</w:t>
      </w:r>
      <w:r w:rsidR="00996BAE">
        <w:t>’</w:t>
      </w:r>
      <w:r>
        <w:t>s Nature Positive Plan.</w:t>
      </w:r>
      <w:r w:rsidR="00762D1E">
        <w:rPr>
          <w:rStyle w:val="EndnoteReference"/>
        </w:rPr>
        <w:endnoteReference w:id="77"/>
      </w:r>
      <w:r w:rsidR="008B25FC" w:rsidRPr="008B25FC">
        <w:t xml:space="preserve"> </w:t>
      </w:r>
    </w:p>
    <w:p w14:paraId="049B34CF" w14:textId="5B97BC2C" w:rsidR="008B25FC" w:rsidRDefault="00996BAE" w:rsidP="008F454D">
      <w:r>
        <w:t>‘</w:t>
      </w:r>
      <w:r w:rsidR="008B25FC">
        <w:t>Nature Positive</w:t>
      </w:r>
      <w:r>
        <w:t>’</w:t>
      </w:r>
      <w:r w:rsidR="008B25FC">
        <w:t xml:space="preserve"> refers to all actions where nature is being repaired and is regenerating rather than being in decline, so nature is left better off for future generations.</w:t>
      </w:r>
      <w:r w:rsidR="000E5959">
        <w:rPr>
          <w:rStyle w:val="EndnoteReference"/>
        </w:rPr>
        <w:endnoteReference w:id="78"/>
      </w:r>
      <w:r w:rsidR="008B25FC">
        <w:t xml:space="preserve"> The Nature Positive Plan, released in 2022, outlines reforms to ensure faster, more efficient decision making</w:t>
      </w:r>
      <w:r w:rsidR="004E609D">
        <w:t xml:space="preserve"> under the EPBC Act</w:t>
      </w:r>
      <w:r w:rsidR="008B25FC">
        <w:t>, while ensuring better protection of Australia</w:t>
      </w:r>
      <w:r>
        <w:t>’</w:t>
      </w:r>
      <w:r w:rsidR="008B25FC">
        <w:t>s natural environment.</w:t>
      </w:r>
      <w:r w:rsidR="00D105E8">
        <w:rPr>
          <w:rStyle w:val="EndnoteReference"/>
        </w:rPr>
        <w:endnoteReference w:id="79"/>
      </w:r>
      <w:r w:rsidR="008B25FC">
        <w:t xml:space="preserve"> </w:t>
      </w:r>
      <w:r w:rsidR="00785BD0">
        <w:t>This process will benefit from a</w:t>
      </w:r>
      <w:r w:rsidR="002A3E93">
        <w:t xml:space="preserve"> new </w:t>
      </w:r>
      <w:r w:rsidR="00FF30EB">
        <w:t>National Environmental Standard for First Nations</w:t>
      </w:r>
      <w:r w:rsidR="00AD2FB9">
        <w:t xml:space="preserve"> engagement in decision</w:t>
      </w:r>
      <w:r>
        <w:noBreakHyphen/>
      </w:r>
      <w:r w:rsidR="00AD2FB9">
        <w:t>making</w:t>
      </w:r>
      <w:r w:rsidR="00987DF1">
        <w:t>,</w:t>
      </w:r>
      <w:r w:rsidR="00E70EE3">
        <w:rPr>
          <w:rStyle w:val="EndnoteReference"/>
        </w:rPr>
        <w:endnoteReference w:id="80"/>
      </w:r>
      <w:r w:rsidR="000D19D7">
        <w:t xml:space="preserve"> </w:t>
      </w:r>
      <w:r w:rsidR="00B61C57">
        <w:t>w</w:t>
      </w:r>
      <w:r w:rsidR="002A3E93">
        <w:t>hich is being</w:t>
      </w:r>
      <w:r w:rsidR="000D19D7">
        <w:t xml:space="preserve"> co</w:t>
      </w:r>
      <w:r>
        <w:noBreakHyphen/>
      </w:r>
      <w:r w:rsidR="000D19D7">
        <w:t>designed with First Nations</w:t>
      </w:r>
      <w:r w:rsidR="00FF30EB">
        <w:t xml:space="preserve"> people to ensure their views and knowledge are incorporated into regulatory process.</w:t>
      </w:r>
    </w:p>
    <w:p w14:paraId="1EDECD92" w14:textId="564306AF" w:rsidR="003F6C29" w:rsidRDefault="003F6C29" w:rsidP="008F454D">
      <w:r>
        <w:t>The Australian Government</w:t>
      </w:r>
      <w:r w:rsidR="00A959B0">
        <w:t>’s</w:t>
      </w:r>
      <w:r>
        <w:t xml:space="preserve"> independent Environment Protection </w:t>
      </w:r>
      <w:r w:rsidR="000D2046">
        <w:t xml:space="preserve">Agency </w:t>
      </w:r>
      <w:r>
        <w:t>(EPA)</w:t>
      </w:r>
      <w:r w:rsidR="00995E2E">
        <w:t xml:space="preserve"> </w:t>
      </w:r>
      <w:r w:rsidR="00A959B0">
        <w:t xml:space="preserve">will </w:t>
      </w:r>
      <w:r>
        <w:t xml:space="preserve">build public trust in national environmental laws by </w:t>
      </w:r>
      <w:r w:rsidR="00652F85">
        <w:t>en</w:t>
      </w:r>
      <w:r>
        <w:t>suring compliance with new National Environmental Standards.</w:t>
      </w:r>
      <w:r>
        <w:rPr>
          <w:rStyle w:val="EndnoteReference"/>
        </w:rPr>
        <w:endnoteReference w:id="81"/>
      </w:r>
      <w:r>
        <w:t xml:space="preserve"> </w:t>
      </w:r>
      <w:r w:rsidR="00305F65">
        <w:t xml:space="preserve">The </w:t>
      </w:r>
      <w:r>
        <w:t xml:space="preserve">EPA will also undertake project assessments and decisions. </w:t>
      </w:r>
      <w:r w:rsidR="00496E08">
        <w:t xml:space="preserve">The Australian Government is also establishing Environment Information Australia </w:t>
      </w:r>
      <w:r w:rsidR="00883871">
        <w:t>to oversee and coordinate improvements to Australia’s environmental data and information,</w:t>
      </w:r>
      <w:r w:rsidR="00496E08">
        <w:t xml:space="preserve"> </w:t>
      </w:r>
      <w:r w:rsidR="00E12268">
        <w:t xml:space="preserve">and to </w:t>
      </w:r>
      <w:r w:rsidR="00496E08">
        <w:t>improve transparency and decision-making.</w:t>
      </w:r>
      <w:r w:rsidR="00496E08">
        <w:rPr>
          <w:rStyle w:val="EndnoteReference"/>
        </w:rPr>
        <w:endnoteReference w:id="82"/>
      </w:r>
    </w:p>
    <w:p w14:paraId="2387006A" w14:textId="7EDFDCA0" w:rsidR="00A7363D" w:rsidRDefault="003A219C" w:rsidP="008F454D">
      <w:r>
        <w:t>T</w:t>
      </w:r>
      <w:r w:rsidR="00A7363D">
        <w:t>he Government</w:t>
      </w:r>
      <w:r w:rsidR="00A7363D" w:rsidDel="005E5C79">
        <w:t xml:space="preserve"> </w:t>
      </w:r>
      <w:r w:rsidR="00A7363D">
        <w:t>developed the Threatened Species Action Plan 2022</w:t>
      </w:r>
      <w:r w:rsidR="00AA274C" w:rsidRPr="00EE2D80">
        <w:t>–</w:t>
      </w:r>
      <w:r w:rsidR="00A7363D">
        <w:t xml:space="preserve">2032, a pathway for threatened species conservation and recovery over the next </w:t>
      </w:r>
      <w:r w:rsidR="005747C0">
        <w:t xml:space="preserve">10 </w:t>
      </w:r>
      <w:r w:rsidR="00A7363D">
        <w:t>years.</w:t>
      </w:r>
      <w:r w:rsidR="005A5A9A">
        <w:rPr>
          <w:rStyle w:val="EndnoteReference"/>
        </w:rPr>
        <w:endnoteReference w:id="83"/>
      </w:r>
      <w:r w:rsidR="00A7363D">
        <w:t xml:space="preserve"> The plan prioritises 110 species and 20</w:t>
      </w:r>
      <w:r w:rsidR="00C35C56">
        <w:t> </w:t>
      </w:r>
      <w:r w:rsidR="00A7363D">
        <w:t>places for conservation to ensure threatened species and ecosystems are protected for the future</w:t>
      </w:r>
      <w:r w:rsidR="00F80BC0">
        <w:t>. It</w:t>
      </w:r>
      <w:r w:rsidR="00A7363D">
        <w:t xml:space="preserve"> include</w:t>
      </w:r>
      <w:r w:rsidR="00CE761F">
        <w:t>s</w:t>
      </w:r>
      <w:r w:rsidR="00A7363D">
        <w:t xml:space="preserve"> actions such as tackling the impacts of feral cats and </w:t>
      </w:r>
      <w:proofErr w:type="gramStart"/>
      <w:r w:rsidR="00A7363D">
        <w:t>foxes</w:t>
      </w:r>
      <w:r w:rsidR="00923C75">
        <w:t xml:space="preserve">, </w:t>
      </w:r>
      <w:r w:rsidR="00A7363D">
        <w:t>and</w:t>
      </w:r>
      <w:proofErr w:type="gramEnd"/>
      <w:r w:rsidR="00A7363D">
        <w:t xml:space="preserve"> educating and empowering the community to participate in and lead recovery efforts. </w:t>
      </w:r>
    </w:p>
    <w:p w14:paraId="7EE39CCC" w14:textId="203FD0C8" w:rsidR="00071B50" w:rsidRDefault="00071B50" w:rsidP="008F454D">
      <w:r>
        <w:t>The Natural Heritage Trust is delivering on</w:t>
      </w:r>
      <w:r w:rsidR="00996BAE">
        <w:noBreakHyphen/>
      </w:r>
      <w:r>
        <w:t>ground actions across Australia to protect and restore biodiversity and drive sustainable agriculture in partnership with farmers, First Nations people, communities, and natural resource management regional delivery partners.</w:t>
      </w:r>
      <w:r w:rsidR="00FE0CAF">
        <w:rPr>
          <w:rStyle w:val="EndnoteReference"/>
        </w:rPr>
        <w:endnoteReference w:id="84"/>
      </w:r>
      <w:r>
        <w:t xml:space="preserve"> </w:t>
      </w:r>
    </w:p>
    <w:p w14:paraId="4A2C6689" w14:textId="6CA5FC54" w:rsidR="00D404FF" w:rsidRDefault="00423692" w:rsidP="008F454D">
      <w:r>
        <w:t xml:space="preserve">The </w:t>
      </w:r>
      <w:r w:rsidR="00344DEF">
        <w:t>World</w:t>
      </w:r>
      <w:r w:rsidR="00BC3732">
        <w:t xml:space="preserve"> </w:t>
      </w:r>
      <w:r w:rsidR="00344DEF">
        <w:t>Heritage</w:t>
      </w:r>
      <w:r w:rsidR="00996BAE">
        <w:noBreakHyphen/>
      </w:r>
      <w:r w:rsidR="00344DEF">
        <w:t>listed Great Barrier Reef is under pressure from the impacts of climate change, land</w:t>
      </w:r>
      <w:r w:rsidR="00996BAE">
        <w:noBreakHyphen/>
      </w:r>
      <w:r w:rsidR="00344DEF">
        <w:t>based run</w:t>
      </w:r>
      <w:r w:rsidR="00996BAE">
        <w:noBreakHyphen/>
      </w:r>
      <w:r w:rsidR="00344DEF">
        <w:t>off and c</w:t>
      </w:r>
      <w:r w:rsidR="00C40AF5">
        <w:t>oastal</w:t>
      </w:r>
      <w:r w:rsidR="00344DEF">
        <w:t xml:space="preserve"> development. The </w:t>
      </w:r>
      <w:r w:rsidRPr="009929DF">
        <w:t>Reef 2050 Long</w:t>
      </w:r>
      <w:r w:rsidR="00996BAE">
        <w:noBreakHyphen/>
      </w:r>
      <w:r w:rsidRPr="009929DF">
        <w:t>Term Sustainability Plan</w:t>
      </w:r>
      <w:r w:rsidR="009B403A">
        <w:t xml:space="preserve"> is the o</w:t>
      </w:r>
      <w:r w:rsidR="009B403A" w:rsidRPr="009B403A">
        <w:t xml:space="preserve">verarching framework for protecting and managing the Great Barrier Reef </w:t>
      </w:r>
      <w:r w:rsidR="00DC1FBF">
        <w:t>to ensure it is</w:t>
      </w:r>
      <w:r w:rsidR="00DC1FBF" w:rsidRPr="00DC1FBF">
        <w:t xml:space="preserve"> sustained as a living natural and cultural wonder of the world.</w:t>
      </w:r>
      <w:r w:rsidR="004525DF">
        <w:rPr>
          <w:rStyle w:val="EndnoteReference"/>
        </w:rPr>
        <w:endnoteReference w:id="85"/>
      </w:r>
    </w:p>
    <w:p w14:paraId="3A3919C1" w14:textId="08ADB596" w:rsidR="008B19EA" w:rsidRDefault="00C5268E" w:rsidP="008F454D">
      <w:r w:rsidRPr="00C5268E">
        <w:lastRenderedPageBreak/>
        <w:t>The Murray</w:t>
      </w:r>
      <w:r w:rsidR="00B80B09">
        <w:t>–</w:t>
      </w:r>
      <w:r w:rsidRPr="00C5268E">
        <w:t xml:space="preserve">Darling is the largest and most complex river system in Australia. It covers </w:t>
      </w:r>
      <w:r w:rsidR="00DF3EE1">
        <w:t>one</w:t>
      </w:r>
      <w:r w:rsidRPr="00C5268E">
        <w:t xml:space="preserve"> million</w:t>
      </w:r>
      <w:r w:rsidR="008B42A1">
        <w:t xml:space="preserve"> km</w:t>
      </w:r>
      <w:r w:rsidR="008B42A1" w:rsidRPr="00DB4F88">
        <w:rPr>
          <w:vertAlign w:val="superscript"/>
        </w:rPr>
        <w:t>2</w:t>
      </w:r>
      <w:r w:rsidR="008B42A1">
        <w:t xml:space="preserve"> </w:t>
      </w:r>
      <w:r w:rsidRPr="00C5268E">
        <w:t xml:space="preserve">of </w:t>
      </w:r>
      <w:r>
        <w:t>eastern Australia</w:t>
      </w:r>
      <w:r w:rsidRPr="00C5268E">
        <w:t xml:space="preserve">. Over the years, the combination of droughts and increasing human use of the waterways for agriculture, manufacturing and communities has led to a decline in the health of the </w:t>
      </w:r>
      <w:r w:rsidR="00E51849">
        <w:t>Murray</w:t>
      </w:r>
      <w:r w:rsidR="00B80B09">
        <w:t>–</w:t>
      </w:r>
      <w:r w:rsidR="0040716C">
        <w:t xml:space="preserve">Darling </w:t>
      </w:r>
      <w:r w:rsidRPr="00C5268E">
        <w:t xml:space="preserve">Basin. </w:t>
      </w:r>
      <w:r w:rsidR="00945687">
        <w:t>The Murray</w:t>
      </w:r>
      <w:r w:rsidR="00B80B09">
        <w:t>–</w:t>
      </w:r>
      <w:r w:rsidR="00945687">
        <w:t xml:space="preserve">Darling Basin Plan commits to return </w:t>
      </w:r>
      <w:r w:rsidR="00FB15BB" w:rsidRPr="00FB15BB">
        <w:t>3,200 GL of water across the Murray</w:t>
      </w:r>
      <w:r w:rsidR="00B80B09">
        <w:t>–</w:t>
      </w:r>
      <w:proofErr w:type="gramStart"/>
      <w:r w:rsidR="00FB15BB" w:rsidRPr="00FB15BB">
        <w:t>Darling river</w:t>
      </w:r>
      <w:proofErr w:type="gramEnd"/>
      <w:r w:rsidR="00FB15BB" w:rsidRPr="00FB15BB">
        <w:t xml:space="preserve"> system to secure the long</w:t>
      </w:r>
      <w:r w:rsidR="00996BAE">
        <w:noBreakHyphen/>
      </w:r>
      <w:r w:rsidR="00FB15BB" w:rsidRPr="00FB15BB">
        <w:t>term health of the river system</w:t>
      </w:r>
      <w:r w:rsidR="003976A3">
        <w:t>.</w:t>
      </w:r>
      <w:r w:rsidR="006D1DA8">
        <w:rPr>
          <w:rStyle w:val="EndnoteReference"/>
        </w:rPr>
        <w:endnoteReference w:id="86"/>
      </w:r>
      <w:r w:rsidR="00347AC3" w:rsidDel="00347AC3">
        <w:t xml:space="preserve"> </w:t>
      </w:r>
    </w:p>
    <w:p w14:paraId="47B1B5E9" w14:textId="10A5B3CF" w:rsidR="005748CD" w:rsidRDefault="005748CD" w:rsidP="008F454D">
      <w:pPr>
        <w:pStyle w:val="Heading3"/>
      </w:pPr>
      <w:r>
        <w:t xml:space="preserve">Circular </w:t>
      </w:r>
      <w:r w:rsidR="00C2139B">
        <w:t>e</w:t>
      </w:r>
      <w:r>
        <w:t>conomy</w:t>
      </w:r>
    </w:p>
    <w:p w14:paraId="7BA6C054" w14:textId="6FF7D9EC" w:rsidR="00912D85" w:rsidRDefault="00912D85" w:rsidP="008F454D">
      <w:r>
        <w:t>The</w:t>
      </w:r>
      <w:r w:rsidR="00C3716F">
        <w:t xml:space="preserve"> </w:t>
      </w:r>
      <w:r w:rsidDel="00C3716F">
        <w:t xml:space="preserve">IPCC </w:t>
      </w:r>
      <w:r>
        <w:t xml:space="preserve">estimates that almost half of global greenhouse emissions are related to industry and to agriculture, </w:t>
      </w:r>
      <w:proofErr w:type="gramStart"/>
      <w:r>
        <w:t>forestry</w:t>
      </w:r>
      <w:proofErr w:type="gramEnd"/>
      <w:r>
        <w:t xml:space="preserve"> and other land use.</w:t>
      </w:r>
      <w:r w:rsidR="0048283D">
        <w:rPr>
          <w:rStyle w:val="EndnoteReference"/>
        </w:rPr>
        <w:endnoteReference w:id="87"/>
      </w:r>
      <w:r w:rsidR="00C100BA">
        <w:t xml:space="preserve"> </w:t>
      </w:r>
      <w:r>
        <w:t>A circular economy helps reduce</w:t>
      </w:r>
      <w:r w:rsidR="00AF418D">
        <w:t xml:space="preserve"> </w:t>
      </w:r>
      <w:r>
        <w:t xml:space="preserve">these emissions by lifting material efficiency and keeping resources circulating for longer. </w:t>
      </w:r>
      <w:r>
        <w:rPr>
          <w:rStyle w:val="ui-provider"/>
        </w:rPr>
        <w:t xml:space="preserve">The United Nations Environment Programme estimates that land use associated with extraction and processing of natural resources (including farming, </w:t>
      </w:r>
      <w:proofErr w:type="gramStart"/>
      <w:r>
        <w:rPr>
          <w:rStyle w:val="ui-provider"/>
        </w:rPr>
        <w:t>forestry</w:t>
      </w:r>
      <w:proofErr w:type="gramEnd"/>
      <w:r>
        <w:rPr>
          <w:rStyle w:val="ui-provider"/>
        </w:rPr>
        <w:t xml:space="preserve"> and mining) accounts for more than 90</w:t>
      </w:r>
      <w:r w:rsidR="00B869C7">
        <w:rPr>
          <w:rStyle w:val="ui-provider"/>
        </w:rPr>
        <w:t xml:space="preserve"> per cent</w:t>
      </w:r>
      <w:r>
        <w:rPr>
          <w:rStyle w:val="ui-provider"/>
        </w:rPr>
        <w:t xml:space="preserve"> of global biodiversity loss and water stress.</w:t>
      </w:r>
      <w:r>
        <w:rPr>
          <w:rStyle w:val="EndnoteReference"/>
        </w:rPr>
        <w:endnoteReference w:id="88"/>
      </w:r>
      <w:r>
        <w:rPr>
          <w:rStyle w:val="ui-provider"/>
        </w:rPr>
        <w:t xml:space="preserve"> A circular economy results in less non</w:t>
      </w:r>
      <w:r w:rsidR="00996BAE">
        <w:rPr>
          <w:rStyle w:val="ui-provider"/>
        </w:rPr>
        <w:noBreakHyphen/>
      </w:r>
      <w:r>
        <w:rPr>
          <w:rStyle w:val="ui-provider"/>
        </w:rPr>
        <w:t xml:space="preserve">renewable resource extraction and waste, leaving more room for nature to thrive. </w:t>
      </w:r>
    </w:p>
    <w:p w14:paraId="6AC7DC08" w14:textId="07DE5354" w:rsidR="00A47861" w:rsidRDefault="00A47861" w:rsidP="008F454D">
      <w:r>
        <w:t>To help achieve a circular economy, the Australian Government is developing a national circular economy framework that will set the direction for Australia</w:t>
      </w:r>
      <w:r w:rsidR="00996BAE">
        <w:t>’</w:t>
      </w:r>
      <w:r>
        <w:t>s transition. A successful transition will depend on</w:t>
      </w:r>
      <w:r w:rsidRPr="004E1E3E">
        <w:t xml:space="preserve"> reducing materials use, reusing and recycling materials, designing and making products that are safer and more durable, creating sustainable buildings and infrastructure, and reducing environmental pollution.</w:t>
      </w:r>
      <w:r w:rsidR="00F13546">
        <w:rPr>
          <w:rStyle w:val="EndnoteReference"/>
        </w:rPr>
        <w:endnoteReference w:id="89"/>
      </w:r>
      <w:r w:rsidR="0018662F">
        <w:t xml:space="preserve"> The Australian Government’s Recycling Modernisation Fund expands Australia’s capacity to sort, process and remanufacture glass, plastic, tyres, paper and cardboard,</w:t>
      </w:r>
      <w:r w:rsidR="0018662F" w:rsidRPr="00B33CA8">
        <w:t xml:space="preserve"> </w:t>
      </w:r>
      <w:r w:rsidR="0018662F" w:rsidRPr="00A05F6C">
        <w:t>allowing more products to be reused, recycled or remanufactured when they are no longer useful or required for their initial purpose.</w:t>
      </w:r>
      <w:r w:rsidR="0018662F">
        <w:rPr>
          <w:rStyle w:val="EndnoteReference"/>
        </w:rPr>
        <w:endnoteReference w:id="90"/>
      </w:r>
    </w:p>
    <w:p w14:paraId="079C87A9" w14:textId="0085C38E" w:rsidR="005748CD" w:rsidRDefault="008B7B15" w:rsidP="008F454D">
      <w:r>
        <w:t xml:space="preserve">Federal </w:t>
      </w:r>
      <w:r w:rsidR="004D0C43">
        <w:t xml:space="preserve">and state </w:t>
      </w:r>
      <w:r w:rsidR="005748CD">
        <w:t xml:space="preserve">Australian environment ministers have agreed to work with the private sector to </w:t>
      </w:r>
      <w:r w:rsidR="004D0C43">
        <w:t>design</w:t>
      </w:r>
      <w:r w:rsidR="006D1727">
        <w:t xml:space="preserve"> </w:t>
      </w:r>
      <w:r w:rsidR="005748CD">
        <w:t>out waste and pollution, keep materials in use, and foster markets to achieve a circular economy by 2030.</w:t>
      </w:r>
      <w:r w:rsidR="00EE7198">
        <w:rPr>
          <w:rStyle w:val="EndnoteReference"/>
        </w:rPr>
        <w:endnoteReference w:id="91"/>
      </w:r>
      <w:r w:rsidR="005748CD">
        <w:t xml:space="preserve"> A circular economy is a way of delivering nature positive outcomes, lifting economic </w:t>
      </w:r>
      <w:proofErr w:type="gramStart"/>
      <w:r w:rsidR="005748CD">
        <w:t>productivity</w:t>
      </w:r>
      <w:proofErr w:type="gramEnd"/>
      <w:r w:rsidR="005748CD">
        <w:t xml:space="preserve"> and supporting Australia</w:t>
      </w:r>
      <w:r w:rsidR="00996BAE">
        <w:t>’</w:t>
      </w:r>
      <w:r w:rsidR="005748CD">
        <w:t xml:space="preserve">s net zero commitments, through sustainable consumption and production. </w:t>
      </w:r>
    </w:p>
    <w:p w14:paraId="1387BEAB" w14:textId="0E3B1E24" w:rsidR="00546B7D" w:rsidRPr="002B3B7C" w:rsidRDefault="00546B7D" w:rsidP="00E3728A">
      <w:pPr>
        <w:pStyle w:val="Heading2Numbered"/>
      </w:pPr>
      <w:bookmarkStart w:id="21" w:name="_Toc152592974"/>
      <w:r w:rsidRPr="002B3B7C">
        <w:t>Provision of robust and transparent climate and environmental data</w:t>
      </w:r>
      <w:bookmarkEnd w:id="21"/>
    </w:p>
    <w:p w14:paraId="59AA6F2D" w14:textId="77777777" w:rsidR="00546B7D" w:rsidRDefault="00546B7D" w:rsidP="00546B7D">
      <w:r>
        <w:t xml:space="preserve">Australia has a comprehensive system in place for measuring and reporting climate and environmental data across government departments and agencies. </w:t>
      </w:r>
    </w:p>
    <w:p w14:paraId="7A77EF01" w14:textId="619A1E1B" w:rsidR="00546B7D" w:rsidRDefault="00546B7D" w:rsidP="00546B7D">
      <w:pPr>
        <w:pStyle w:val="Bullet"/>
      </w:pPr>
      <w:r>
        <w:t>All government departments are required to report annually on how their activities contribute to ecological sustainable development and the natural environment.</w:t>
      </w:r>
      <w:r w:rsidR="00357FD2">
        <w:rPr>
          <w:rStyle w:val="EndnoteReference"/>
        </w:rPr>
        <w:endnoteReference w:id="92"/>
      </w:r>
    </w:p>
    <w:p w14:paraId="6618FB83" w14:textId="412B63A7" w:rsidR="00546B7D" w:rsidRDefault="00546B7D" w:rsidP="00546B7D">
      <w:pPr>
        <w:pStyle w:val="Bullet"/>
      </w:pPr>
      <w:r>
        <w:t xml:space="preserve">The </w:t>
      </w:r>
      <w:r w:rsidR="00570480">
        <w:t xml:space="preserve">Australian </w:t>
      </w:r>
      <w:r>
        <w:t>Government has publicly committed to improving the transparency of climate spending in the Budget, recognising the importance of identifying, disclosing, and tracking climate spending in improving Australia</w:t>
      </w:r>
      <w:r w:rsidR="00996BAE">
        <w:t>’</w:t>
      </w:r>
      <w:r>
        <w:t>s response to climate change and aligning with international efforts.</w:t>
      </w:r>
      <w:r w:rsidR="002D443D">
        <w:rPr>
          <w:rStyle w:val="EndnoteReference"/>
        </w:rPr>
        <w:endnoteReference w:id="93"/>
      </w:r>
    </w:p>
    <w:p w14:paraId="6775BE0F" w14:textId="6A57BC0C" w:rsidR="00546B7D" w:rsidRDefault="00546B7D" w:rsidP="00546B7D">
      <w:pPr>
        <w:pStyle w:val="Bullet"/>
      </w:pPr>
      <w:r>
        <w:t xml:space="preserve">The annual </w:t>
      </w:r>
      <w:r w:rsidRPr="004E44C0">
        <w:t>Climate Change Statement</w:t>
      </w:r>
      <w:r>
        <w:t xml:space="preserve"> to Parliament</w:t>
      </w:r>
      <w:r w:rsidR="003C271D">
        <w:t>, informed by annual advice from the independent Climate Change Aut</w:t>
      </w:r>
      <w:r w:rsidR="00602FBE">
        <w:t>h</w:t>
      </w:r>
      <w:r w:rsidR="003C271D">
        <w:t>ority,</w:t>
      </w:r>
      <w:r>
        <w:t xml:space="preserve"> reports on progress towards Australia</w:t>
      </w:r>
      <w:r w:rsidR="00996BAE">
        <w:t>’</w:t>
      </w:r>
      <w:r>
        <w:t xml:space="preserve">s climate change </w:t>
      </w:r>
      <w:r>
        <w:lastRenderedPageBreak/>
        <w:t>targets, including the social, employment and rural and regional impacts of climate change policies.</w:t>
      </w:r>
      <w:r>
        <w:rPr>
          <w:rStyle w:val="EndnoteReference"/>
        </w:rPr>
        <w:endnoteReference w:id="94"/>
      </w:r>
    </w:p>
    <w:p w14:paraId="1A2CF299" w14:textId="252DE2AC" w:rsidR="00546B7D" w:rsidRDefault="00546B7D" w:rsidP="00546B7D">
      <w:pPr>
        <w:pStyle w:val="Bullet"/>
      </w:pPr>
      <w:r w:rsidRPr="00DD42E3">
        <w:t xml:space="preserve">The </w:t>
      </w:r>
      <w:r>
        <w:t>5</w:t>
      </w:r>
      <w:r w:rsidR="00996BAE">
        <w:noBreakHyphen/>
      </w:r>
      <w:r>
        <w:t xml:space="preserve">yearly </w:t>
      </w:r>
      <w:hyperlink r:id="rId31" w:history="1">
        <w:r w:rsidRPr="00E541D8">
          <w:t>State of the Environment report</w:t>
        </w:r>
      </w:hyperlink>
      <w:r>
        <w:t xml:space="preserve"> </w:t>
      </w:r>
      <w:r w:rsidRPr="00DD42E3">
        <w:t>is a comprehensive assessmen</w:t>
      </w:r>
      <w:r>
        <w:t>t, w</w:t>
      </w:r>
      <w:r w:rsidRPr="00DD42E3">
        <w:t>ritten by independent experts</w:t>
      </w:r>
      <w:r>
        <w:t>,</w:t>
      </w:r>
      <w:r w:rsidRPr="00DD42E3">
        <w:t xml:space="preserve"> of the health of every aspect of </w:t>
      </w:r>
      <w:r>
        <w:t>the Australian environment, including air quality, bi</w:t>
      </w:r>
      <w:r w:rsidR="006E597B">
        <w:t>odi</w:t>
      </w:r>
      <w:r>
        <w:t>versity, climate, marine outcomes and the impact of extreme weather events.</w:t>
      </w:r>
      <w:r w:rsidR="007D4756">
        <w:rPr>
          <w:rStyle w:val="EndnoteReference"/>
        </w:rPr>
        <w:endnoteReference w:id="95"/>
      </w:r>
    </w:p>
    <w:p w14:paraId="496394E0" w14:textId="7219DBEC" w:rsidR="00546B7D" w:rsidRDefault="00546B7D" w:rsidP="00546B7D">
      <w:r>
        <w:t>To support standardisation and quality of emissions data, t</w:t>
      </w:r>
      <w:r w:rsidRPr="00967F68">
        <w:t xml:space="preserve">he </w:t>
      </w:r>
      <w:r w:rsidR="00FD4371" w:rsidRPr="000B3721">
        <w:t>National Greenhouse and Energy Reporting Scheme</w:t>
      </w:r>
      <w:r w:rsidRPr="00967F68">
        <w:t xml:space="preserve"> </w:t>
      </w:r>
      <w:r>
        <w:t>provides a</w:t>
      </w:r>
      <w:r w:rsidRPr="00967F68">
        <w:t xml:space="preserve"> single national framework for reporting and disseminating company information about greenhouse gas emissions, energy production</w:t>
      </w:r>
      <w:r>
        <w:t xml:space="preserve"> and</w:t>
      </w:r>
      <w:r w:rsidRPr="00967F68">
        <w:t xml:space="preserve"> energy consumption</w:t>
      </w:r>
      <w:r>
        <w:t>.</w:t>
      </w:r>
      <w:r>
        <w:rPr>
          <w:rStyle w:val="EndnoteReference"/>
        </w:rPr>
        <w:endnoteReference w:id="96"/>
      </w:r>
    </w:p>
    <w:p w14:paraId="0C531F2F" w14:textId="39A9B9A9" w:rsidR="00B14465" w:rsidRDefault="00B14465" w:rsidP="00783FB7">
      <w:r w:rsidRPr="00F30421">
        <w:t xml:space="preserve">Environment Information Australia will oversee environmental reporting, deliver environmental economic accounts, </w:t>
      </w:r>
      <w:r w:rsidR="002107BA" w:rsidRPr="00F30421">
        <w:t>provide access to high</w:t>
      </w:r>
      <w:r w:rsidR="002107BA">
        <w:noBreakHyphen/>
      </w:r>
      <w:r w:rsidR="002107BA" w:rsidRPr="00F30421">
        <w:t xml:space="preserve">quality environmental information, </w:t>
      </w:r>
      <w:r w:rsidRPr="00F30421">
        <w:t xml:space="preserve">and provide assurance that national environmental laws are delivering outcomes. </w:t>
      </w:r>
    </w:p>
    <w:p w14:paraId="1A86199C" w14:textId="77777777" w:rsidR="004A1670" w:rsidRDefault="004A1670" w:rsidP="00E3728A">
      <w:pPr>
        <w:pStyle w:val="Heading2Numbered"/>
      </w:pPr>
      <w:bookmarkStart w:id="22" w:name="_Toc142052586"/>
      <w:bookmarkStart w:id="23" w:name="_Toc152592975"/>
      <w:r w:rsidRPr="008F454D">
        <w:t>Inclusive</w:t>
      </w:r>
      <w:r>
        <w:t xml:space="preserve"> social outcomes for a just transition</w:t>
      </w:r>
      <w:bookmarkEnd w:id="22"/>
      <w:bookmarkEnd w:id="23"/>
      <w:r>
        <w:t xml:space="preserve"> </w:t>
      </w:r>
    </w:p>
    <w:p w14:paraId="25912B53" w14:textId="7C5B5EB0" w:rsidR="004A1670" w:rsidRDefault="004A1670" w:rsidP="004A1670">
      <w:r>
        <w:t xml:space="preserve">The Australian Government is committed to an integrated policy process </w:t>
      </w:r>
      <w:r w:rsidR="00110B3E">
        <w:t xml:space="preserve">that </w:t>
      </w:r>
      <w:r>
        <w:t xml:space="preserve">ensures all commitments </w:t>
      </w:r>
      <w:r w:rsidR="0048211E">
        <w:t>consider</w:t>
      </w:r>
      <w:r>
        <w:t xml:space="preserve"> not just fiscal and economic impacts, but also broader environmental and social impacts. </w:t>
      </w:r>
    </w:p>
    <w:p w14:paraId="6F82E889" w14:textId="236F5C54" w:rsidR="004A1670" w:rsidRDefault="004A1670" w:rsidP="004A1670">
      <w:r>
        <w:t xml:space="preserve">The </w:t>
      </w:r>
      <w:r w:rsidRPr="6003B18C">
        <w:rPr>
          <w:i/>
          <w:iCs/>
        </w:rPr>
        <w:t>Environment Protection and Biodiversity Conservation Act 1999</w:t>
      </w:r>
      <w:r>
        <w:t> (EPBC Act) provides processes to:</w:t>
      </w:r>
    </w:p>
    <w:p w14:paraId="0C1FCF3A" w14:textId="77777777" w:rsidR="004A1670" w:rsidRDefault="004A1670" w:rsidP="004A1670">
      <w:pPr>
        <w:pStyle w:val="Bullet"/>
      </w:pPr>
      <w:r>
        <w:t xml:space="preserve">protect the environment and conserve </w:t>
      </w:r>
      <w:proofErr w:type="gramStart"/>
      <w:r>
        <w:t>biodiversity</w:t>
      </w:r>
      <w:proofErr w:type="gramEnd"/>
    </w:p>
    <w:p w14:paraId="3B5D967F" w14:textId="77777777" w:rsidR="004A1670" w:rsidRDefault="004A1670" w:rsidP="004A1670">
      <w:pPr>
        <w:pStyle w:val="Bullet"/>
      </w:pPr>
      <w:r>
        <w:t xml:space="preserve">protect and manage important natural and cultural </w:t>
      </w:r>
      <w:proofErr w:type="gramStart"/>
      <w:r>
        <w:t>places</w:t>
      </w:r>
      <w:proofErr w:type="gramEnd"/>
    </w:p>
    <w:p w14:paraId="10636958" w14:textId="77777777" w:rsidR="004A1670" w:rsidRDefault="004A1670" w:rsidP="004A1670">
      <w:pPr>
        <w:pStyle w:val="Bullet"/>
      </w:pPr>
      <w:r>
        <w:t xml:space="preserve">assess the environmental impact of projects, and decide whether to approve </w:t>
      </w:r>
      <w:proofErr w:type="gramStart"/>
      <w:r>
        <w:t>them</w:t>
      </w:r>
      <w:proofErr w:type="gramEnd"/>
    </w:p>
    <w:p w14:paraId="50CD1B53" w14:textId="77777777" w:rsidR="004A1670" w:rsidRDefault="004A1670" w:rsidP="004A1670">
      <w:pPr>
        <w:pStyle w:val="Bullet"/>
      </w:pPr>
      <w:r>
        <w:t xml:space="preserve">control how plants and animals, including specimens and products, move in and out of </w:t>
      </w:r>
      <w:proofErr w:type="gramStart"/>
      <w:r>
        <w:t>Australia</w:t>
      </w:r>
      <w:proofErr w:type="gramEnd"/>
    </w:p>
    <w:p w14:paraId="679E2E7E" w14:textId="1C1D67ED" w:rsidR="004A1670" w:rsidRDefault="004A1670" w:rsidP="004A1670">
      <w:pPr>
        <w:pStyle w:val="Bullet"/>
      </w:pPr>
      <w:r>
        <w:t>promote ecologically sustainable development through careful use of natural resources.</w:t>
      </w:r>
    </w:p>
    <w:p w14:paraId="0D1D099C" w14:textId="7A452AFE" w:rsidR="00207D85" w:rsidRDefault="00207D85" w:rsidP="00AE461D">
      <w:pPr>
        <w:pStyle w:val="Bullet"/>
        <w:numPr>
          <w:ilvl w:val="0"/>
          <w:numId w:val="0"/>
        </w:numPr>
      </w:pPr>
      <w:r>
        <w:t>The Nature Positive Plan, released in 2022, outlines reforms to ensure faster, more efficient decision making under the EPBC Act, while ensuring better protection of Australia’s natural environment.</w:t>
      </w:r>
      <w:r>
        <w:rPr>
          <w:rStyle w:val="EndnoteReference"/>
        </w:rPr>
        <w:endnoteReference w:id="97"/>
      </w:r>
      <w:r>
        <w:t xml:space="preserve"> </w:t>
      </w:r>
    </w:p>
    <w:p w14:paraId="0572A9EC" w14:textId="7D84428A" w:rsidR="0096174D" w:rsidRDefault="0096174D" w:rsidP="00064CD3">
      <w:r w:rsidRPr="00AC77EE">
        <w:t>The Government</w:t>
      </w:r>
      <w:r w:rsidR="00996BAE">
        <w:t>’</w:t>
      </w:r>
      <w:r w:rsidRPr="00AC77EE">
        <w:t xml:space="preserve">s </w:t>
      </w:r>
      <w:hyperlink r:id="rId32" w:history="1">
        <w:r w:rsidRPr="00A942D2">
          <w:t>Measuring What Matters Statement</w:t>
        </w:r>
      </w:hyperlink>
      <w:r w:rsidRPr="00AC77EE">
        <w:t xml:space="preserve"> outlines </w:t>
      </w:r>
      <w:r>
        <w:t xml:space="preserve">a framework of </w:t>
      </w:r>
      <w:r w:rsidRPr="00AC77EE">
        <w:t xml:space="preserve">economic, social and environmental </w:t>
      </w:r>
      <w:r w:rsidRPr="6B52293F">
        <w:t xml:space="preserve">indicators </w:t>
      </w:r>
      <w:r>
        <w:t xml:space="preserve">to provide a </w:t>
      </w:r>
      <w:r w:rsidRPr="00EF540F">
        <w:t>deeper understanding of how Australians are faring</w:t>
      </w:r>
      <w:r>
        <w:t xml:space="preserve">, </w:t>
      </w:r>
      <w:r w:rsidRPr="00EF540F">
        <w:t xml:space="preserve">and </w:t>
      </w:r>
      <w:r>
        <w:t xml:space="preserve">to </w:t>
      </w:r>
      <w:r w:rsidRPr="00EF540F">
        <w:t>inform policy development across government.</w:t>
      </w:r>
      <w:r>
        <w:rPr>
          <w:rStyle w:val="EndnoteReference"/>
        </w:rPr>
        <w:endnoteReference w:id="98"/>
      </w:r>
      <w:r>
        <w:t xml:space="preserve"> </w:t>
      </w:r>
      <w:r w:rsidRPr="00687C2C">
        <w:t>Th</w:t>
      </w:r>
      <w:r w:rsidR="00B10C5C">
        <w:t xml:space="preserve">is </w:t>
      </w:r>
      <w:r>
        <w:t>will track Australia</w:t>
      </w:r>
      <w:r w:rsidR="00996BAE">
        <w:t>’</w:t>
      </w:r>
      <w:r>
        <w:t xml:space="preserve">s </w:t>
      </w:r>
      <w:r w:rsidRPr="00687C2C">
        <w:t xml:space="preserve">progress across </w:t>
      </w:r>
      <w:r w:rsidR="005A4DCE">
        <w:t>five</w:t>
      </w:r>
      <w:r w:rsidR="00B10C5C">
        <w:t> </w:t>
      </w:r>
      <w:r w:rsidRPr="00687C2C">
        <w:t xml:space="preserve">wellbeing themes </w:t>
      </w:r>
      <w:r w:rsidR="00400EDC">
        <w:t>that</w:t>
      </w:r>
      <w:r w:rsidR="00400EDC" w:rsidRPr="00687C2C">
        <w:t xml:space="preserve"> </w:t>
      </w:r>
      <w:r w:rsidRPr="00687C2C">
        <w:t xml:space="preserve">contribute towards a more healthy, secure, sustainable, cohesive and prosperous Australia. The </w:t>
      </w:r>
      <w:r w:rsidR="00E57362">
        <w:t>five</w:t>
      </w:r>
      <w:r w:rsidR="007C7B86" w:rsidRPr="00687C2C">
        <w:t xml:space="preserve"> </w:t>
      </w:r>
      <w:r w:rsidRPr="00687C2C">
        <w:t>themes are supported by 12 dimensions that describe aspects of the wellbeing themes</w:t>
      </w:r>
      <w:r w:rsidR="00400EDC">
        <w:t>, as well as</w:t>
      </w:r>
      <w:r w:rsidRPr="00687C2C">
        <w:t xml:space="preserve"> 50 key indicators to monitor and track progress</w:t>
      </w:r>
      <w:r>
        <w:t xml:space="preserve"> over time.</w:t>
      </w:r>
      <w:r w:rsidRPr="00EF540F">
        <w:fldChar w:fldCharType="begin"/>
      </w:r>
      <w:r w:rsidRPr="00EF540F">
        <w:instrText xml:space="preserve"> :End:SPD_NH1 </w:instrText>
      </w:r>
      <w:r w:rsidRPr="00EF540F">
        <w:fldChar w:fldCharType="end"/>
      </w:r>
    </w:p>
    <w:tbl>
      <w:tblPr>
        <w:tblW w:w="5000" w:type="pct"/>
        <w:shd w:val="clear" w:color="auto" w:fill="FCEEE5" w:themeFill="accent6" w:themeFillTint="33"/>
        <w:tblCellMar>
          <w:top w:w="227" w:type="dxa"/>
          <w:left w:w="227" w:type="dxa"/>
          <w:bottom w:w="227" w:type="dxa"/>
          <w:right w:w="227" w:type="dxa"/>
        </w:tblCellMar>
        <w:tblLook w:val="0600" w:firstRow="0" w:lastRow="0" w:firstColumn="0" w:lastColumn="0" w:noHBand="1" w:noVBand="1"/>
      </w:tblPr>
      <w:tblGrid>
        <w:gridCol w:w="9070"/>
      </w:tblGrid>
      <w:tr w:rsidR="00A95114" w14:paraId="7DC3A6A0" w14:textId="77777777" w:rsidTr="00397F4A">
        <w:tc>
          <w:tcPr>
            <w:tcW w:w="5000" w:type="pct"/>
            <w:shd w:val="clear" w:color="auto" w:fill="FCEEE5" w:themeFill="accent6" w:themeFillTint="33"/>
            <w:hideMark/>
          </w:tcPr>
          <w:p w14:paraId="169F2C0C" w14:textId="24E19D24" w:rsidR="00A95114" w:rsidRDefault="00A95114" w:rsidP="003E6BD9">
            <w:pPr>
              <w:pStyle w:val="BoxHeading"/>
            </w:pPr>
            <w:r>
              <w:lastRenderedPageBreak/>
              <w:t xml:space="preserve">Box 2.5 </w:t>
            </w:r>
            <w:r w:rsidRPr="00A95114">
              <w:t xml:space="preserve">Supporting First Nations </w:t>
            </w:r>
            <w:proofErr w:type="gramStart"/>
            <w:r w:rsidRPr="00A95114">
              <w:t>outcomes</w:t>
            </w:r>
            <w:proofErr w:type="gramEnd"/>
          </w:p>
          <w:p w14:paraId="0B2193AF" w14:textId="77777777" w:rsidR="00A95114" w:rsidRDefault="00A95114" w:rsidP="00A95114">
            <w:r w:rsidRPr="007238F3">
              <w:t xml:space="preserve">For over 60,000 years, </w:t>
            </w:r>
            <w:r>
              <w:t>Australia’s First Nations</w:t>
            </w:r>
            <w:r w:rsidRPr="007238F3">
              <w:t xml:space="preserve"> </w:t>
            </w:r>
            <w:r>
              <w:t xml:space="preserve">people </w:t>
            </w:r>
            <w:r w:rsidRPr="007238F3">
              <w:t>have actively managed their lands and waters.</w:t>
            </w:r>
            <w:r w:rsidRPr="004D349D">
              <w:t xml:space="preserve"> </w:t>
            </w:r>
          </w:p>
          <w:p w14:paraId="222B448B" w14:textId="77777777" w:rsidR="00A95114" w:rsidRDefault="00A95114" w:rsidP="00A95114">
            <w:r>
              <w:t xml:space="preserve">The EPBC Act appreciates the role of First Nations people in protecting and sustainably using the environment. The Act promotes using First Nations’ knowledge with their permission and cooperation. </w:t>
            </w:r>
          </w:p>
          <w:p w14:paraId="70F1432A" w14:textId="77777777" w:rsidR="00A95114" w:rsidRDefault="00A95114" w:rsidP="00A95114">
            <w:r>
              <w:t>As part of reforms to the EPBC Act,</w:t>
            </w:r>
            <w:r w:rsidRPr="000A614E">
              <w:t xml:space="preserve"> </w:t>
            </w:r>
            <w:r>
              <w:t>a</w:t>
            </w:r>
            <w:r w:rsidRPr="000A614E">
              <w:t xml:space="preserve"> new National Environmental Standard for First Nations Engagement and Participation in Decision</w:t>
            </w:r>
            <w:r>
              <w:noBreakHyphen/>
            </w:r>
            <w:r w:rsidRPr="000A614E">
              <w:t>Making</w:t>
            </w:r>
            <w:r>
              <w:t xml:space="preserve">, </w:t>
            </w:r>
            <w:r w:rsidRPr="000A614E">
              <w:t>will enable First Nations</w:t>
            </w:r>
            <w:r>
              <w:t>’</w:t>
            </w:r>
            <w:r w:rsidRPr="000A614E">
              <w:t xml:space="preserve"> views and knowledge to be considered in all project approvals and planning decisions under national environmental law.</w:t>
            </w:r>
            <w:r>
              <w:rPr>
                <w:rStyle w:val="EndnoteReference"/>
              </w:rPr>
              <w:endnoteReference w:id="99"/>
            </w:r>
            <w:r w:rsidRPr="000A614E">
              <w:t xml:space="preserve"> </w:t>
            </w:r>
          </w:p>
          <w:p w14:paraId="72AA84B6" w14:textId="77777777" w:rsidR="00A95114" w:rsidRDefault="00A95114" w:rsidP="00A95114">
            <w:r w:rsidRPr="003B0611">
              <w:t>New</w:t>
            </w:r>
            <w:r w:rsidRPr="000A614E">
              <w:t xml:space="preserve"> standalone cultural heritage protection laws </w:t>
            </w:r>
            <w:r w:rsidRPr="003B0611">
              <w:t>will</w:t>
            </w:r>
            <w:r w:rsidRPr="007A5E66">
              <w:t xml:space="preserve"> strengthen First Nations cultural heritage protections nationally</w:t>
            </w:r>
            <w:r>
              <w:t>.</w:t>
            </w:r>
            <w:r>
              <w:rPr>
                <w:rStyle w:val="EndnoteReference"/>
              </w:rPr>
              <w:endnoteReference w:id="100"/>
            </w:r>
          </w:p>
          <w:p w14:paraId="12B22E09" w14:textId="77777777" w:rsidR="00A95114" w:rsidRDefault="00A95114" w:rsidP="00A95114">
            <w:pPr>
              <w:spacing w:after="0"/>
              <w:rPr>
                <w:rFonts w:ascii="Times New Roman" w:hAnsi="Times New Roman"/>
                <w:sz w:val="24"/>
                <w:szCs w:val="24"/>
              </w:rPr>
            </w:pPr>
            <w:r>
              <w:t xml:space="preserve">Indigenous ownership and interests in land have increased in recent decades. </w:t>
            </w:r>
            <w:r>
              <w:rPr>
                <w:rStyle w:val="ui-provider"/>
              </w:rPr>
              <w:t xml:space="preserve">As </w:t>
            </w:r>
            <w:proofErr w:type="gramStart"/>
            <w:r>
              <w:rPr>
                <w:rStyle w:val="ui-provider"/>
              </w:rPr>
              <w:t>at</w:t>
            </w:r>
            <w:proofErr w:type="gramEnd"/>
            <w:r>
              <w:rPr>
                <w:rStyle w:val="ui-provider"/>
              </w:rPr>
              <w:t xml:space="preserve"> July 2022, First Nations people held rights and interest in around 16 per cent of Australia’s lands under native title determinations or land grants under land rights regimes of the states and territories and the Commonwealth</w:t>
            </w:r>
            <w:r>
              <w:t>.</w:t>
            </w:r>
            <w:r>
              <w:rPr>
                <w:rStyle w:val="EndnoteReference"/>
              </w:rPr>
              <w:endnoteReference w:id="101"/>
            </w:r>
            <w:r>
              <w:t xml:space="preserve"> </w:t>
            </w:r>
          </w:p>
          <w:p w14:paraId="589CC2BE" w14:textId="77777777" w:rsidR="00A95114" w:rsidRDefault="00A95114" w:rsidP="00A95114">
            <w:r>
              <w:t>Australia has more than 80 Indigenous Protected Areas covering over 87 million hectares.</w:t>
            </w:r>
            <w:r>
              <w:rPr>
                <w:rStyle w:val="EndnoteReference"/>
              </w:rPr>
              <w:endnoteReference w:id="102"/>
            </w:r>
            <w:r>
              <w:t xml:space="preserve"> These </w:t>
            </w:r>
            <w:r w:rsidRPr="004D349D">
              <w:t>are areas of land and sea Country managed by First Nations groups in accordance with Traditional Owners</w:t>
            </w:r>
            <w:r>
              <w:t>’</w:t>
            </w:r>
            <w:r w:rsidRPr="004D349D">
              <w:t xml:space="preserve"> objectives</w:t>
            </w:r>
            <w:r>
              <w:t xml:space="preserve"> and delivering</w:t>
            </w:r>
            <w:r w:rsidRPr="004D349D">
              <w:t xml:space="preserve"> biodiversity conservation outcomes for the benefit of all Australians</w:t>
            </w:r>
            <w:r>
              <w:t xml:space="preserve">. </w:t>
            </w:r>
          </w:p>
          <w:p w14:paraId="10E7EB10" w14:textId="77777777" w:rsidR="00A95114" w:rsidRDefault="00A95114" w:rsidP="00A95114">
            <w:r w:rsidRPr="00A9777C">
              <w:t xml:space="preserve">Indigenous ranger projects support </w:t>
            </w:r>
            <w:r w:rsidRPr="004D349D">
              <w:t>First Nations</w:t>
            </w:r>
            <w:r w:rsidRPr="00A9777C">
              <w:t xml:space="preserve"> people to combine traditional knowledge with conservation training to protect and manage land, </w:t>
            </w:r>
            <w:proofErr w:type="gramStart"/>
            <w:r w:rsidRPr="00A9777C">
              <w:t>sea</w:t>
            </w:r>
            <w:proofErr w:type="gramEnd"/>
            <w:r w:rsidRPr="00A9777C">
              <w:t xml:space="preserve"> and culture.</w:t>
            </w:r>
            <w:r>
              <w:t xml:space="preserve"> There are around 900 (full</w:t>
            </w:r>
            <w:r>
              <w:noBreakHyphen/>
              <w:t>time equivalent) government</w:t>
            </w:r>
            <w:r>
              <w:noBreakHyphen/>
              <w:t>funded Indigenous rangers and coordinators.</w:t>
            </w:r>
          </w:p>
          <w:p w14:paraId="2C3177D7" w14:textId="77777777" w:rsidR="00A95114" w:rsidRDefault="00A95114" w:rsidP="00A95114">
            <w:r>
              <w:t>The National Agreement on Closing the Gap and relevant Priority Reforms and Outcomes help guide government decision making on environmental projects, including:</w:t>
            </w:r>
          </w:p>
          <w:p w14:paraId="00CF4156" w14:textId="77777777" w:rsidR="00A95114" w:rsidRPr="00784EF2" w:rsidRDefault="00A95114" w:rsidP="00A95114">
            <w:pPr>
              <w:pStyle w:val="Bullet"/>
            </w:pPr>
            <w:r>
              <w:t>Priority Reform 1 – Formal Partnerships and Shared Decision Making.</w:t>
            </w:r>
            <w:r>
              <w:rPr>
                <w:rStyle w:val="EndnoteReference"/>
              </w:rPr>
              <w:endnoteReference w:id="103"/>
            </w:r>
          </w:p>
          <w:p w14:paraId="260DE2D4" w14:textId="0AB44760" w:rsidR="00A95114" w:rsidRDefault="00A95114" w:rsidP="00416D86">
            <w:pPr>
              <w:pStyle w:val="Bullet"/>
            </w:pPr>
            <w:r>
              <w:t xml:space="preserve">Outcome 15 – Aboriginal and Torres Strait Islander people maintain a distinctive cultural, spiritual, </w:t>
            </w:r>
            <w:proofErr w:type="gramStart"/>
            <w:r>
              <w:t>physical</w:t>
            </w:r>
            <w:proofErr w:type="gramEnd"/>
            <w:r>
              <w:t xml:space="preserve"> and economic relationship with their land and waters.</w:t>
            </w:r>
            <w:r>
              <w:rPr>
                <w:rStyle w:val="EndnoteReference"/>
              </w:rPr>
              <w:endnoteReference w:id="104"/>
            </w:r>
          </w:p>
        </w:tc>
      </w:tr>
    </w:tbl>
    <w:p w14:paraId="0A5CA24E" w14:textId="4B6BCBD5" w:rsidR="004A1670" w:rsidRDefault="004A1670" w:rsidP="00E3728A">
      <w:pPr>
        <w:pStyle w:val="Heading2Numbered"/>
      </w:pPr>
      <w:bookmarkStart w:id="24" w:name="_Toc152592976"/>
      <w:r w:rsidRPr="008F454D">
        <w:t>Governance</w:t>
      </w:r>
      <w:r>
        <w:t xml:space="preserve"> and accountability</w:t>
      </w:r>
      <w:bookmarkEnd w:id="24"/>
    </w:p>
    <w:p w14:paraId="0DEB8A4A" w14:textId="2B7CCE5D" w:rsidR="007F5CBF" w:rsidRDefault="007F5CBF" w:rsidP="004A1670">
      <w:r w:rsidRPr="007F5CBF">
        <w:t>Australia is a Designated Country under the Equator Principles</w:t>
      </w:r>
      <w:r w:rsidR="000F7F76">
        <w:t>.</w:t>
      </w:r>
      <w:r w:rsidR="000F7F76">
        <w:rPr>
          <w:rStyle w:val="EndnoteReference"/>
        </w:rPr>
        <w:endnoteReference w:id="105"/>
      </w:r>
      <w:r w:rsidRPr="007F5CBF">
        <w:t xml:space="preserve"> </w:t>
      </w:r>
      <w:r w:rsidR="000F7F76">
        <w:t>Th</w:t>
      </w:r>
      <w:r w:rsidR="00CC4F8F">
        <w:t>e Equator</w:t>
      </w:r>
      <w:r w:rsidR="000F7F76">
        <w:t xml:space="preserve"> </w:t>
      </w:r>
      <w:r w:rsidR="00CC4F8F">
        <w:t>P</w:t>
      </w:r>
      <w:r w:rsidR="000F7F76">
        <w:t xml:space="preserve">rinciples </w:t>
      </w:r>
      <w:r w:rsidR="007A0305">
        <w:t xml:space="preserve">impose </w:t>
      </w:r>
      <w:r w:rsidRPr="007F5CBF">
        <w:t xml:space="preserve">robust environmental and social governance, legislation systems and institutional capacity </w:t>
      </w:r>
      <w:r w:rsidR="008477D9">
        <w:t xml:space="preserve">requirements </w:t>
      </w:r>
      <w:r w:rsidRPr="007F5CBF">
        <w:t xml:space="preserve">to protect </w:t>
      </w:r>
      <w:r w:rsidR="00251345">
        <w:t>Australia’s</w:t>
      </w:r>
      <w:r w:rsidRPr="007F5CBF">
        <w:t xml:space="preserve"> people and the natural environment.</w:t>
      </w:r>
    </w:p>
    <w:p w14:paraId="1ECB4562" w14:textId="5A1C8E06" w:rsidR="004A1670" w:rsidDel="00400BEA" w:rsidRDefault="004A1670" w:rsidP="004A1670">
      <w:r w:rsidDel="00027870">
        <w:t xml:space="preserve">There </w:t>
      </w:r>
      <w:r w:rsidDel="008C2E27">
        <w:t>is</w:t>
      </w:r>
      <w:r w:rsidDel="00F54B32">
        <w:t xml:space="preserve"> </w:t>
      </w:r>
      <w:r w:rsidDel="008C2E27">
        <w:t xml:space="preserve">a range of key </w:t>
      </w:r>
      <w:r w:rsidDel="00F54B32">
        <w:t>processes</w:t>
      </w:r>
      <w:r w:rsidDel="00400BEA">
        <w:t xml:space="preserve"> </w:t>
      </w:r>
      <w:r w:rsidDel="00027870">
        <w:t>that impose</w:t>
      </w:r>
      <w:r w:rsidDel="0074581D">
        <w:t xml:space="preserve"> governance and accountability requirements </w:t>
      </w:r>
      <w:r w:rsidDel="00027870">
        <w:t xml:space="preserve">on </w:t>
      </w:r>
      <w:r w:rsidDel="0074581D">
        <w:t>the development and implementation of government policies.</w:t>
      </w:r>
    </w:p>
    <w:p w14:paraId="4BCB619B" w14:textId="44F881C7" w:rsidR="00C47D7E" w:rsidRDefault="004A1670" w:rsidP="004A1670">
      <w:r w:rsidDel="00400BEA">
        <w:lastRenderedPageBreak/>
        <w:t>The</w:t>
      </w:r>
      <w:r>
        <w:t xml:space="preserve"> </w:t>
      </w:r>
      <w:r w:rsidRPr="00DF5753">
        <w:rPr>
          <w:i/>
          <w:iCs/>
        </w:rPr>
        <w:t>Cabinet Handbook</w:t>
      </w:r>
      <w:r w:rsidR="00755AEF" w:rsidDel="00400BEA">
        <w:rPr>
          <w:rStyle w:val="EndnoteReference"/>
          <w:i/>
        </w:rPr>
        <w:endnoteReference w:id="106"/>
      </w:r>
      <w:r w:rsidRPr="009916DE">
        <w:t xml:space="preserve"> </w:t>
      </w:r>
      <w:r>
        <w:t xml:space="preserve">and the </w:t>
      </w:r>
      <w:r w:rsidRPr="00DF5753">
        <w:rPr>
          <w:i/>
          <w:iCs/>
        </w:rPr>
        <w:t>Australian Government Guide to Policy Impact Analysis</w:t>
      </w:r>
      <w:r w:rsidR="00E119B2" w:rsidRPr="00C61A37">
        <w:rPr>
          <w:rStyle w:val="EndnoteReference"/>
        </w:rPr>
        <w:endnoteReference w:id="107"/>
      </w:r>
      <w:r w:rsidR="005E0D88">
        <w:t xml:space="preserve"> </w:t>
      </w:r>
      <w:r>
        <w:t xml:space="preserve">require </w:t>
      </w:r>
      <w:r w:rsidDel="005E0D88">
        <w:t xml:space="preserve">that </w:t>
      </w:r>
      <w:r w:rsidDel="007C76F8">
        <w:t xml:space="preserve">new projects </w:t>
      </w:r>
      <w:r w:rsidDel="00560671">
        <w:t xml:space="preserve">for </w:t>
      </w:r>
      <w:r w:rsidDel="007C76F8">
        <w:t xml:space="preserve">government </w:t>
      </w:r>
      <w:r w:rsidDel="00560671">
        <w:t xml:space="preserve">consideration </w:t>
      </w:r>
      <w:proofErr w:type="gramStart"/>
      <w:r w:rsidDel="007C76F8">
        <w:t xml:space="preserve">take </w:t>
      </w:r>
      <w:r>
        <w:t>into account</w:t>
      </w:r>
      <w:proofErr w:type="gramEnd"/>
      <w:r>
        <w:t xml:space="preserve"> </w:t>
      </w:r>
      <w:r w:rsidDel="00857BBD">
        <w:t xml:space="preserve">not only </w:t>
      </w:r>
      <w:r w:rsidDel="000861FF">
        <w:t xml:space="preserve">the </w:t>
      </w:r>
      <w:r w:rsidDel="00C47D7E">
        <w:t xml:space="preserve">financial impact of </w:t>
      </w:r>
      <w:r w:rsidDel="0070198F">
        <w:t xml:space="preserve">the </w:t>
      </w:r>
      <w:r w:rsidDel="00C47D7E">
        <w:t>project</w:t>
      </w:r>
      <w:r w:rsidDel="0070198F">
        <w:t xml:space="preserve">, but also </w:t>
      </w:r>
      <w:r>
        <w:t>regional, social</w:t>
      </w:r>
      <w:r w:rsidDel="000861FF">
        <w:t xml:space="preserve"> and </w:t>
      </w:r>
      <w:r>
        <w:t>community</w:t>
      </w:r>
      <w:r w:rsidDel="000861FF">
        <w:t xml:space="preserve"> impacts and any </w:t>
      </w:r>
      <w:r>
        <w:t xml:space="preserve">First Nations </w:t>
      </w:r>
      <w:r w:rsidDel="000861FF">
        <w:t xml:space="preserve">or </w:t>
      </w:r>
      <w:r>
        <w:t xml:space="preserve">gender </w:t>
      </w:r>
      <w:r w:rsidR="00C47D7E">
        <w:t>impact</w:t>
      </w:r>
      <w:r w:rsidR="001A5B94">
        <w:t>s</w:t>
      </w:r>
      <w:r w:rsidR="000861FF">
        <w:t>.</w:t>
      </w:r>
    </w:p>
    <w:p w14:paraId="0D89E1C1" w14:textId="2827A9C8" w:rsidR="00E2698E" w:rsidRDefault="00E2698E" w:rsidP="00E2698E">
      <w:r w:rsidRPr="00E2698E">
        <w:t xml:space="preserve">The </w:t>
      </w:r>
      <w:r w:rsidRPr="00E2698E">
        <w:rPr>
          <w:i/>
          <w:iCs/>
        </w:rPr>
        <w:t>Budget Process Operational Rules</w:t>
      </w:r>
      <w:r w:rsidR="00CC3AC7" w:rsidRPr="009916DE">
        <w:rPr>
          <w:rStyle w:val="EndnoteReference"/>
        </w:rPr>
        <w:endnoteReference w:id="108"/>
      </w:r>
      <w:r w:rsidRPr="003F34DC">
        <w:t xml:space="preserve"> </w:t>
      </w:r>
      <w:r w:rsidRPr="00E2698E">
        <w:t>help ensure</w:t>
      </w:r>
      <w:r w:rsidR="0077775C">
        <w:t xml:space="preserve"> </w:t>
      </w:r>
      <w:r w:rsidR="006B64AA">
        <w:t>b</w:t>
      </w:r>
      <w:r w:rsidR="0077775C">
        <w:t>udget</w:t>
      </w:r>
      <w:r w:rsidRPr="00E2698E">
        <w:t xml:space="preserve"> expenditures constitute the most efficient, effective, </w:t>
      </w:r>
      <w:proofErr w:type="gramStart"/>
      <w:r w:rsidRPr="00E2698E">
        <w:t>economical</w:t>
      </w:r>
      <w:proofErr w:type="gramEnd"/>
      <w:r w:rsidRPr="00E2698E">
        <w:t xml:space="preserve"> and ethical way to achieve maximum economic benefit for Australians.</w:t>
      </w:r>
      <w:r w:rsidR="00E30B55">
        <w:t xml:space="preserve"> This includes consideration of First Nation impacts</w:t>
      </w:r>
      <w:r w:rsidR="00557989">
        <w:t>, community wellbeing</w:t>
      </w:r>
      <w:r w:rsidR="00E30B55">
        <w:t xml:space="preserve"> and gender equality.</w:t>
      </w:r>
    </w:p>
    <w:p w14:paraId="40026C25" w14:textId="1AE21A71" w:rsidR="004A1670" w:rsidRPr="007442F4" w:rsidRDefault="004A1670" w:rsidP="004A1670">
      <w:r w:rsidRPr="00EB2329">
        <w:t xml:space="preserve">The </w:t>
      </w:r>
      <w:r w:rsidRPr="00EB2329">
        <w:rPr>
          <w:i/>
          <w:iCs/>
        </w:rPr>
        <w:t>Public Governance, Performance and Accountability Act 2013</w:t>
      </w:r>
      <w:r w:rsidRPr="00EB2329">
        <w:t xml:space="preserve"> establishes governance and accountability</w:t>
      </w:r>
      <w:r w:rsidRPr="00770B50">
        <w:t xml:space="preserve"> duties and obligations </w:t>
      </w:r>
      <w:r w:rsidRPr="00EB2329">
        <w:t xml:space="preserve">across </w:t>
      </w:r>
      <w:r>
        <w:t xml:space="preserve">Government </w:t>
      </w:r>
      <w:r w:rsidRPr="00EB2329">
        <w:t>entities</w:t>
      </w:r>
      <w:r w:rsidRPr="00770B50">
        <w:t xml:space="preserve"> relati</w:t>
      </w:r>
      <w:r w:rsidR="004B74F2">
        <w:t>ng</w:t>
      </w:r>
      <w:r w:rsidRPr="00770B50">
        <w:t xml:space="preserve"> to the use and management of public resources</w:t>
      </w:r>
      <w:r w:rsidRPr="00EB2329">
        <w:t>.</w:t>
      </w:r>
      <w:r w:rsidRPr="00894130">
        <w:t xml:space="preserve"> </w:t>
      </w:r>
      <w:r>
        <w:t xml:space="preserve">The </w:t>
      </w:r>
      <w:r w:rsidRPr="00894130">
        <w:rPr>
          <w:i/>
          <w:iCs/>
        </w:rPr>
        <w:t>Australian Government Performance Framework</w:t>
      </w:r>
      <w:r w:rsidR="00980E18" w:rsidRPr="009916DE">
        <w:rPr>
          <w:rStyle w:val="EndnoteReference"/>
        </w:rPr>
        <w:endnoteReference w:id="109"/>
      </w:r>
      <w:r w:rsidRPr="003F34DC">
        <w:t xml:space="preserve"> </w:t>
      </w:r>
      <w:r>
        <w:t>identifies entities</w:t>
      </w:r>
      <w:r w:rsidR="00996BAE">
        <w:t>’</w:t>
      </w:r>
      <w:r>
        <w:t xml:space="preserve"> corporate planning and reporting requirements.</w:t>
      </w:r>
    </w:p>
    <w:p w14:paraId="79A10575" w14:textId="4EE79F08" w:rsidR="00E85C59" w:rsidRPr="00BA0ABA" w:rsidRDefault="004A1670" w:rsidP="004A1670">
      <w:pPr>
        <w:rPr>
          <w:vertAlign w:val="superscript"/>
        </w:rPr>
        <w:sectPr w:rsidR="00E85C59" w:rsidRPr="00BA0ABA" w:rsidSect="00E85C59">
          <w:headerReference w:type="default" r:id="rId33"/>
          <w:footerReference w:type="default" r:id="rId34"/>
          <w:footnotePr>
            <w:numFmt w:val="lowerRoman"/>
          </w:footnotePr>
          <w:endnotePr>
            <w:numFmt w:val="decimal"/>
          </w:endnotePr>
          <w:type w:val="continuous"/>
          <w:pgSz w:w="11906" w:h="16838" w:code="9"/>
          <w:pgMar w:top="1843" w:right="1418" w:bottom="1418" w:left="1418" w:header="709" w:footer="709" w:gutter="0"/>
          <w:pgNumType w:start="1"/>
          <w:cols w:space="708"/>
          <w:docGrid w:linePitch="360"/>
        </w:sectPr>
      </w:pPr>
      <w:r>
        <w:t>Government entities</w:t>
      </w:r>
      <w:r w:rsidR="008E4F29" w:rsidRPr="00BA0ABA">
        <w:rPr>
          <w:rStyle w:val="FootnoteReference"/>
          <w:sz w:val="22"/>
          <w:vertAlign w:val="superscript"/>
        </w:rPr>
        <w:footnoteReference w:id="2"/>
      </w:r>
      <w:r>
        <w:t xml:space="preserve"> are required to abide by </w:t>
      </w:r>
      <w:r w:rsidR="006D1403">
        <w:t>several</w:t>
      </w:r>
      <w:r>
        <w:t xml:space="preserve"> frameworks relevant to expenditure of Australian Government monies, including the </w:t>
      </w:r>
      <w:r w:rsidRPr="00062FAE">
        <w:rPr>
          <w:i/>
          <w:iCs/>
        </w:rPr>
        <w:t>Commonwealth Procurement Rules</w:t>
      </w:r>
      <w:r w:rsidRPr="005D42A7">
        <w:t>,</w:t>
      </w:r>
      <w:r w:rsidR="00F8588C">
        <w:rPr>
          <w:rStyle w:val="EndnoteReference"/>
        </w:rPr>
        <w:endnoteReference w:id="110"/>
      </w:r>
      <w:r>
        <w:t xml:space="preserve"> the </w:t>
      </w:r>
      <w:r w:rsidRPr="00062FAE">
        <w:rPr>
          <w:i/>
          <w:iCs/>
        </w:rPr>
        <w:t>Commonwealth Grants Rules</w:t>
      </w:r>
      <w:r>
        <w:t xml:space="preserve"> </w:t>
      </w:r>
      <w:r w:rsidRPr="000D1B9C">
        <w:rPr>
          <w:i/>
          <w:iCs/>
        </w:rPr>
        <w:t>and Guidelines</w:t>
      </w:r>
      <w:r w:rsidR="000D1B9C" w:rsidRPr="00ED1BED">
        <w:rPr>
          <w:rStyle w:val="EndnoteReference"/>
        </w:rPr>
        <w:endnoteReference w:id="111"/>
      </w:r>
      <w:r>
        <w:t xml:space="preserve"> and the </w:t>
      </w:r>
      <w:r w:rsidRPr="00062FAE">
        <w:rPr>
          <w:i/>
          <w:iCs/>
        </w:rPr>
        <w:t>Commonwealth Investment Framework</w:t>
      </w:r>
      <w:r>
        <w:t>.</w:t>
      </w:r>
      <w:r w:rsidR="004410D4">
        <w:rPr>
          <w:rStyle w:val="EndnoteReference"/>
        </w:rPr>
        <w:endnoteReference w:id="112"/>
      </w:r>
    </w:p>
    <w:p w14:paraId="550D7B4E" w14:textId="6EAACE0A" w:rsidR="000C0841" w:rsidRPr="005910B9" w:rsidRDefault="000C0841" w:rsidP="00E3728A">
      <w:pPr>
        <w:pStyle w:val="Heading2Numbered"/>
      </w:pPr>
      <w:bookmarkStart w:id="25" w:name="_Toc152592977"/>
      <w:r w:rsidRPr="005910B9">
        <w:t>Role of green funding and finance in Australia</w:t>
      </w:r>
      <w:bookmarkEnd w:id="25"/>
    </w:p>
    <w:p w14:paraId="45928FA3" w14:textId="59EB9EC2" w:rsidR="00C829F4" w:rsidRPr="00A47D87" w:rsidRDefault="00C829F4" w:rsidP="008F454D">
      <w:pPr>
        <w:pStyle w:val="Heading3"/>
      </w:pPr>
      <w:r>
        <w:t xml:space="preserve">Increasing </w:t>
      </w:r>
      <w:r w:rsidR="00F822DE">
        <w:t>environmental investment</w:t>
      </w:r>
      <w:r>
        <w:t xml:space="preserve"> </w:t>
      </w:r>
      <w:r w:rsidR="005D42A7">
        <w:t xml:space="preserve">by </w:t>
      </w:r>
      <w:r w:rsidR="00F822DE">
        <w:t xml:space="preserve">engaging with the </w:t>
      </w:r>
      <w:r>
        <w:t>private</w:t>
      </w:r>
      <w:r w:rsidR="007C7C04">
        <w:t> </w:t>
      </w:r>
      <w:r>
        <w:t>sector</w:t>
      </w:r>
    </w:p>
    <w:p w14:paraId="47B5B759" w14:textId="10B22B0C" w:rsidR="00A164F6" w:rsidRDefault="6913A008" w:rsidP="008F454D">
      <w:r>
        <w:t>In December 2022, the Treasurer announced the Government would develop a coordinated and ambitious Sustainable Finance Strategy</w:t>
      </w:r>
      <w:r w:rsidR="00F93D6A">
        <w:t>.</w:t>
      </w:r>
      <w:r w:rsidR="00F93D6A">
        <w:rPr>
          <w:rStyle w:val="EndnoteReference"/>
        </w:rPr>
        <w:endnoteReference w:id="113"/>
      </w:r>
      <w:r w:rsidR="00F93D6A">
        <w:t xml:space="preserve"> </w:t>
      </w:r>
    </w:p>
    <w:p w14:paraId="223A6D7E" w14:textId="52E5BC9F" w:rsidR="00A164F6" w:rsidRPr="00AB1F40" w:rsidRDefault="00564AC1" w:rsidP="008F454D">
      <w:r>
        <w:t>The Government</w:t>
      </w:r>
      <w:r w:rsidR="00996BAE">
        <w:t>’</w:t>
      </w:r>
      <w:r>
        <w:t xml:space="preserve">s </w:t>
      </w:r>
      <w:r w:rsidR="753127E5">
        <w:t>Sustainable Finance Strategy</w:t>
      </w:r>
      <w:r w:rsidR="008378D0">
        <w:t xml:space="preserve"> </w:t>
      </w:r>
      <w:r w:rsidR="00D74DA1">
        <w:t xml:space="preserve">consultation paper </w:t>
      </w:r>
      <w:r w:rsidR="753127E5">
        <w:t xml:space="preserve">was released in </w:t>
      </w:r>
      <w:r w:rsidR="00E124CA" w:rsidRPr="00107387">
        <w:t xml:space="preserve">November </w:t>
      </w:r>
      <w:r w:rsidR="753127E5" w:rsidRPr="00107387">
        <w:t>2023</w:t>
      </w:r>
      <w:r w:rsidR="008378D0">
        <w:t>.</w:t>
      </w:r>
      <w:r w:rsidR="00BE7D72">
        <w:rPr>
          <w:rStyle w:val="EndnoteReference"/>
        </w:rPr>
        <w:endnoteReference w:id="114"/>
      </w:r>
      <w:r w:rsidR="008378D0">
        <w:t xml:space="preserve"> </w:t>
      </w:r>
      <w:r w:rsidR="00756A52">
        <w:t xml:space="preserve">The Strategy incorporates the Government’s corporate climate disclosure reforms and other initiatives to improve transparency and support sustainable finance. </w:t>
      </w:r>
      <w:r w:rsidR="008378D0">
        <w:t xml:space="preserve">It </w:t>
      </w:r>
      <w:r w:rsidR="753127E5">
        <w:t xml:space="preserve">includes </w:t>
      </w:r>
      <w:r w:rsidR="00DA2189">
        <w:t xml:space="preserve">three overarching </w:t>
      </w:r>
      <w:r w:rsidR="00D823E8">
        <w:t>objectives</w:t>
      </w:r>
      <w:r w:rsidR="00A164F6" w:rsidRPr="00AB1F40" w:rsidDel="000A4138">
        <w:t>:</w:t>
      </w:r>
    </w:p>
    <w:p w14:paraId="696FDD2D" w14:textId="7F79A957" w:rsidR="004A726A" w:rsidRPr="00AB1F40" w:rsidRDefault="00F563BB" w:rsidP="004A726A">
      <w:pPr>
        <w:pStyle w:val="OutlineNumbered1"/>
      </w:pPr>
      <w:r>
        <w:t>Mobilising the private sector investment needed to support net zero, Australia becoming a renewable energy superpower and other sustainability goals</w:t>
      </w:r>
      <w:r w:rsidR="00012737">
        <w:t>.</w:t>
      </w:r>
    </w:p>
    <w:p w14:paraId="50DDDF77" w14:textId="79625C86" w:rsidR="001623C1" w:rsidRDefault="00EC06CE" w:rsidP="001623C1">
      <w:pPr>
        <w:pStyle w:val="OutlineNumbered1"/>
      </w:pPr>
      <w:r>
        <w:t>Ensuring Australian entities can access capital and pursue business opportunities that support the transition and are aligned with positive sustainability outcomes</w:t>
      </w:r>
      <w:r w:rsidR="00012737">
        <w:t>.</w:t>
      </w:r>
    </w:p>
    <w:p w14:paraId="299E47B3" w14:textId="6166EB4B" w:rsidR="0008367A" w:rsidRDefault="00817F1B" w:rsidP="0008367A">
      <w:pPr>
        <w:pStyle w:val="OutlineNumbered1"/>
      </w:pPr>
      <w:r>
        <w:t>Ensuring climate and sustainability-related opportunities and risks are well-understood and managed at the entity and systemic level</w:t>
      </w:r>
      <w:r w:rsidR="0008367A">
        <w:t>.</w:t>
      </w:r>
    </w:p>
    <w:p w14:paraId="0EA2F9F2" w14:textId="6128C568" w:rsidR="0008367A" w:rsidRPr="00AB1F40" w:rsidRDefault="009D56D0" w:rsidP="0008367A">
      <w:pPr>
        <w:pStyle w:val="OutlineNumbered1"/>
        <w:numPr>
          <w:ilvl w:val="0"/>
          <w:numId w:val="0"/>
        </w:numPr>
      </w:pPr>
      <w:r>
        <w:t xml:space="preserve">The </w:t>
      </w:r>
      <w:r w:rsidR="00AF622F">
        <w:t xml:space="preserve">Strategy sets out key policy priorities </w:t>
      </w:r>
      <w:r w:rsidR="00C634BC">
        <w:t>across</w:t>
      </w:r>
      <w:r w:rsidR="00AF622F">
        <w:t xml:space="preserve"> three pillars to deliver on these objectives:</w:t>
      </w:r>
    </w:p>
    <w:p w14:paraId="033A9D59" w14:textId="4D846C80" w:rsidR="00AF622F" w:rsidRPr="00AB1F40" w:rsidRDefault="00D21E48" w:rsidP="00AF622F">
      <w:pPr>
        <w:pStyle w:val="OutlineNumbered1"/>
        <w:numPr>
          <w:ilvl w:val="0"/>
          <w:numId w:val="39"/>
        </w:numPr>
      </w:pPr>
      <w:r>
        <w:t>Improve transparency on climate and sustainability</w:t>
      </w:r>
      <w:r w:rsidR="00012737">
        <w:t>.</w:t>
      </w:r>
    </w:p>
    <w:p w14:paraId="7B0133AE" w14:textId="6C435306" w:rsidR="00D21E48" w:rsidRPr="00AB1F40" w:rsidRDefault="001F3F9F" w:rsidP="00AF622F">
      <w:pPr>
        <w:pStyle w:val="OutlineNumbered1"/>
        <w:numPr>
          <w:ilvl w:val="0"/>
          <w:numId w:val="39"/>
        </w:numPr>
      </w:pPr>
      <w:r>
        <w:t>Financial system capabilities</w:t>
      </w:r>
      <w:r w:rsidR="00012737">
        <w:t>.</w:t>
      </w:r>
    </w:p>
    <w:p w14:paraId="64F7FF8D" w14:textId="1B4A4F76" w:rsidR="001F3F9F" w:rsidRPr="00AB1F40" w:rsidRDefault="00AF1A46" w:rsidP="00A60613">
      <w:pPr>
        <w:pStyle w:val="OutlineNumbered1"/>
        <w:numPr>
          <w:ilvl w:val="0"/>
          <w:numId w:val="39"/>
        </w:numPr>
      </w:pPr>
      <w:r>
        <w:t xml:space="preserve">Australian </w:t>
      </w:r>
      <w:r w:rsidR="00863FEF">
        <w:t>Government leadership and engagement.</w:t>
      </w:r>
    </w:p>
    <w:p w14:paraId="5F4FC2BA" w14:textId="17815D06" w:rsidR="00A305C3" w:rsidRPr="00A305C3" w:rsidRDefault="00A305C3" w:rsidP="007C7C04">
      <w:pPr>
        <w:pStyle w:val="Heading3"/>
      </w:pPr>
      <w:r w:rsidRPr="6CDABD53">
        <w:lastRenderedPageBreak/>
        <w:t>Australian Government green bonds</w:t>
      </w:r>
    </w:p>
    <w:p w14:paraId="72049000" w14:textId="105252FB" w:rsidR="00DA2F56" w:rsidRDefault="00A164F6" w:rsidP="00A305C3">
      <w:r>
        <w:t xml:space="preserve">The </w:t>
      </w:r>
      <w:r w:rsidRPr="007442F4">
        <w:t xml:space="preserve">Australian </w:t>
      </w:r>
      <w:r>
        <w:t xml:space="preserve">Government </w:t>
      </w:r>
      <w:r w:rsidRPr="007442F4">
        <w:t xml:space="preserve">sovereign </w:t>
      </w:r>
      <w:r w:rsidR="009916DE">
        <w:t>g</w:t>
      </w:r>
      <w:r w:rsidR="009916DE" w:rsidRPr="007442F4">
        <w:t xml:space="preserve">reen </w:t>
      </w:r>
      <w:r w:rsidR="009916DE">
        <w:t>b</w:t>
      </w:r>
      <w:r w:rsidR="009916DE" w:rsidRPr="007442F4">
        <w:t xml:space="preserve">ond </w:t>
      </w:r>
      <w:r w:rsidR="009916DE">
        <w:t>p</w:t>
      </w:r>
      <w:r w:rsidR="009916DE" w:rsidRPr="007442F4">
        <w:t>rogram</w:t>
      </w:r>
      <w:r w:rsidR="009916DE">
        <w:t xml:space="preserve"> </w:t>
      </w:r>
      <w:r w:rsidR="00AF622F">
        <w:t>is</w:t>
      </w:r>
      <w:r w:rsidR="00D823E8">
        <w:t xml:space="preserve"> a </w:t>
      </w:r>
      <w:r w:rsidR="00AF622F">
        <w:t>key priority</w:t>
      </w:r>
      <w:r>
        <w:t xml:space="preserve"> of the Sustainable Finance Strategy.</w:t>
      </w:r>
      <w:r w:rsidDel="00F01B78">
        <w:t xml:space="preserve"> </w:t>
      </w:r>
      <w:r w:rsidR="00DA2F56">
        <w:t>Green bonds</w:t>
      </w:r>
      <w:r w:rsidR="00E74861" w:rsidRPr="002A4573">
        <w:t xml:space="preserve"> </w:t>
      </w:r>
      <w:r w:rsidR="005704C6">
        <w:t>will</w:t>
      </w:r>
      <w:r w:rsidR="00E74861" w:rsidRPr="002A4573">
        <w:t>:</w:t>
      </w:r>
    </w:p>
    <w:p w14:paraId="0F9ED2E2" w14:textId="1E80DC42" w:rsidR="00DA2F56" w:rsidRDefault="00E74861" w:rsidP="00DA2F56">
      <w:pPr>
        <w:pStyle w:val="Bullet"/>
      </w:pPr>
      <w:r w:rsidRPr="002A4573">
        <w:t xml:space="preserve">attract dedicated funding for government expenditures that contribute to </w:t>
      </w:r>
      <w:r w:rsidR="00DA2F56">
        <w:t xml:space="preserve">climate change mitigation, </w:t>
      </w:r>
      <w:r w:rsidRPr="002A4573">
        <w:t xml:space="preserve">adaptation and environmental </w:t>
      </w:r>
      <w:proofErr w:type="gramStart"/>
      <w:r w:rsidRPr="002A4573">
        <w:t>goals</w:t>
      </w:r>
      <w:proofErr w:type="gramEnd"/>
    </w:p>
    <w:p w14:paraId="07EEF549" w14:textId="43109D19" w:rsidR="00DA2F56" w:rsidRDefault="00E74861" w:rsidP="00DA2F56">
      <w:pPr>
        <w:pStyle w:val="Bullet"/>
      </w:pPr>
      <w:r w:rsidRPr="002A4573">
        <w:t xml:space="preserve">provide investors an opportunity to diversify their investment portfolios towards sustainable </w:t>
      </w:r>
      <w:proofErr w:type="gramStart"/>
      <w:r w:rsidRPr="002A4573">
        <w:t>assets</w:t>
      </w:r>
      <w:proofErr w:type="gramEnd"/>
    </w:p>
    <w:p w14:paraId="3534A392" w14:textId="7788BBC3" w:rsidR="00817D22" w:rsidRDefault="00817D22" w:rsidP="00DA2F56">
      <w:pPr>
        <w:pStyle w:val="Bullet"/>
      </w:pPr>
      <w:r w:rsidRPr="007442F4">
        <w:t>improv</w:t>
      </w:r>
      <w:r>
        <w:t>e</w:t>
      </w:r>
      <w:r w:rsidRPr="007442F4">
        <w:t xml:space="preserve"> sustainability</w:t>
      </w:r>
      <w:r w:rsidR="00996BAE">
        <w:noBreakHyphen/>
      </w:r>
      <w:r w:rsidRPr="007442F4">
        <w:t xml:space="preserve">related reporting by public sector </w:t>
      </w:r>
      <w:proofErr w:type="gramStart"/>
      <w:r w:rsidRPr="007442F4">
        <w:t>entities</w:t>
      </w:r>
      <w:proofErr w:type="gramEnd"/>
    </w:p>
    <w:p w14:paraId="67AF8770" w14:textId="7EE2836D" w:rsidR="00E74861" w:rsidRPr="002A4573" w:rsidRDefault="00817D22" w:rsidP="00DA2F56">
      <w:pPr>
        <w:pStyle w:val="Bullet"/>
      </w:pPr>
      <w:r w:rsidRPr="007442F4">
        <w:t>catalys</w:t>
      </w:r>
      <w:r>
        <w:t>e</w:t>
      </w:r>
      <w:r w:rsidRPr="007442F4">
        <w:t xml:space="preserve"> growth in key sustainable finance products and markets.</w:t>
      </w:r>
    </w:p>
    <w:p w14:paraId="4556CB32" w14:textId="3A77DAD5" w:rsidR="006B70B7" w:rsidRDefault="006B70B7" w:rsidP="00A305C3">
      <w:r w:rsidRPr="00081513">
        <w:t>The Australian</w:t>
      </w:r>
      <w:r w:rsidR="00C0038A" w:rsidRPr="00081513">
        <w:t xml:space="preserve"> Government</w:t>
      </w:r>
      <w:r w:rsidRPr="00081513">
        <w:t xml:space="preserve"> </w:t>
      </w:r>
      <w:r w:rsidR="00C0038A" w:rsidRPr="00081513">
        <w:t>has already committed to significant</w:t>
      </w:r>
      <w:r w:rsidRPr="00081513">
        <w:t xml:space="preserve"> green expenditures</w:t>
      </w:r>
      <w:r w:rsidR="007A2FDE" w:rsidRPr="00081513">
        <w:t xml:space="preserve"> through normal budget processes</w:t>
      </w:r>
      <w:r w:rsidRPr="00081513">
        <w:t xml:space="preserve">. At the same time, there continues to be </w:t>
      </w:r>
      <w:r w:rsidR="00C0038A" w:rsidRPr="00081513">
        <w:t>strong</w:t>
      </w:r>
      <w:r w:rsidRPr="00081513">
        <w:t xml:space="preserve"> demand from investors for </w:t>
      </w:r>
      <w:r w:rsidR="00C0038A" w:rsidRPr="00081513">
        <w:t>green securities</w:t>
      </w:r>
      <w:r w:rsidR="005A5DF3">
        <w:t xml:space="preserve"> </w:t>
      </w:r>
      <w:r w:rsidRPr="00081513">
        <w:t xml:space="preserve">in primary and secondary markets. </w:t>
      </w:r>
      <w:r w:rsidR="007A2FDE" w:rsidRPr="00081513">
        <w:t>Green bonds</w:t>
      </w:r>
      <w:r w:rsidRPr="00081513">
        <w:t xml:space="preserve"> address this </w:t>
      </w:r>
      <w:r w:rsidR="00822753">
        <w:t>demand</w:t>
      </w:r>
      <w:r w:rsidR="00822753" w:rsidRPr="00081513">
        <w:t xml:space="preserve"> </w:t>
      </w:r>
      <w:r w:rsidRPr="00081513">
        <w:t xml:space="preserve">by offering </w:t>
      </w:r>
      <w:r w:rsidR="007A2FDE" w:rsidRPr="00081513">
        <w:t xml:space="preserve">a </w:t>
      </w:r>
      <w:r w:rsidR="00E17254">
        <w:t>low-risk</w:t>
      </w:r>
      <w:r w:rsidR="00E17254" w:rsidRPr="00081513">
        <w:t xml:space="preserve"> </w:t>
      </w:r>
      <w:r w:rsidRPr="00081513">
        <w:t>green investment for domestic and international investors.</w:t>
      </w:r>
    </w:p>
    <w:p w14:paraId="17A894F6" w14:textId="408D19E4" w:rsidR="00E74861" w:rsidRPr="002A4573" w:rsidRDefault="00680E05" w:rsidP="00A305C3">
      <w:r>
        <w:t>Th</w:t>
      </w:r>
      <w:r w:rsidR="00250817">
        <w:t>e</w:t>
      </w:r>
      <w:r w:rsidR="00E74861" w:rsidRPr="002A4573">
        <w:t xml:space="preserve"> green </w:t>
      </w:r>
      <w:r w:rsidR="00CC2AAE">
        <w:t>bond</w:t>
      </w:r>
      <w:r w:rsidR="00E74861" w:rsidRPr="002A4573">
        <w:t xml:space="preserve"> program </w:t>
      </w:r>
      <w:r w:rsidR="004500E8" w:rsidRPr="004500E8">
        <w:t>reinforces and underpins Australia's environmental credentials</w:t>
      </w:r>
      <w:r w:rsidR="00E74861" w:rsidRPr="002A4573">
        <w:t>.</w:t>
      </w:r>
      <w:r w:rsidR="00E74861" w:rsidRPr="002A4573" w:rsidDel="00844D26">
        <w:t xml:space="preserve"> </w:t>
      </w:r>
      <w:r w:rsidR="00844D26">
        <w:t xml:space="preserve">It will help increase </w:t>
      </w:r>
      <w:r w:rsidR="00E74861" w:rsidRPr="002A4573">
        <w:t>private</w:t>
      </w:r>
      <w:r w:rsidR="00844D26">
        <w:t>-</w:t>
      </w:r>
      <w:r w:rsidR="00E74861" w:rsidRPr="002A4573">
        <w:t xml:space="preserve">sector </w:t>
      </w:r>
      <w:r w:rsidR="00844D26">
        <w:t xml:space="preserve">participation </w:t>
      </w:r>
      <w:r w:rsidR="0042085C">
        <w:t xml:space="preserve">and </w:t>
      </w:r>
      <w:r w:rsidR="00E74861" w:rsidRPr="002A4573">
        <w:t>investment</w:t>
      </w:r>
      <w:r w:rsidR="0042085C">
        <w:t xml:space="preserve">, which is </w:t>
      </w:r>
      <w:r w:rsidR="003A2E81">
        <w:t>essential</w:t>
      </w:r>
      <w:r w:rsidR="00E74861" w:rsidRPr="002A4573">
        <w:t xml:space="preserve"> to decarbonis</w:t>
      </w:r>
      <w:r w:rsidR="00FD2230">
        <w:t>ing</w:t>
      </w:r>
      <w:r w:rsidR="00E74861" w:rsidRPr="002A4573">
        <w:t xml:space="preserve"> the economy and </w:t>
      </w:r>
      <w:r w:rsidR="00B63FC4">
        <w:t>supporting</w:t>
      </w:r>
      <w:r w:rsidR="00820C7A">
        <w:t xml:space="preserve"> natural resource and biodiversity conservat</w:t>
      </w:r>
      <w:r w:rsidR="00820C7A" w:rsidRPr="00BE21B2">
        <w:t>ion</w:t>
      </w:r>
      <w:r w:rsidR="008D2658">
        <w:t>.</w:t>
      </w:r>
    </w:p>
    <w:p w14:paraId="37EC819E" w14:textId="5727FD76" w:rsidR="00763358" w:rsidRPr="00763358" w:rsidRDefault="00763358" w:rsidP="007C7C04">
      <w:pPr>
        <w:pStyle w:val="Heading3"/>
      </w:pPr>
      <w:r w:rsidRPr="00763358">
        <w:t>Other green financing programs</w:t>
      </w:r>
    </w:p>
    <w:p w14:paraId="229D3E7A" w14:textId="7D09B1A9" w:rsidR="00C829F4" w:rsidRDefault="00C829F4" w:rsidP="00C829F4">
      <w:r w:rsidRPr="00AA676B">
        <w:t xml:space="preserve">Significant </w:t>
      </w:r>
      <w:r>
        <w:t>public and private sector investment is required to reverse Australia</w:t>
      </w:r>
      <w:r w:rsidR="00996BAE">
        <w:t>’</w:t>
      </w:r>
      <w:r>
        <w:t xml:space="preserve">s environmental decline. The Australian Land Conservation Alliance estimates Australia needs to spend over </w:t>
      </w:r>
      <w:r w:rsidR="0014405E">
        <w:t>$</w:t>
      </w:r>
      <w:r w:rsidR="00EA5A21">
        <w:t>AUD</w:t>
      </w:r>
      <w:r w:rsidR="0014405E">
        <w:t>1 </w:t>
      </w:r>
      <w:r>
        <w:t xml:space="preserve">billion </w:t>
      </w:r>
      <w:r w:rsidR="0014405E">
        <w:t>annually</w:t>
      </w:r>
      <w:r>
        <w:t xml:space="preserve"> to restore nature and prevent further landscape degradation.</w:t>
      </w:r>
      <w:r w:rsidR="00DC6BE2">
        <w:rPr>
          <w:rStyle w:val="EndnoteReference"/>
        </w:rPr>
        <w:endnoteReference w:id="115"/>
      </w:r>
      <w:r>
        <w:t xml:space="preserve"> The scale of the challenge means government investment alone is not sufficient</w:t>
      </w:r>
      <w:r w:rsidR="0014405E">
        <w:t xml:space="preserve">; </w:t>
      </w:r>
      <w:r>
        <w:t xml:space="preserve">leveraging investment from the private sector is critical to restoring and protecting </w:t>
      </w:r>
      <w:r w:rsidR="00BC7A9D">
        <w:t>Australia</w:t>
      </w:r>
      <w:r w:rsidR="00996BAE">
        <w:t>’</w:t>
      </w:r>
      <w:r w:rsidR="00BC7A9D">
        <w:t>s</w:t>
      </w:r>
      <w:r>
        <w:t xml:space="preserve"> environment. </w:t>
      </w:r>
    </w:p>
    <w:p w14:paraId="3921A39D" w14:textId="3125FCFA" w:rsidR="00244A84" w:rsidRDefault="00244A84" w:rsidP="00C829F4">
      <w:r>
        <w:t>Government</w:t>
      </w:r>
      <w:r w:rsidR="00996BAE">
        <w:noBreakHyphen/>
      </w:r>
      <w:r>
        <w:t xml:space="preserve">funded investment vehicles, such as the </w:t>
      </w:r>
      <w:r w:rsidR="00777784">
        <w:t>CEFC</w:t>
      </w:r>
      <w:r w:rsidR="00D749DD">
        <w:t xml:space="preserve"> and the National Reconstruction Fund, part</w:t>
      </w:r>
      <w:r w:rsidR="00A53C24">
        <w:t>n</w:t>
      </w:r>
      <w:r w:rsidR="00D749DD">
        <w:t xml:space="preserve">er with the </w:t>
      </w:r>
      <w:r w:rsidR="004331DD">
        <w:t xml:space="preserve">private sector to </w:t>
      </w:r>
      <w:r w:rsidR="004362DA">
        <w:t xml:space="preserve">fund projects that </w:t>
      </w:r>
      <w:r w:rsidR="004331DD">
        <w:t xml:space="preserve">support </w:t>
      </w:r>
      <w:r w:rsidR="00D87BA4">
        <w:t xml:space="preserve">climate and </w:t>
      </w:r>
      <w:r w:rsidR="004331DD">
        <w:t>environmental outcomes and provide a financial return to taxpayers.</w:t>
      </w:r>
    </w:p>
    <w:p w14:paraId="05729522" w14:textId="03052924" w:rsidR="00C829F4" w:rsidRDefault="00C829F4" w:rsidP="00C829F4">
      <w:r>
        <w:t>Australia</w:t>
      </w:r>
      <w:r w:rsidR="00996BAE">
        <w:t>’</w:t>
      </w:r>
      <w:r>
        <w:t xml:space="preserve">s sustainable investment market is growing. Private companies and philanthropic organisations increasingly want to invest in nature as they place greater emphasis on ESG </w:t>
      </w:r>
      <w:r w:rsidR="00133FAB">
        <w:t>g</w:t>
      </w:r>
      <w:r>
        <w:t>oals. The Responsible Investment Benchmark Report Australia 2022</w:t>
      </w:r>
      <w:r w:rsidR="002555D2" w:rsidRPr="002555D2">
        <w:t xml:space="preserve"> </w:t>
      </w:r>
      <w:r w:rsidR="002555D2">
        <w:t>shows the number of Australian assets managed using a rigorous, leading approach to responsible investment has hit a record value of $1.54 trillion, now accounting for 43 per cent of the total market.</w:t>
      </w:r>
      <w:r w:rsidR="00B60240">
        <w:rPr>
          <w:rStyle w:val="EndnoteReference"/>
        </w:rPr>
        <w:endnoteReference w:id="116"/>
      </w:r>
      <w:r w:rsidDel="002555D2">
        <w:t xml:space="preserve"> </w:t>
      </w:r>
    </w:p>
    <w:p w14:paraId="28374DD2" w14:textId="4BF82AA8" w:rsidR="009E0ADF" w:rsidRDefault="00047D74" w:rsidP="000D2128">
      <w:r w:rsidRPr="00047D74">
        <w:t xml:space="preserve">Nature Repair Market legislation will establish a transparent framework to issue Australian landholders with tradeable biodiversity certificates for projects that protect, </w:t>
      </w:r>
      <w:proofErr w:type="gramStart"/>
      <w:r w:rsidRPr="00047D74">
        <w:t>manage</w:t>
      </w:r>
      <w:proofErr w:type="gramEnd"/>
      <w:r w:rsidRPr="00047D74">
        <w:t xml:space="preserve"> and restore nature.</w:t>
      </w:r>
      <w:r w:rsidR="006A6063">
        <w:rPr>
          <w:rStyle w:val="EndnoteReference"/>
        </w:rPr>
        <w:endnoteReference w:id="117"/>
      </w:r>
      <w:r w:rsidRPr="00047D74">
        <w:t xml:space="preserve"> These certificates will be tracked through a public register and contain standardised information so investors can compare and value projects. This will make it easier for businesses and philanthropic organisations to invest in nature repair and create opportunities for landholders to better protect and manage their land.</w:t>
      </w:r>
    </w:p>
    <w:tbl>
      <w:tblPr>
        <w:tblW w:w="5000" w:type="pct"/>
        <w:shd w:val="clear" w:color="auto" w:fill="F2F9FC"/>
        <w:tblCellMar>
          <w:top w:w="227" w:type="dxa"/>
          <w:left w:w="227" w:type="dxa"/>
          <w:bottom w:w="227" w:type="dxa"/>
          <w:right w:w="227" w:type="dxa"/>
        </w:tblCellMar>
        <w:tblLook w:val="0600" w:firstRow="0" w:lastRow="0" w:firstColumn="0" w:lastColumn="0" w:noHBand="1" w:noVBand="1"/>
      </w:tblPr>
      <w:tblGrid>
        <w:gridCol w:w="9070"/>
      </w:tblGrid>
      <w:tr w:rsidR="009E0ADF" w14:paraId="5E6EC1CD" w14:textId="77777777" w:rsidTr="00397F4A">
        <w:tc>
          <w:tcPr>
            <w:tcW w:w="5000" w:type="pct"/>
            <w:shd w:val="clear" w:color="auto" w:fill="FCEEE5" w:themeFill="accent6" w:themeFillTint="33"/>
            <w:hideMark/>
          </w:tcPr>
          <w:p w14:paraId="22CE3555" w14:textId="2626CB93" w:rsidR="009E0ADF" w:rsidRDefault="009E0ADF" w:rsidP="003E6BD9">
            <w:pPr>
              <w:pStyle w:val="BoxHeading"/>
            </w:pPr>
            <w:r>
              <w:lastRenderedPageBreak/>
              <w:t>Box 2.</w:t>
            </w:r>
            <w:r w:rsidR="00A21F5F">
              <w:t>6</w:t>
            </w:r>
            <w:r>
              <w:t xml:space="preserve"> Australian Government </w:t>
            </w:r>
            <w:r w:rsidR="009916DE">
              <w:t xml:space="preserve">green </w:t>
            </w:r>
            <w:r w:rsidR="00C66BEE">
              <w:t>b</w:t>
            </w:r>
            <w:r>
              <w:t>onds</w:t>
            </w:r>
          </w:p>
          <w:p w14:paraId="5BE0D28C" w14:textId="6E75B15D" w:rsidR="009E0ADF" w:rsidRDefault="009E0ADF" w:rsidP="000C6C3D">
            <w:r w:rsidRPr="00B6769F">
              <w:t>G</w:t>
            </w:r>
            <w:r>
              <w:t xml:space="preserve">reen bonds are no different from </w:t>
            </w:r>
            <w:r w:rsidR="004774BD">
              <w:t>non</w:t>
            </w:r>
            <w:r w:rsidR="00996BAE">
              <w:noBreakHyphen/>
            </w:r>
            <w:r w:rsidR="004774BD">
              <w:t xml:space="preserve">labelled </w:t>
            </w:r>
            <w:r>
              <w:t xml:space="preserve">bonds in terms of their structure and payments. Coupon interest payments will be made every </w:t>
            </w:r>
            <w:r w:rsidR="00BE0A06">
              <w:t>six</w:t>
            </w:r>
            <w:r>
              <w:t xml:space="preserve"> months, with the face value and final interest payment on the maturity date.</w:t>
            </w:r>
          </w:p>
          <w:p w14:paraId="5AFA2870" w14:textId="34608971" w:rsidR="009E0ADF" w:rsidRDefault="009E0ADF" w:rsidP="000C6C3D">
            <w:r>
              <w:t xml:space="preserve">The </w:t>
            </w:r>
            <w:r w:rsidRPr="00B57EDC">
              <w:t xml:space="preserve">AOFM will be responsible for the issuance of </w:t>
            </w:r>
            <w:r>
              <w:t xml:space="preserve">Australian Government </w:t>
            </w:r>
            <w:r w:rsidRPr="00B57EDC">
              <w:t xml:space="preserve">green bonds. </w:t>
            </w:r>
          </w:p>
          <w:p w14:paraId="49EE39E3" w14:textId="1E0089F3" w:rsidR="009E0ADF" w:rsidRDefault="009E0ADF" w:rsidP="000C6C3D">
            <w:r>
              <w:t xml:space="preserve">An amount equal to the proceeds raised from green bonds will be </w:t>
            </w:r>
            <w:r w:rsidR="00B727F5">
              <w:t xml:space="preserve">earmarked for and </w:t>
            </w:r>
            <w:r>
              <w:t xml:space="preserve">allocated to </w:t>
            </w:r>
            <w:r w:rsidR="00273C24">
              <w:t>Eligible Green Expenditures</w:t>
            </w:r>
            <w:r>
              <w:t xml:space="preserve">. Annual allocation and impact reports will be provided on </w:t>
            </w:r>
            <w:r w:rsidR="00273C24">
              <w:t>projects</w:t>
            </w:r>
            <w:r>
              <w:t xml:space="preserve"> funded. </w:t>
            </w:r>
          </w:p>
          <w:p w14:paraId="532F9434" w14:textId="04AA210C" w:rsidR="009E0ADF" w:rsidRPr="007C7C04" w:rsidRDefault="009E0ADF" w:rsidP="007C7C04">
            <w:pPr>
              <w:pStyle w:val="Bullet"/>
            </w:pPr>
            <w:r w:rsidRPr="007C7C04">
              <w:t xml:space="preserve">The issuance profile and tenor of green bonds may not match the expenditure profile of </w:t>
            </w:r>
            <w:r w:rsidR="00273C24" w:rsidRPr="007C7C04">
              <w:t>Eligible Green Expenditures funded</w:t>
            </w:r>
            <w:r w:rsidRPr="007C7C04">
              <w:t>.</w:t>
            </w:r>
          </w:p>
          <w:p w14:paraId="63556774" w14:textId="2CC0FFCE" w:rsidR="009E0ADF" w:rsidRDefault="009E0ADF" w:rsidP="007C7C04">
            <w:pPr>
              <w:pStyle w:val="Bullet"/>
            </w:pPr>
            <w:r w:rsidRPr="007C7C04">
              <w:t xml:space="preserve">To ensure that an amount equal to the entire proceeds from green bonds is allocated to </w:t>
            </w:r>
            <w:r w:rsidR="00273C24" w:rsidRPr="007C7C04">
              <w:t>Eligible Green Expenditures</w:t>
            </w:r>
            <w:r w:rsidRPr="007C7C04">
              <w:t xml:space="preserve">, green bonds will not be issued for the full amount of identified </w:t>
            </w:r>
            <w:r w:rsidR="00273C24" w:rsidRPr="007C7C04">
              <w:t xml:space="preserve">Eligible </w:t>
            </w:r>
            <w:r w:rsidRPr="007C7C04">
              <w:t xml:space="preserve">Green Expenditures. This addresses the risk monies </w:t>
            </w:r>
            <w:r w:rsidR="00CD6F65">
              <w:t xml:space="preserve">will </w:t>
            </w:r>
            <w:r w:rsidRPr="007C7C04">
              <w:t>not be expended as expected.</w:t>
            </w:r>
          </w:p>
        </w:tc>
      </w:tr>
    </w:tbl>
    <w:p w14:paraId="1D41C16E" w14:textId="77777777" w:rsidR="00913C36" w:rsidRDefault="00913C36">
      <w:r>
        <w:br w:type="page"/>
      </w:r>
    </w:p>
    <w:p w14:paraId="6291E16C" w14:textId="2D67470B" w:rsidR="00436ED7" w:rsidRPr="003E6BD9" w:rsidRDefault="00C45731" w:rsidP="003E6BD9">
      <w:pPr>
        <w:pStyle w:val="Heading1Numbered"/>
      </w:pPr>
      <w:bookmarkStart w:id="26" w:name="_Toc152592978"/>
      <w:r w:rsidRPr="003E6BD9">
        <w:lastRenderedPageBreak/>
        <w:t>Use of proceeds</w:t>
      </w:r>
      <w:bookmarkEnd w:id="26"/>
    </w:p>
    <w:p w14:paraId="1A05E7D0" w14:textId="7BA1125F" w:rsidR="00514B4B" w:rsidRDefault="00514B4B" w:rsidP="00514B4B">
      <w:r w:rsidRPr="008F3C48">
        <w:t>The Australian Government will allocate an amount equal to the total net proceeds of any green bonds issued to finance and/or refinance, in whole or in part,</w:t>
      </w:r>
      <w:r>
        <w:t xml:space="preserve"> </w:t>
      </w:r>
      <w:r w:rsidR="00361C8D">
        <w:t>Eligible Green</w:t>
      </w:r>
      <w:r w:rsidR="00361C8D">
        <w:rPr>
          <w:spacing w:val="-1"/>
        </w:rPr>
        <w:t xml:space="preserve"> </w:t>
      </w:r>
      <w:r w:rsidR="00361C8D">
        <w:t>Expenditures</w:t>
      </w:r>
      <w:r>
        <w:t xml:space="preserve"> that meet the </w:t>
      </w:r>
      <w:r w:rsidR="00F415C9">
        <w:t>Green Bond Criteria</w:t>
      </w:r>
      <w:r>
        <w:t xml:space="preserve"> set out in </w:t>
      </w:r>
      <w:r w:rsidR="00F415C9">
        <w:t xml:space="preserve">Section </w:t>
      </w:r>
      <w:r w:rsidR="00AA2542">
        <w:t>3</w:t>
      </w:r>
      <w:r w:rsidR="00100508">
        <w:t>.2</w:t>
      </w:r>
      <w:r w:rsidR="00F415C9">
        <w:t xml:space="preserve"> of </w:t>
      </w:r>
      <w:r>
        <w:t>this Framework.</w:t>
      </w:r>
    </w:p>
    <w:p w14:paraId="17E9F986" w14:textId="7333C1A7" w:rsidR="00A967D9" w:rsidRDefault="00680E05" w:rsidP="00E3728A">
      <w:pPr>
        <w:pStyle w:val="Heading2Numbered"/>
      </w:pPr>
      <w:bookmarkStart w:id="27" w:name="_Toc152592979"/>
      <w:r>
        <w:t>Eligible Green Expenditures</w:t>
      </w:r>
      <w:bookmarkEnd w:id="27"/>
    </w:p>
    <w:p w14:paraId="31D6B539" w14:textId="147635B6" w:rsidR="00CE2067" w:rsidRDefault="00CA39E4" w:rsidP="008F3C48">
      <w:r>
        <w:t xml:space="preserve">All </w:t>
      </w:r>
      <w:r w:rsidR="00871A19">
        <w:t xml:space="preserve">Eligible Green Expenditures </w:t>
      </w:r>
      <w:r>
        <w:t>m</w:t>
      </w:r>
      <w:r w:rsidR="0040107B">
        <w:t xml:space="preserve">ust </w:t>
      </w:r>
      <w:r w:rsidR="00726DBD">
        <w:t>align strongly</w:t>
      </w:r>
      <w:r w:rsidR="008F3C48">
        <w:t xml:space="preserve"> </w:t>
      </w:r>
      <w:r w:rsidR="00872A9F">
        <w:t>with one or more of the</w:t>
      </w:r>
      <w:r w:rsidR="008F3C48">
        <w:t xml:space="preserve"> </w:t>
      </w:r>
      <w:r w:rsidR="00CE2067">
        <w:t>Australian Government</w:t>
      </w:r>
      <w:r w:rsidR="00996BAE">
        <w:t>’</w:t>
      </w:r>
      <w:r w:rsidR="00CE2067">
        <w:t xml:space="preserve">s </w:t>
      </w:r>
      <w:r w:rsidR="00A8631E">
        <w:t>three</w:t>
      </w:r>
      <w:r w:rsidR="009B63E1">
        <w:t> </w:t>
      </w:r>
      <w:r w:rsidR="00CE2067">
        <w:t xml:space="preserve">key </w:t>
      </w:r>
      <w:r w:rsidR="008F3C48">
        <w:t>Green Goals</w:t>
      </w:r>
      <w:r w:rsidR="001479BE">
        <w:t>:</w:t>
      </w:r>
    </w:p>
    <w:p w14:paraId="4639B22E" w14:textId="0D37D949" w:rsidR="00CE2067" w:rsidRDefault="00CE2067" w:rsidP="00A8631E">
      <w:pPr>
        <w:pStyle w:val="Bullet"/>
      </w:pPr>
      <w:r>
        <w:t xml:space="preserve">Climate </w:t>
      </w:r>
      <w:r w:rsidR="009D572F">
        <w:t>change</w:t>
      </w:r>
      <w:r>
        <w:t xml:space="preserve"> mitigation</w:t>
      </w:r>
    </w:p>
    <w:p w14:paraId="4B3FCC34" w14:textId="1E74610C" w:rsidR="00CE2067" w:rsidRDefault="00CE2067" w:rsidP="00A8631E">
      <w:pPr>
        <w:pStyle w:val="Bullet"/>
      </w:pPr>
      <w:r>
        <w:t xml:space="preserve">Climate </w:t>
      </w:r>
      <w:r w:rsidR="009D572F">
        <w:t>change</w:t>
      </w:r>
      <w:r w:rsidR="00F85C10">
        <w:t xml:space="preserve"> </w:t>
      </w:r>
      <w:r>
        <w:t>adaptation</w:t>
      </w:r>
    </w:p>
    <w:p w14:paraId="677BE1E8" w14:textId="19266BCA" w:rsidR="00CE2067" w:rsidRDefault="00CE2067">
      <w:pPr>
        <w:pStyle w:val="Bullet"/>
      </w:pPr>
      <w:r>
        <w:t>Improved environmental outcomes</w:t>
      </w:r>
      <w:r w:rsidR="00CB3237">
        <w:t>.</w:t>
      </w:r>
    </w:p>
    <w:p w14:paraId="4F4795DA" w14:textId="135B51E1" w:rsidR="001A7FC2" w:rsidRDefault="001A7FC2" w:rsidP="008F3C48">
      <w:r>
        <w:t>Eligible Green Expenditure</w:t>
      </w:r>
      <w:r w:rsidR="008F0EC7">
        <w:t>s</w:t>
      </w:r>
      <w:r>
        <w:t xml:space="preserve"> must have </w:t>
      </w:r>
      <w:r w:rsidRPr="003B6814">
        <w:t xml:space="preserve">one or more of the Green Goals </w:t>
      </w:r>
      <w:r>
        <w:t>as</w:t>
      </w:r>
      <w:r w:rsidRPr="003B6814">
        <w:t xml:space="preserve"> a </w:t>
      </w:r>
      <w:r>
        <w:t>primary</w:t>
      </w:r>
      <w:r w:rsidRPr="003B6814">
        <w:t xml:space="preserve"> </w:t>
      </w:r>
      <w:r>
        <w:t>objective.</w:t>
      </w:r>
    </w:p>
    <w:p w14:paraId="26C55DC9" w14:textId="2B16C049" w:rsidR="008F3C48" w:rsidRDefault="00275D9B" w:rsidP="008F3C48">
      <w:r>
        <w:t>These</w:t>
      </w:r>
      <w:r w:rsidR="008F3C48">
        <w:t xml:space="preserve"> Green Goals align with the ICMA Green Bond Categories</w:t>
      </w:r>
      <w:r>
        <w:t xml:space="preserve"> (Table 3.1)</w:t>
      </w:r>
      <w:r w:rsidR="008F3C48">
        <w:t xml:space="preserve"> and have a role to play in Australia</w:t>
      </w:r>
      <w:r w:rsidR="00996BAE">
        <w:t>’</w:t>
      </w:r>
      <w:r w:rsidR="008F3C48">
        <w:t>s contribution to meeting the U</w:t>
      </w:r>
      <w:r w:rsidR="0084224E">
        <w:t>N</w:t>
      </w:r>
      <w:r w:rsidR="008F3C48">
        <w:t xml:space="preserve"> Sustainable Development Goals. The</w:t>
      </w:r>
      <w:r w:rsidR="008F3C48" w:rsidDel="00CE5B54">
        <w:t xml:space="preserve"> </w:t>
      </w:r>
      <w:r w:rsidR="00CE5B54">
        <w:t>green</w:t>
      </w:r>
      <w:r w:rsidR="008F3C48">
        <w:t xml:space="preserve"> </w:t>
      </w:r>
      <w:r w:rsidR="00CE5B54">
        <w:t>bond</w:t>
      </w:r>
      <w:r w:rsidR="008F3C48" w:rsidDel="00CE5B54">
        <w:t xml:space="preserve"> </w:t>
      </w:r>
      <w:r w:rsidR="00CE5B54">
        <w:t>program</w:t>
      </w:r>
      <w:r w:rsidR="008F3C48">
        <w:t xml:space="preserve"> provides a mechanism and framework for investors to contribute capital towards meeting the</w:t>
      </w:r>
      <w:r w:rsidR="00872A9F">
        <w:t>se</w:t>
      </w:r>
      <w:r w:rsidR="008F3C48">
        <w:t xml:space="preserve"> </w:t>
      </w:r>
      <w:r w:rsidR="00AF6937">
        <w:t xml:space="preserve">Green </w:t>
      </w:r>
      <w:r w:rsidR="008F3C48">
        <w:t>Goals.</w:t>
      </w:r>
    </w:p>
    <w:p w14:paraId="0EC76A88" w14:textId="0770AEA8" w:rsidR="00C46EEA" w:rsidRDefault="004C19AF" w:rsidP="00855726">
      <w:bookmarkStart w:id="28" w:name="_Toc135056443"/>
      <w:r>
        <w:t>Eligible</w:t>
      </w:r>
      <w:r w:rsidR="00C46EEA">
        <w:t xml:space="preserve"> Green Expenditures </w:t>
      </w:r>
      <w:r>
        <w:t>must</w:t>
      </w:r>
      <w:r w:rsidR="00855726">
        <w:t xml:space="preserve"> occur no earlier than the </w:t>
      </w:r>
      <w:r w:rsidR="00855726" w:rsidRPr="006B27CE">
        <w:t>financial year prior to issuance</w:t>
      </w:r>
      <w:r w:rsidR="00044405">
        <w:t>;</w:t>
      </w:r>
      <w:r w:rsidR="00855726">
        <w:t xml:space="preserve"> </w:t>
      </w:r>
      <w:r w:rsidR="00044405">
        <w:t xml:space="preserve">during </w:t>
      </w:r>
      <w:r w:rsidR="00855726">
        <w:t>the current financial year</w:t>
      </w:r>
      <w:r w:rsidR="00044405">
        <w:t>;</w:t>
      </w:r>
      <w:r w:rsidR="00855726">
        <w:t xml:space="preserve"> or </w:t>
      </w:r>
      <w:r w:rsidR="00044405">
        <w:t xml:space="preserve">during </w:t>
      </w:r>
      <w:r w:rsidR="00FF1B57">
        <w:t>two</w:t>
      </w:r>
      <w:r w:rsidR="00855726">
        <w:t xml:space="preserve"> financial years following issuance (the </w:t>
      </w:r>
      <w:r w:rsidR="00996BAE">
        <w:t>‘</w:t>
      </w:r>
      <w:r w:rsidR="00855726">
        <w:t>Eligibility Window</w:t>
      </w:r>
      <w:r w:rsidR="00996BAE">
        <w:t>’</w:t>
      </w:r>
      <w:r w:rsidR="00044405">
        <w:t>).</w:t>
      </w:r>
    </w:p>
    <w:p w14:paraId="134EA26D" w14:textId="1AA4E3B2" w:rsidR="00C46EEA" w:rsidRDefault="00C46EEA" w:rsidP="00C46EEA">
      <w:pPr>
        <w:pStyle w:val="Bullet"/>
        <w:numPr>
          <w:ilvl w:val="0"/>
          <w:numId w:val="0"/>
        </w:numPr>
      </w:pPr>
      <w:r>
        <w:t xml:space="preserve">At least 50 per cent of total proceeds from green bonds will be allocated to current and future financial year </w:t>
      </w:r>
      <w:r w:rsidR="00044405">
        <w:t>e</w:t>
      </w:r>
      <w:r>
        <w:t>xpenditures. This provides a balance between ensuring there is sufficient known eligible expenditure to sustain the green bond program, and including forward looking expenditures, which support new initiatives.</w:t>
      </w:r>
    </w:p>
    <w:p w14:paraId="0AF2CFED" w14:textId="61FD63DB" w:rsidR="0064534E" w:rsidRPr="007C7C04" w:rsidRDefault="0064534E" w:rsidP="007C7C04">
      <w:pPr>
        <w:pStyle w:val="ChartMainHeading"/>
      </w:pPr>
      <w:r w:rsidRPr="007C7C04">
        <w:lastRenderedPageBreak/>
        <w:t>Figure 3.1 Eligibility window</w:t>
      </w:r>
    </w:p>
    <w:p w14:paraId="251A752E" w14:textId="08AA42B3" w:rsidR="00314D46" w:rsidRDefault="00596F38" w:rsidP="00314D46">
      <w:pPr>
        <w:pStyle w:val="Bullet"/>
        <w:numPr>
          <w:ilvl w:val="0"/>
          <w:numId w:val="0"/>
        </w:numPr>
        <w:rPr>
          <w:noProof/>
        </w:rPr>
      </w:pPr>
      <w:r w:rsidRPr="00596F38">
        <w:rPr>
          <w:noProof/>
        </w:rPr>
        <w:drawing>
          <wp:inline distT="0" distB="0" distL="0" distR="0" wp14:anchorId="166E480A" wp14:editId="66727079">
            <wp:extent cx="5700261" cy="2829600"/>
            <wp:effectExtent l="0" t="0" r="0" b="0"/>
            <wp:docPr id="8" name="Picture 8" descr="Figure 3.1 demonstrates the eligibility window for Eligible Green Expenditures. At least 50 per cent of proceeds will be allocated to expenditures in the issuance year or the first and second forward year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Figure 3.1 demonstrates the eligibility window for Eligible Green Expenditures. At least 50 per cent of proceeds will be allocated to expenditures in the issuance year or the first and second forward years. "/>
                    <pic:cNvPicPr>
                      <a:picLocks noChangeAspect="1" noChangeArrowheads="1"/>
                    </pic:cNvPicPr>
                  </pic:nvPicPr>
                  <pic:blipFill>
                    <a:blip r:embed="rId35" cstate="print">
                      <a:extLst>
                        <a:ext uri="{28A0092B-C50C-407E-A947-70E740481C1C}">
                          <a14:useLocalDpi xmlns:a14="http://schemas.microsoft.com/office/drawing/2010/main" val="0"/>
                        </a:ext>
                      </a:extLst>
                    </a:blip>
                    <a:stretch>
                      <a:fillRect/>
                    </a:stretch>
                  </pic:blipFill>
                  <pic:spPr bwMode="auto">
                    <a:xfrm>
                      <a:off x="0" y="0"/>
                      <a:ext cx="5700261" cy="2829600"/>
                    </a:xfrm>
                    <a:prstGeom prst="rect">
                      <a:avLst/>
                    </a:prstGeom>
                    <a:noFill/>
                    <a:ln>
                      <a:noFill/>
                    </a:ln>
                  </pic:spPr>
                </pic:pic>
              </a:graphicData>
            </a:graphic>
          </wp:inline>
        </w:drawing>
      </w:r>
    </w:p>
    <w:p w14:paraId="56E7917B" w14:textId="77777777" w:rsidR="00C46EEA" w:rsidRDefault="00C46EEA" w:rsidP="00E76596">
      <w:pPr>
        <w:pStyle w:val="ChartorTableNote"/>
      </w:pPr>
      <w:r>
        <w:rPr>
          <w:noProof/>
        </w:rPr>
        <w:t>*years relate to fiscal years.</w:t>
      </w:r>
    </w:p>
    <w:p w14:paraId="5C9CB8B2" w14:textId="77777777" w:rsidR="00BC7355" w:rsidRDefault="00BC7355">
      <w:r>
        <w:br w:type="page"/>
      </w:r>
    </w:p>
    <w:p w14:paraId="0CC4FD3E" w14:textId="4BC4EBF3" w:rsidR="00C46EEA" w:rsidRDefault="00CA4993" w:rsidP="00CA4993">
      <w:pPr>
        <w:keepNext/>
      </w:pPr>
      <w:r>
        <w:lastRenderedPageBreak/>
        <w:t xml:space="preserve">Eligible </w:t>
      </w:r>
      <w:r w:rsidR="00C46EEA">
        <w:t>Green Expenditures can include, operating, capital and balance sheet expenditures. They include, but are not limited to:</w:t>
      </w:r>
    </w:p>
    <w:p w14:paraId="7C33FA07" w14:textId="77777777" w:rsidR="00C46EEA" w:rsidRDefault="00C46EEA" w:rsidP="00C46EEA">
      <w:pPr>
        <w:pStyle w:val="Bullet"/>
      </w:pPr>
      <w:r>
        <w:t>direct or indirect investment expenditures (including in physical assets and/or intangible assets, such as research and development)</w:t>
      </w:r>
    </w:p>
    <w:p w14:paraId="710BDBD2" w14:textId="3917D6F4" w:rsidR="00C46EEA" w:rsidRDefault="00C46EEA" w:rsidP="00C46EEA">
      <w:pPr>
        <w:pStyle w:val="Bullet"/>
      </w:pPr>
      <w:r>
        <w:t>transfers to public or private entities (grants, loans, subsidies, and contributions), including international transfers</w:t>
      </w:r>
      <w:r w:rsidR="00CB2278">
        <w:t xml:space="preserve"> such as </w:t>
      </w:r>
      <w:r>
        <w:t xml:space="preserve">overseas development aid for climate change or environmental </w:t>
      </w:r>
      <w:proofErr w:type="gramStart"/>
      <w:r>
        <w:t>purposes</w:t>
      </w:r>
      <w:proofErr w:type="gramEnd"/>
    </w:p>
    <w:p w14:paraId="6EFCFC1A" w14:textId="407C87C2" w:rsidR="00C46EEA" w:rsidRDefault="00C46EEA" w:rsidP="00C46EEA">
      <w:pPr>
        <w:pStyle w:val="Bullet"/>
      </w:pPr>
      <w:r>
        <w:t>tax</w:t>
      </w:r>
      <w:r>
        <w:rPr>
          <w:spacing w:val="-1"/>
        </w:rPr>
        <w:t xml:space="preserve"> </w:t>
      </w:r>
      <w:r>
        <w:t>expenditures</w:t>
      </w:r>
      <w:r>
        <w:rPr>
          <w:spacing w:val="-2"/>
        </w:rPr>
        <w:t xml:space="preserve"> </w:t>
      </w:r>
      <w:r>
        <w:t>that meet the Green Bond Criteria (</w:t>
      </w:r>
      <w:r w:rsidR="00D85DF3">
        <w:t>for example,</w:t>
      </w:r>
      <w:r>
        <w:t xml:space="preserve"> concessional rates that reduce the rate of tax that applies to certain groups or types of incomes; exemptions that exclude certain groups from paying tax on income they receive; allowances, </w:t>
      </w:r>
      <w:proofErr w:type="gramStart"/>
      <w:r>
        <w:t>credits</w:t>
      </w:r>
      <w:proofErr w:type="gramEnd"/>
      <w:r>
        <w:t xml:space="preserve"> or rebates that either deduct amounts of income from the tax base or refund a portion of taxes already paid).</w:t>
      </w:r>
    </w:p>
    <w:p w14:paraId="7A60522D" w14:textId="6F9FA08C" w:rsidR="00C46EEA" w:rsidRDefault="00C46EEA" w:rsidP="00C46EEA">
      <w:r>
        <w:t>To avoid double counting, any expenditures wholly financed by green instruments issued by Government</w:t>
      </w:r>
      <w:r w:rsidRPr="00504698">
        <w:t xml:space="preserve"> </w:t>
      </w:r>
      <w:r>
        <w:t>companies</w:t>
      </w:r>
      <w:r w:rsidRPr="00504698">
        <w:t xml:space="preserve"> </w:t>
      </w:r>
      <w:r>
        <w:t>or</w:t>
      </w:r>
      <w:r w:rsidRPr="00504698">
        <w:t xml:space="preserve"> </w:t>
      </w:r>
      <w:r>
        <w:t>entities</w:t>
      </w:r>
      <w:r w:rsidRPr="00504698">
        <w:t xml:space="preserve"> </w:t>
      </w:r>
      <w:r>
        <w:t>are</w:t>
      </w:r>
      <w:r w:rsidRPr="00504698">
        <w:t xml:space="preserve"> </w:t>
      </w:r>
      <w:r>
        <w:t>excluded.</w:t>
      </w:r>
      <w:r w:rsidRPr="00504698">
        <w:t xml:space="preserve"> </w:t>
      </w:r>
    </w:p>
    <w:p w14:paraId="324F6FA3" w14:textId="5AA74D6E" w:rsidR="00C46EEA" w:rsidRDefault="00C46EEA" w:rsidP="00C46EEA">
      <w:r>
        <w:t>Where</w:t>
      </w:r>
      <w:r w:rsidRPr="00504698">
        <w:t xml:space="preserve"> </w:t>
      </w:r>
      <w:r w:rsidR="00D96E6A">
        <w:t xml:space="preserve">Eligible </w:t>
      </w:r>
      <w:r>
        <w:t xml:space="preserve">Green </w:t>
      </w:r>
      <w:r w:rsidR="00D96E6A">
        <w:t>Expenditures</w:t>
      </w:r>
      <w:r>
        <w:t xml:space="preserve"> are</w:t>
      </w:r>
      <w:r w:rsidRPr="00504698">
        <w:t xml:space="preserve"> </w:t>
      </w:r>
      <w:r>
        <w:t>co</w:t>
      </w:r>
      <w:r w:rsidR="00996BAE">
        <w:noBreakHyphen/>
      </w:r>
      <w:r>
        <w:t>financed</w:t>
      </w:r>
      <w:r w:rsidR="00657FD7">
        <w:t xml:space="preserve"> – </w:t>
      </w:r>
      <w:r>
        <w:t>either</w:t>
      </w:r>
      <w:r w:rsidRPr="00504698">
        <w:t xml:space="preserve"> </w:t>
      </w:r>
      <w:r>
        <w:t>with</w:t>
      </w:r>
      <w:r w:rsidRPr="00504698">
        <w:t xml:space="preserve"> </w:t>
      </w:r>
      <w:r>
        <w:t>the</w:t>
      </w:r>
      <w:r w:rsidRPr="00504698">
        <w:t xml:space="preserve"> </w:t>
      </w:r>
      <w:r>
        <w:t>private</w:t>
      </w:r>
      <w:r w:rsidRPr="00504698">
        <w:t xml:space="preserve"> </w:t>
      </w:r>
      <w:r>
        <w:t>sector</w:t>
      </w:r>
      <w:r w:rsidRPr="00504698">
        <w:t xml:space="preserve"> </w:t>
      </w:r>
      <w:r>
        <w:t>or</w:t>
      </w:r>
      <w:r w:rsidRPr="00504698">
        <w:t xml:space="preserve"> </w:t>
      </w:r>
      <w:r>
        <w:t>an</w:t>
      </w:r>
      <w:r w:rsidRPr="00504698">
        <w:t xml:space="preserve"> </w:t>
      </w:r>
      <w:r>
        <w:t>Australian</w:t>
      </w:r>
      <w:r w:rsidRPr="00504698">
        <w:t xml:space="preserve"> </w:t>
      </w:r>
      <w:r>
        <w:t>State</w:t>
      </w:r>
      <w:r w:rsidRPr="00504698">
        <w:t xml:space="preserve"> or</w:t>
      </w:r>
      <w:r>
        <w:t xml:space="preserve"> Territory</w:t>
      </w:r>
      <w:r w:rsidR="00657FD7">
        <w:t xml:space="preserve">– </w:t>
      </w:r>
      <w:r>
        <w:t>only</w:t>
      </w:r>
      <w:r w:rsidRPr="00504698">
        <w:t xml:space="preserve"> </w:t>
      </w:r>
      <w:r>
        <w:t>the</w:t>
      </w:r>
      <w:r w:rsidRPr="00504698">
        <w:t xml:space="preserve"> </w:t>
      </w:r>
      <w:r>
        <w:t>Australian</w:t>
      </w:r>
      <w:r w:rsidRPr="00504698">
        <w:t xml:space="preserve"> </w:t>
      </w:r>
      <w:r>
        <w:t>Government</w:t>
      </w:r>
      <w:r w:rsidR="00996BAE">
        <w:t>’</w:t>
      </w:r>
      <w:r>
        <w:t>s</w:t>
      </w:r>
      <w:r w:rsidRPr="00504698">
        <w:t xml:space="preserve"> </w:t>
      </w:r>
      <w:r>
        <w:t>portion</w:t>
      </w:r>
      <w:r w:rsidRPr="00504698">
        <w:t xml:space="preserve"> </w:t>
      </w:r>
      <w:r>
        <w:t>of</w:t>
      </w:r>
      <w:r w:rsidRPr="00504698">
        <w:t xml:space="preserve"> </w:t>
      </w:r>
      <w:r>
        <w:t>the</w:t>
      </w:r>
      <w:r w:rsidRPr="00504698">
        <w:t xml:space="preserve"> </w:t>
      </w:r>
      <w:r>
        <w:t>expenditures</w:t>
      </w:r>
      <w:r w:rsidRPr="00504698">
        <w:t xml:space="preserve"> </w:t>
      </w:r>
      <w:r>
        <w:t>will</w:t>
      </w:r>
      <w:r w:rsidRPr="00504698">
        <w:t xml:space="preserve"> </w:t>
      </w:r>
      <w:r>
        <w:t>be</w:t>
      </w:r>
      <w:r w:rsidRPr="00504698">
        <w:t xml:space="preserve"> included </w:t>
      </w:r>
      <w:r>
        <w:t>as a</w:t>
      </w:r>
      <w:r w:rsidR="00A91542">
        <w:t>n Eligible</w:t>
      </w:r>
      <w:r>
        <w:t xml:space="preserve"> Green Expenditure. Impact reporting against such co</w:t>
      </w:r>
      <w:r w:rsidR="00996BAE">
        <w:noBreakHyphen/>
      </w:r>
      <w:r>
        <w:t xml:space="preserve">financed </w:t>
      </w:r>
      <w:r w:rsidR="00B95C42">
        <w:t>projects</w:t>
      </w:r>
      <w:r>
        <w:t xml:space="preserve"> will </w:t>
      </w:r>
      <w:r w:rsidR="00D82FD5">
        <w:t xml:space="preserve">identify the </w:t>
      </w:r>
      <w:r>
        <w:t xml:space="preserve">proportion of </w:t>
      </w:r>
      <w:r w:rsidR="008B248F">
        <w:t xml:space="preserve">funding </w:t>
      </w:r>
      <w:r w:rsidR="001F1035">
        <w:t>contributed by the</w:t>
      </w:r>
      <w:r>
        <w:t xml:space="preserve"> Australian Government </w:t>
      </w:r>
    </w:p>
    <w:p w14:paraId="10FF7412" w14:textId="6F772499" w:rsidR="00DD5E46" w:rsidRDefault="00DD5E46" w:rsidP="00DD5E46">
      <w:r>
        <w:t xml:space="preserve">Table 3.1 identifies the categories of </w:t>
      </w:r>
      <w:r w:rsidRPr="00A91542">
        <w:t>Eligible Green Expenditures</w:t>
      </w:r>
      <w:r>
        <w:t xml:space="preserve"> </w:t>
      </w:r>
      <w:r w:rsidR="00D15EC5">
        <w:t>relating to</w:t>
      </w:r>
      <w:r>
        <w:t xml:space="preserve"> Australian Government </w:t>
      </w:r>
      <w:r w:rsidR="000947EB">
        <w:t>G</w:t>
      </w:r>
      <w:r>
        <w:t xml:space="preserve">reen </w:t>
      </w:r>
      <w:r w:rsidR="000947EB">
        <w:t>G</w:t>
      </w:r>
      <w:r>
        <w:t>oal</w:t>
      </w:r>
      <w:r w:rsidR="008E4A0B">
        <w:t>s</w:t>
      </w:r>
      <w:r>
        <w:t xml:space="preserve"> and objectives. </w:t>
      </w:r>
      <w:r w:rsidR="005A0867">
        <w:t>It</w:t>
      </w:r>
      <w:r w:rsidR="00335C24">
        <w:t xml:space="preserve"> maps </w:t>
      </w:r>
      <w:r w:rsidRPr="00A91542">
        <w:t>Eligible Green Expenditures</w:t>
      </w:r>
      <w:r>
        <w:t xml:space="preserve"> to the relevant ICMA Green Bond </w:t>
      </w:r>
      <w:proofErr w:type="gramStart"/>
      <w:r>
        <w:t>Principle</w:t>
      </w:r>
      <w:proofErr w:type="gramEnd"/>
      <w:r>
        <w:t xml:space="preserve"> project categories </w:t>
      </w:r>
      <w:r w:rsidR="00335C24">
        <w:t>and</w:t>
      </w:r>
      <w:r>
        <w:t xml:space="preserve"> the UN Sustainable Development Goals.</w:t>
      </w:r>
    </w:p>
    <w:p w14:paraId="35A41E2C" w14:textId="13B7AE17" w:rsidR="00F91512" w:rsidRDefault="00F91512" w:rsidP="00F91512">
      <w:r w:rsidRPr="004A3A09">
        <w:t>The Climate Bonds Taxonomy, and where feasible the relevant Climate Bonds Standard sector criteria (</w:t>
      </w:r>
      <w:r w:rsidR="00947354">
        <w:t>that is,</w:t>
      </w:r>
      <w:r w:rsidRPr="004A3A09">
        <w:t xml:space="preserve"> when available for the proposed eligible expenditures)</w:t>
      </w:r>
      <w:r w:rsidR="00FC0C39">
        <w:t>,</w:t>
      </w:r>
      <w:r w:rsidRPr="004A3A09">
        <w:t xml:space="preserve"> </w:t>
      </w:r>
      <w:r>
        <w:t xml:space="preserve">will </w:t>
      </w:r>
      <w:r w:rsidRPr="004A3A09">
        <w:t xml:space="preserve">be used </w:t>
      </w:r>
      <w:r w:rsidRPr="00FF7B23">
        <w:t>to inform</w:t>
      </w:r>
      <w:r w:rsidRPr="004A3A09">
        <w:t xml:space="preserve"> screening of Eligible Green Expenditures</w:t>
      </w:r>
      <w:r>
        <w:t>.</w:t>
      </w:r>
    </w:p>
    <w:p w14:paraId="2FDC4D8C" w14:textId="184EFE4A" w:rsidR="00F91512" w:rsidRDefault="00786F84" w:rsidP="00DD5E46">
      <w:r w:rsidRPr="00786F84">
        <w:t>Should the Australian Government seek Climate Bonds certification for future green bonds, an amount equivalent to the proceeds for each Climate Bond</w:t>
      </w:r>
      <w:r w:rsidR="0041248E">
        <w:t>-</w:t>
      </w:r>
      <w:r w:rsidRPr="00786F84">
        <w:t xml:space="preserve">certified green bond will be allocated to </w:t>
      </w:r>
      <w:r w:rsidR="002A17EE">
        <w:t>E</w:t>
      </w:r>
      <w:r w:rsidRPr="00786F84">
        <w:t xml:space="preserve">ligible </w:t>
      </w:r>
      <w:r w:rsidR="002A17EE">
        <w:t>G</w:t>
      </w:r>
      <w:r w:rsidRPr="00786F84">
        <w:t xml:space="preserve">reen </w:t>
      </w:r>
      <w:r w:rsidR="002A17EE">
        <w:t>E</w:t>
      </w:r>
      <w:r w:rsidRPr="00786F84">
        <w:t xml:space="preserve">xpenditures </w:t>
      </w:r>
      <w:r w:rsidR="0041248E">
        <w:t>that</w:t>
      </w:r>
      <w:r w:rsidR="0041248E" w:rsidRPr="00786F84">
        <w:t xml:space="preserve"> </w:t>
      </w:r>
      <w:r w:rsidRPr="00786F84">
        <w:t>meet the eligibility requirements of the relevant Climate Bonds Standard sector criteria.</w:t>
      </w:r>
    </w:p>
    <w:p w14:paraId="4377EA87" w14:textId="7FBAB5DE" w:rsidR="00100508" w:rsidRDefault="00100508" w:rsidP="00E3728A">
      <w:pPr>
        <w:pStyle w:val="Heading2Numbered"/>
      </w:pPr>
      <w:bookmarkStart w:id="29" w:name="_Toc152592980"/>
      <w:r>
        <w:t>Green</w:t>
      </w:r>
      <w:r>
        <w:rPr>
          <w:spacing w:val="-5"/>
        </w:rPr>
        <w:t xml:space="preserve"> </w:t>
      </w:r>
      <w:r>
        <w:t>Bond</w:t>
      </w:r>
      <w:r>
        <w:rPr>
          <w:spacing w:val="-3"/>
        </w:rPr>
        <w:t xml:space="preserve"> </w:t>
      </w:r>
      <w:r w:rsidR="00D543CC" w:rsidRPr="008A4C57">
        <w:t>c</w:t>
      </w:r>
      <w:r w:rsidRPr="008A4C57">
        <w:t>riteria</w:t>
      </w:r>
      <w:bookmarkEnd w:id="29"/>
    </w:p>
    <w:p w14:paraId="6A6D1F0C" w14:textId="5C83E038" w:rsidR="00100508" w:rsidRDefault="00100508" w:rsidP="00100508">
      <w:r>
        <w:t xml:space="preserve">In assessing potential Eligible Green Expenditures, the Green Bond Committee </w:t>
      </w:r>
      <w:r w:rsidR="00426E04">
        <w:t xml:space="preserve">(Section 4.1) </w:t>
      </w:r>
      <w:r>
        <w:t>will consider the following criteria:</w:t>
      </w:r>
    </w:p>
    <w:p w14:paraId="774CFFAD" w14:textId="2FC22C48" w:rsidR="00100508" w:rsidRDefault="00100508" w:rsidP="00100508">
      <w:pPr>
        <w:pStyle w:val="Bullet"/>
      </w:pPr>
      <w:r>
        <w:t>alignment with one or more Green Goals</w:t>
      </w:r>
    </w:p>
    <w:p w14:paraId="7FF36443" w14:textId="1DCB95C8" w:rsidR="00100508" w:rsidRDefault="00B749B9" w:rsidP="00100508">
      <w:pPr>
        <w:pStyle w:val="Bullet"/>
      </w:pPr>
      <w:r>
        <w:t>l</w:t>
      </w:r>
      <w:r w:rsidR="00100508">
        <w:t>ow risk that the project will not proceed as expected (having consideration to political, legal, climate, environmental, social risks)</w:t>
      </w:r>
    </w:p>
    <w:p w14:paraId="79F9013C" w14:textId="3FD1005C" w:rsidR="00A10922" w:rsidRDefault="00B749B9" w:rsidP="00100508">
      <w:pPr>
        <w:pStyle w:val="Bullet"/>
      </w:pPr>
      <w:r>
        <w:t>c</w:t>
      </w:r>
      <w:r w:rsidR="00100508">
        <w:t>lear, measurable performance indicators</w:t>
      </w:r>
    </w:p>
    <w:p w14:paraId="375A5E2B" w14:textId="17E8BA3C" w:rsidR="00100508" w:rsidRDefault="00B749B9">
      <w:pPr>
        <w:pStyle w:val="Bullet"/>
      </w:pPr>
      <w:r>
        <w:t>g</w:t>
      </w:r>
      <w:r w:rsidR="00A10922">
        <w:t>overnment commitment to significant funding</w:t>
      </w:r>
      <w:r w:rsidR="00100508">
        <w:t>.</w:t>
      </w:r>
    </w:p>
    <w:p w14:paraId="312C0B04" w14:textId="3D9D0405" w:rsidR="00335360" w:rsidRDefault="00591774" w:rsidP="00B07A3B">
      <w:r>
        <w:lastRenderedPageBreak/>
        <w:t xml:space="preserve">Table 3.1 contains a list of </w:t>
      </w:r>
      <w:r w:rsidR="0079576D">
        <w:t xml:space="preserve">potential (indicative) Eligible Green Expenditures. </w:t>
      </w:r>
      <w:r w:rsidR="006B09F8" w:rsidRPr="00B07A3B">
        <w:t xml:space="preserve">The list </w:t>
      </w:r>
      <w:r w:rsidR="00B07A3B">
        <w:t>is</w:t>
      </w:r>
      <w:r w:rsidR="006B09F8" w:rsidRPr="00B07A3B">
        <w:t xml:space="preserve"> not exhaustive</w:t>
      </w:r>
      <w:r w:rsidR="0079576D">
        <w:t>.</w:t>
      </w:r>
      <w:r w:rsidR="006B09F8" w:rsidRPr="00B07A3B">
        <w:t xml:space="preserve"> </w:t>
      </w:r>
      <w:r w:rsidR="006B09F8" w:rsidRPr="00B07A3B" w:rsidDel="0079576D">
        <w:t>and a</w:t>
      </w:r>
      <w:r w:rsidR="006B09F8" w:rsidRPr="00B07A3B" w:rsidDel="004A4D53">
        <w:t>dditional</w:t>
      </w:r>
      <w:r w:rsidR="006B09F8" w:rsidRPr="00B07A3B">
        <w:t xml:space="preserve"> </w:t>
      </w:r>
      <w:r w:rsidR="00AE4662">
        <w:t>g</w:t>
      </w:r>
      <w:r w:rsidR="006B09F8" w:rsidRPr="00B07A3B">
        <w:t>overnment</w:t>
      </w:r>
      <w:r w:rsidR="00AE4662">
        <w:t>-</w:t>
      </w:r>
      <w:r w:rsidR="006B09F8" w:rsidRPr="00B07A3B">
        <w:t xml:space="preserve">funded programs and initiatives </w:t>
      </w:r>
      <w:r w:rsidR="006B09F8" w:rsidRPr="00B07A3B" w:rsidDel="0079576D">
        <w:t>will be considered</w:t>
      </w:r>
      <w:r w:rsidR="00B07A3B" w:rsidDel="0047780E">
        <w:t>,</w:t>
      </w:r>
      <w:r w:rsidR="006B09F8" w:rsidRPr="00B07A3B" w:rsidDel="0047780E">
        <w:t xml:space="preserve"> subject to meeting </w:t>
      </w:r>
      <w:r w:rsidR="006B09F8" w:rsidRPr="00B07A3B">
        <w:t>screening and eligibility criteria under the Framework.</w:t>
      </w:r>
      <w:r w:rsidR="003742F5" w:rsidDel="00E844CD">
        <w:t xml:space="preserve"> </w:t>
      </w:r>
      <w:r w:rsidR="00CB7A7A" w:rsidRPr="00CB7A7A">
        <w:t>Not all indicative Eligible Green Expenditures will be financed through any given green bond issuance</w:t>
      </w:r>
      <w:r w:rsidR="00A07E0B">
        <w:t>.</w:t>
      </w:r>
    </w:p>
    <w:p w14:paraId="768C0CAD" w14:textId="1447DB37" w:rsidR="003742F5" w:rsidRDefault="003742F5" w:rsidP="003742F5">
      <w:pPr>
        <w:pStyle w:val="Heading3"/>
        <w:spacing w:before="0"/>
      </w:pPr>
      <w:r w:rsidRPr="00F53A87">
        <w:t>Excluded</w:t>
      </w:r>
      <w:r>
        <w:t xml:space="preserve"> </w:t>
      </w:r>
      <w:proofErr w:type="gramStart"/>
      <w:r w:rsidR="00D543CC">
        <w:t>p</w:t>
      </w:r>
      <w:r>
        <w:t>rojects</w:t>
      </w:r>
      <w:proofErr w:type="gramEnd"/>
    </w:p>
    <w:p w14:paraId="75CF447A" w14:textId="35496A47" w:rsidR="003742F5" w:rsidRDefault="003742F5" w:rsidP="003742F5">
      <w:r>
        <w:t>In recognition of the Government’s priorities</w:t>
      </w:r>
      <w:r w:rsidR="00C905A3">
        <w:t xml:space="preserve">, </w:t>
      </w:r>
      <w:r>
        <w:t>established ESG investment practices</w:t>
      </w:r>
      <w:r w:rsidR="00C905A3">
        <w:t xml:space="preserve"> </w:t>
      </w:r>
      <w:r>
        <w:t>and market expectations, projects in the following sectors are excluded from consideration as Eligible Green Expenditures:</w:t>
      </w:r>
    </w:p>
    <w:p w14:paraId="2B82F16F" w14:textId="5C7EEA0D" w:rsidR="003742F5" w:rsidRDefault="00077DC8" w:rsidP="003742F5">
      <w:pPr>
        <w:pStyle w:val="Bullet"/>
      </w:pPr>
      <w:r>
        <w:t>n</w:t>
      </w:r>
      <w:r w:rsidR="003742F5">
        <w:t>uclear</w:t>
      </w:r>
      <w:r w:rsidR="003742F5">
        <w:rPr>
          <w:spacing w:val="-6"/>
        </w:rPr>
        <w:t xml:space="preserve"> </w:t>
      </w:r>
      <w:r w:rsidR="003742F5">
        <w:rPr>
          <w:spacing w:val="-2"/>
        </w:rPr>
        <w:t>energy</w:t>
      </w:r>
    </w:p>
    <w:p w14:paraId="59750591" w14:textId="0BE5E0C6" w:rsidR="003742F5" w:rsidRDefault="00077DC8" w:rsidP="003742F5">
      <w:pPr>
        <w:pStyle w:val="Bullet"/>
      </w:pPr>
      <w:r>
        <w:t>a</w:t>
      </w:r>
      <w:r w:rsidR="003742F5">
        <w:t>rms</w:t>
      </w:r>
      <w:r w:rsidR="003742F5">
        <w:rPr>
          <w:spacing w:val="-6"/>
        </w:rPr>
        <w:t xml:space="preserve"> and ammunition </w:t>
      </w:r>
      <w:r w:rsidR="003742F5">
        <w:t>manufacturing</w:t>
      </w:r>
      <w:r w:rsidR="003742F5">
        <w:rPr>
          <w:spacing w:val="-6"/>
        </w:rPr>
        <w:t xml:space="preserve"> </w:t>
      </w:r>
      <w:r w:rsidR="003742F5">
        <w:t>and</w:t>
      </w:r>
      <w:r w:rsidR="003742F5">
        <w:rPr>
          <w:spacing w:val="-5"/>
        </w:rPr>
        <w:t xml:space="preserve"> </w:t>
      </w:r>
      <w:r w:rsidR="003742F5">
        <w:t>chemical</w:t>
      </w:r>
      <w:r w:rsidR="003742F5">
        <w:rPr>
          <w:spacing w:val="-4"/>
        </w:rPr>
        <w:t xml:space="preserve"> </w:t>
      </w:r>
      <w:r w:rsidR="003742F5">
        <w:rPr>
          <w:spacing w:val="-2"/>
        </w:rPr>
        <w:t>weapons</w:t>
      </w:r>
    </w:p>
    <w:p w14:paraId="79636822" w14:textId="0CECBC90" w:rsidR="003742F5" w:rsidRPr="00EA2653" w:rsidRDefault="00077DC8" w:rsidP="003742F5">
      <w:pPr>
        <w:pStyle w:val="Bullet"/>
      </w:pPr>
      <w:r>
        <w:t>m</w:t>
      </w:r>
      <w:r w:rsidR="003742F5">
        <w:t>anufacture, production</w:t>
      </w:r>
      <w:r w:rsidR="003742F5" w:rsidRPr="00C0068F">
        <w:t xml:space="preserve"> or sale </w:t>
      </w:r>
      <w:r w:rsidR="003742F5">
        <w:t>of</w:t>
      </w:r>
      <w:r w:rsidR="003742F5" w:rsidRPr="00C0068F">
        <w:t xml:space="preserve"> </w:t>
      </w:r>
      <w:r w:rsidR="003742F5">
        <w:t>alcohol,</w:t>
      </w:r>
      <w:r w:rsidR="003742F5" w:rsidRPr="00C0068F">
        <w:t xml:space="preserve"> </w:t>
      </w:r>
      <w:r w:rsidR="003742F5">
        <w:t>tobacco,</w:t>
      </w:r>
      <w:r w:rsidR="003742F5" w:rsidRPr="00C0068F">
        <w:t xml:space="preserve"> </w:t>
      </w:r>
      <w:r w:rsidR="003742F5">
        <w:t>and</w:t>
      </w:r>
      <w:r w:rsidR="003742F5" w:rsidRPr="00C0068F">
        <w:t xml:space="preserve"> </w:t>
      </w:r>
      <w:r w:rsidR="003742F5">
        <w:t>other</w:t>
      </w:r>
      <w:r w:rsidR="003742F5" w:rsidRPr="00C0068F">
        <w:t xml:space="preserve"> </w:t>
      </w:r>
      <w:r w:rsidR="003742F5">
        <w:t>recreational</w:t>
      </w:r>
      <w:r w:rsidR="003742F5" w:rsidRPr="00C0068F">
        <w:t xml:space="preserve"> drugs</w:t>
      </w:r>
    </w:p>
    <w:p w14:paraId="759EE618" w14:textId="710A8F5D" w:rsidR="003742F5" w:rsidRDefault="00077DC8" w:rsidP="003742F5">
      <w:pPr>
        <w:pStyle w:val="Bullet"/>
      </w:pPr>
      <w:r>
        <w:t>m</w:t>
      </w:r>
      <w:r w:rsidR="003742F5" w:rsidRPr="00EA2653">
        <w:t>anufacture or retail sale and distribution of any products and services that are prohibited by any</w:t>
      </w:r>
      <w:r w:rsidR="003742F5">
        <w:t> </w:t>
      </w:r>
      <w:r w:rsidR="003742F5" w:rsidRPr="00EA2653">
        <w:t>commitments under an international convention or treaty instrument to which Australia is a</w:t>
      </w:r>
      <w:r w:rsidR="003742F5">
        <w:t> </w:t>
      </w:r>
      <w:proofErr w:type="gramStart"/>
      <w:r w:rsidR="003742F5" w:rsidRPr="00EA2653">
        <w:t>signatory</w:t>
      </w:r>
      <w:proofErr w:type="gramEnd"/>
    </w:p>
    <w:p w14:paraId="6BEE2FC3" w14:textId="3D2AE5AF" w:rsidR="003742F5" w:rsidRDefault="00077DC8" w:rsidP="003742F5">
      <w:pPr>
        <w:pStyle w:val="Bullet"/>
      </w:pPr>
      <w:r>
        <w:t>g</w:t>
      </w:r>
      <w:r w:rsidR="003742F5">
        <w:t>ambling</w:t>
      </w:r>
    </w:p>
    <w:p w14:paraId="2BAB2E39" w14:textId="31BA5101" w:rsidR="003742F5" w:rsidRDefault="00077DC8" w:rsidP="003742F5">
      <w:pPr>
        <w:pStyle w:val="Bullet"/>
      </w:pPr>
      <w:r>
        <w:t>d</w:t>
      </w:r>
      <w:r w:rsidR="003742F5">
        <w:t xml:space="preserve">evelopment, refining and transportation of fossil fuels, as well as programs that predominately assist Australia’s highest greenhouse gas emitting facilities. </w:t>
      </w:r>
    </w:p>
    <w:p w14:paraId="61190736" w14:textId="77777777" w:rsidR="003742F5" w:rsidRDefault="003742F5" w:rsidP="003742F5">
      <w:pPr>
        <w:pStyle w:val="BodyText"/>
        <w:spacing w:before="180"/>
        <w:ind w:left="136" w:right="94"/>
      </w:pPr>
      <w:r>
        <w:t>The Green Bond Committee will regularly review whether additional sectors should be excluded.</w:t>
      </w:r>
    </w:p>
    <w:p w14:paraId="557B7B1B" w14:textId="7F94B253" w:rsidR="003742F5" w:rsidRDefault="003742F5" w:rsidP="00B07A3B">
      <w:pPr>
        <w:sectPr w:rsidR="003742F5" w:rsidSect="00C438D0">
          <w:endnotePr>
            <w:numFmt w:val="decimal"/>
          </w:endnotePr>
          <w:type w:val="continuous"/>
          <w:pgSz w:w="11906" w:h="16838" w:code="9"/>
          <w:pgMar w:top="1843" w:right="1418" w:bottom="1418" w:left="1418" w:header="709" w:footer="709" w:gutter="0"/>
          <w:cols w:space="708"/>
          <w:docGrid w:linePitch="360"/>
        </w:sectPr>
      </w:pPr>
    </w:p>
    <w:p w14:paraId="5165A4D5" w14:textId="1CFA25A8" w:rsidR="006F5944" w:rsidRDefault="00E750B4" w:rsidP="002072C0">
      <w:pPr>
        <w:pStyle w:val="ChartMainHeading"/>
        <w:spacing w:before="0"/>
      </w:pPr>
      <w:bookmarkStart w:id="30" w:name="_Toc135058787"/>
      <w:bookmarkStart w:id="31" w:name="_Toc137728213"/>
      <w:r>
        <w:lastRenderedPageBreak/>
        <w:t>Table 3.1</w:t>
      </w:r>
      <w:bookmarkEnd w:id="28"/>
      <w:bookmarkEnd w:id="30"/>
      <w:bookmarkEnd w:id="31"/>
      <w:r w:rsidR="008C6AD3">
        <w:t xml:space="preserve"> Australian Government Green Goals</w:t>
      </w:r>
      <w:r w:rsidR="004B2BA2" w:rsidRPr="004B2BA2">
        <w:t xml:space="preserve"> </w:t>
      </w:r>
      <w:r w:rsidR="004B2BA2">
        <w:t>and</w:t>
      </w:r>
      <w:r w:rsidR="004B2BA2" w:rsidRPr="004B2BA2">
        <w:t xml:space="preserve"> </w:t>
      </w:r>
      <w:r w:rsidR="004B2BA2">
        <w:t>ICMA Green Categories</w:t>
      </w:r>
    </w:p>
    <w:tbl>
      <w:tblPr>
        <w:tblStyle w:val="ListTable3"/>
        <w:tblW w:w="5000" w:type="pct"/>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tblCellMar>
          <w:top w:w="57" w:type="dxa"/>
          <w:left w:w="227" w:type="dxa"/>
          <w:bottom w:w="57" w:type="dxa"/>
          <w:right w:w="85" w:type="dxa"/>
        </w:tblCellMar>
        <w:tblLook w:val="01E0" w:firstRow="1" w:lastRow="1" w:firstColumn="1" w:lastColumn="1" w:noHBand="0" w:noVBand="0"/>
      </w:tblPr>
      <w:tblGrid>
        <w:gridCol w:w="2266"/>
        <w:gridCol w:w="2266"/>
        <w:gridCol w:w="2411"/>
        <w:gridCol w:w="2121"/>
      </w:tblGrid>
      <w:tr w:rsidR="006304A9" w:rsidRPr="00E76596" w14:paraId="27CF0DA9" w14:textId="77777777" w:rsidTr="00397F4A">
        <w:trPr>
          <w:cnfStyle w:val="100000000000" w:firstRow="1" w:lastRow="0" w:firstColumn="0" w:lastColumn="0" w:oddVBand="0" w:evenVBand="0" w:oddHBand="0" w:evenHBand="0" w:firstRowFirstColumn="0" w:firstRowLastColumn="0" w:lastRowFirstColumn="0" w:lastRowLastColumn="0"/>
          <w:trHeight w:val="574"/>
          <w:tblHeader/>
        </w:trPr>
        <w:tc>
          <w:tcPr>
            <w:cnfStyle w:val="001000000100" w:firstRow="0" w:lastRow="0" w:firstColumn="1" w:lastColumn="0" w:oddVBand="0" w:evenVBand="0" w:oddHBand="0" w:evenHBand="0" w:firstRowFirstColumn="1" w:firstRowLastColumn="0" w:lastRowFirstColumn="0" w:lastRowLastColumn="0"/>
            <w:tcW w:w="1250" w:type="pct"/>
            <w:tcBorders>
              <w:bottom w:val="none" w:sz="0" w:space="0" w:color="auto"/>
              <w:right w:val="none" w:sz="0" w:space="0" w:color="auto"/>
            </w:tcBorders>
            <w:shd w:val="clear" w:color="auto" w:fill="FCEEE5" w:themeFill="accent6" w:themeFillTint="33"/>
          </w:tcPr>
          <w:p w14:paraId="3C35C3C4" w14:textId="22B515DA" w:rsidR="00BB655C" w:rsidRPr="00397F4A" w:rsidRDefault="00BB655C" w:rsidP="00E76596">
            <w:pPr>
              <w:pStyle w:val="TableTextLeft"/>
              <w:rPr>
                <w:color w:val="000000" w:themeColor="text1"/>
              </w:rPr>
            </w:pPr>
            <w:r w:rsidRPr="00397F4A">
              <w:rPr>
                <w:color w:val="000000" w:themeColor="text1"/>
              </w:rPr>
              <w:t>ICMA Green Categories</w:t>
            </w:r>
            <w:r w:rsidR="006304A9" w:rsidRPr="00397F4A">
              <w:rPr>
                <w:color w:val="000000" w:themeColor="text1"/>
              </w:rPr>
              <w:t xml:space="preserve"> </w:t>
            </w:r>
            <w:r w:rsidR="00123817" w:rsidRPr="00397F4A">
              <w:rPr>
                <w:color w:val="000000" w:themeColor="text1"/>
              </w:rPr>
              <w:t>(CBI Sector Criteria)</w:t>
            </w:r>
          </w:p>
        </w:tc>
        <w:tc>
          <w:tcPr>
            <w:cnfStyle w:val="000010000000" w:firstRow="0" w:lastRow="0" w:firstColumn="0" w:lastColumn="0" w:oddVBand="1" w:evenVBand="0" w:oddHBand="0" w:evenHBand="0" w:firstRowFirstColumn="0" w:firstRowLastColumn="0" w:lastRowFirstColumn="0" w:lastRowLastColumn="0"/>
            <w:tcW w:w="1250" w:type="pct"/>
            <w:tcBorders>
              <w:left w:val="none" w:sz="0" w:space="0" w:color="auto"/>
              <w:right w:val="none" w:sz="0" w:space="0" w:color="auto"/>
            </w:tcBorders>
            <w:shd w:val="clear" w:color="auto" w:fill="FCEEE5" w:themeFill="accent6" w:themeFillTint="33"/>
          </w:tcPr>
          <w:p w14:paraId="75A407F2" w14:textId="7FBC3EE5" w:rsidR="00BB655C" w:rsidRPr="00397F4A" w:rsidRDefault="00BB655C" w:rsidP="00E76596">
            <w:pPr>
              <w:pStyle w:val="TableTextLeft"/>
              <w:rPr>
                <w:color w:val="000000" w:themeColor="text1"/>
              </w:rPr>
            </w:pPr>
            <w:r w:rsidRPr="00397F4A">
              <w:rPr>
                <w:color w:val="000000" w:themeColor="text1"/>
              </w:rPr>
              <w:t>Key Australian Government objectives</w:t>
            </w:r>
          </w:p>
        </w:tc>
        <w:tc>
          <w:tcPr>
            <w:tcW w:w="1330" w:type="pct"/>
            <w:shd w:val="clear" w:color="auto" w:fill="FCEEE5" w:themeFill="accent6" w:themeFillTint="33"/>
          </w:tcPr>
          <w:p w14:paraId="30D1D5A3" w14:textId="40102071" w:rsidR="00BB655C" w:rsidRPr="00397F4A" w:rsidRDefault="00BB655C" w:rsidP="00E76596">
            <w:pPr>
              <w:pStyle w:val="TableTextLeft"/>
              <w:cnfStyle w:val="100000000000" w:firstRow="1" w:lastRow="0" w:firstColumn="0" w:lastColumn="0" w:oddVBand="0" w:evenVBand="0" w:oddHBand="0" w:evenHBand="0" w:firstRowFirstColumn="0" w:firstRowLastColumn="0" w:lastRowFirstColumn="0" w:lastRowLastColumn="0"/>
              <w:rPr>
                <w:color w:val="000000" w:themeColor="text1"/>
              </w:rPr>
            </w:pPr>
            <w:r w:rsidRPr="00397F4A">
              <w:rPr>
                <w:color w:val="000000" w:themeColor="text1"/>
              </w:rPr>
              <w:t xml:space="preserve">Indicative </w:t>
            </w:r>
            <w:r w:rsidR="00BC39D7" w:rsidRPr="00397F4A">
              <w:rPr>
                <w:color w:val="000000" w:themeColor="text1"/>
              </w:rPr>
              <w:t>Eligible Green Expenditures</w:t>
            </w:r>
            <w:r w:rsidR="000554E5" w:rsidRPr="00397F4A">
              <w:rPr>
                <w:color w:val="000000" w:themeColor="text1"/>
              </w:rPr>
              <w:t>*</w:t>
            </w:r>
          </w:p>
        </w:tc>
        <w:tc>
          <w:tcPr>
            <w:cnfStyle w:val="000100001000" w:firstRow="0" w:lastRow="0" w:firstColumn="0" w:lastColumn="1" w:oddVBand="0" w:evenVBand="0" w:oddHBand="0" w:evenHBand="0" w:firstRowFirstColumn="0" w:firstRowLastColumn="1" w:lastRowFirstColumn="0" w:lastRowLastColumn="0"/>
            <w:tcW w:w="1170" w:type="pct"/>
            <w:tcBorders>
              <w:left w:val="none" w:sz="0" w:space="0" w:color="auto"/>
              <w:bottom w:val="none" w:sz="0" w:space="0" w:color="auto"/>
            </w:tcBorders>
            <w:shd w:val="clear" w:color="auto" w:fill="FCEEE5" w:themeFill="accent6" w:themeFillTint="33"/>
          </w:tcPr>
          <w:p w14:paraId="7CFD9877" w14:textId="7EF1AC6D" w:rsidR="00BB655C" w:rsidRPr="00397F4A" w:rsidRDefault="00BB655C" w:rsidP="00E76596">
            <w:pPr>
              <w:pStyle w:val="TableTextLeft"/>
              <w:rPr>
                <w:color w:val="000000" w:themeColor="text1"/>
              </w:rPr>
            </w:pPr>
            <w:r w:rsidRPr="00397F4A">
              <w:rPr>
                <w:color w:val="000000" w:themeColor="text1"/>
              </w:rPr>
              <w:t>UN Sustainable Development Goals</w:t>
            </w:r>
          </w:p>
        </w:tc>
      </w:tr>
      <w:tr w:rsidR="009134A9" w:rsidRPr="00E76596" w14:paraId="3FB975AF" w14:textId="77777777" w:rsidTr="003E6BD9">
        <w:trPr>
          <w:cnfStyle w:val="000000100000" w:firstRow="0" w:lastRow="0" w:firstColumn="0" w:lastColumn="0" w:oddVBand="0" w:evenVBand="0" w:oddHBand="1" w:evenHBand="0" w:firstRowFirstColumn="0" w:firstRowLastColumn="0" w:lastRowFirstColumn="0" w:lastRowLastColumn="0"/>
          <w:trHeight w:val="299"/>
        </w:trPr>
        <w:tc>
          <w:tcPr>
            <w:cnfStyle w:val="001000000000" w:firstRow="0" w:lastRow="0" w:firstColumn="1" w:lastColumn="0" w:oddVBand="0" w:evenVBand="0" w:oddHBand="0" w:evenHBand="0" w:firstRowFirstColumn="0" w:firstRowLastColumn="0" w:lastRowFirstColumn="0" w:lastRowLastColumn="0"/>
            <w:tcW w:w="5000" w:type="pct"/>
            <w:gridSpan w:val="4"/>
            <w:tcBorders>
              <w:top w:val="none" w:sz="0" w:space="0" w:color="auto"/>
              <w:bottom w:val="none" w:sz="0" w:space="0" w:color="auto"/>
              <w:right w:val="none" w:sz="0" w:space="0" w:color="auto"/>
            </w:tcBorders>
            <w:shd w:val="clear" w:color="auto" w:fill="EEEEEE" w:themeFill="background2"/>
          </w:tcPr>
          <w:p w14:paraId="6E1BE8A8" w14:textId="48E5D173" w:rsidR="009134A9" w:rsidRPr="00E76596" w:rsidRDefault="00A548C1" w:rsidP="001602A5">
            <w:pPr>
              <w:pStyle w:val="TableTextLeft"/>
              <w:spacing w:before="60"/>
            </w:pPr>
            <w:r w:rsidRPr="00E76596">
              <w:t>Climate</w:t>
            </w:r>
            <w:r w:rsidR="009134A9" w:rsidRPr="00E76596">
              <w:t xml:space="preserve"> change mitigation</w:t>
            </w:r>
            <w:r w:rsidR="00E76596">
              <w:t xml:space="preserve">: </w:t>
            </w:r>
            <w:r w:rsidR="00BA5DDE" w:rsidRPr="00E76596">
              <w:rPr>
                <w:b w:val="0"/>
                <w:bCs w:val="0"/>
              </w:rPr>
              <w:t>Net zero by 2050</w:t>
            </w:r>
            <w:r w:rsidR="00E76596">
              <w:rPr>
                <w:b w:val="0"/>
                <w:bCs w:val="0"/>
              </w:rPr>
              <w:t xml:space="preserve"> / </w:t>
            </w:r>
            <w:r w:rsidR="00BA5DDE" w:rsidRPr="00E76596">
              <w:rPr>
                <w:b w:val="0"/>
                <w:bCs w:val="0"/>
              </w:rPr>
              <w:t>Reduce emissions by 43% by 2030</w:t>
            </w:r>
            <w:r w:rsidR="00E76596">
              <w:rPr>
                <w:b w:val="0"/>
                <w:bCs w:val="0"/>
              </w:rPr>
              <w:t xml:space="preserve"> / </w:t>
            </w:r>
            <w:r w:rsidR="00BA5DDE" w:rsidRPr="00E76596">
              <w:rPr>
                <w:b w:val="0"/>
                <w:bCs w:val="0"/>
              </w:rPr>
              <w:t>82% renewable electricity by 2030</w:t>
            </w:r>
          </w:p>
        </w:tc>
      </w:tr>
      <w:tr w:rsidR="00E76596" w:rsidRPr="00E76596" w14:paraId="7B3B74F1" w14:textId="77777777" w:rsidTr="00397F4A">
        <w:trPr>
          <w:trHeight w:val="1493"/>
        </w:trPr>
        <w:tc>
          <w:tcPr>
            <w:cnfStyle w:val="001000000000" w:firstRow="0" w:lastRow="0" w:firstColumn="1" w:lastColumn="0" w:oddVBand="0" w:evenVBand="0" w:oddHBand="0" w:evenHBand="0" w:firstRowFirstColumn="0" w:firstRowLastColumn="0" w:lastRowFirstColumn="0" w:lastRowLastColumn="0"/>
            <w:tcW w:w="1250" w:type="pct"/>
            <w:tcBorders>
              <w:right w:val="none" w:sz="0" w:space="0" w:color="auto"/>
            </w:tcBorders>
            <w:shd w:val="clear" w:color="auto" w:fill="auto"/>
          </w:tcPr>
          <w:p w14:paraId="649A97A5" w14:textId="77777777" w:rsidR="00383861" w:rsidRDefault="00225269" w:rsidP="00383861">
            <w:pPr>
              <w:pStyle w:val="TableTextLeft"/>
              <w:rPr>
                <w:b w:val="0"/>
                <w:bCs w:val="0"/>
              </w:rPr>
            </w:pPr>
            <w:r w:rsidRPr="00E76596">
              <w:t>Renewable energy</w:t>
            </w:r>
          </w:p>
          <w:p w14:paraId="2A4FDDD6" w14:textId="16C191E2" w:rsidR="00225269" w:rsidRPr="006304A9" w:rsidRDefault="004D52ED" w:rsidP="00383861">
            <w:pPr>
              <w:pStyle w:val="TableTextLeft"/>
              <w:rPr>
                <w:b w:val="0"/>
                <w:bCs w:val="0"/>
              </w:rPr>
            </w:pPr>
            <w:r w:rsidRPr="006304A9">
              <w:rPr>
                <w:b w:val="0"/>
                <w:bCs w:val="0"/>
              </w:rPr>
              <w:t>(</w:t>
            </w:r>
            <w:r w:rsidR="00F1688A" w:rsidRPr="006304A9">
              <w:rPr>
                <w:b w:val="0"/>
                <w:bCs w:val="0"/>
              </w:rPr>
              <w:t xml:space="preserve"> </w:t>
            </w:r>
            <w:hyperlink r:id="rId36" w:history="1">
              <w:r w:rsidR="00F1688A" w:rsidRPr="00B47829">
                <w:rPr>
                  <w:rStyle w:val="Hyperlink"/>
                  <w:b w:val="0"/>
                  <w:bCs w:val="0"/>
                </w:rPr>
                <w:t>solar</w:t>
              </w:r>
              <w:r w:rsidR="006304A9" w:rsidRPr="00B47829">
                <w:rPr>
                  <w:rStyle w:val="Hyperlink"/>
                  <w:b w:val="0"/>
                  <w:bCs w:val="0"/>
                </w:rPr>
                <w:t> </w:t>
              </w:r>
              <w:r w:rsidR="00F1688A" w:rsidRPr="00B47829">
                <w:rPr>
                  <w:rStyle w:val="Hyperlink"/>
                  <w:b w:val="0"/>
                  <w:bCs w:val="0"/>
                </w:rPr>
                <w:t>energy</w:t>
              </w:r>
            </w:hyperlink>
            <w:r w:rsidR="00F1688A" w:rsidRPr="006304A9">
              <w:rPr>
                <w:b w:val="0"/>
                <w:bCs w:val="0"/>
              </w:rPr>
              <w:t xml:space="preserve">, </w:t>
            </w:r>
            <w:hyperlink r:id="rId37" w:history="1">
              <w:r w:rsidR="00F1688A" w:rsidRPr="006E4AEA">
                <w:rPr>
                  <w:rStyle w:val="Hyperlink"/>
                  <w:b w:val="0"/>
                  <w:bCs w:val="0"/>
                </w:rPr>
                <w:t>wind energy</w:t>
              </w:r>
            </w:hyperlink>
            <w:r w:rsidR="00F1688A" w:rsidRPr="006304A9">
              <w:rPr>
                <w:b w:val="0"/>
                <w:bCs w:val="0"/>
              </w:rPr>
              <w:t xml:space="preserve">, </w:t>
            </w:r>
            <w:hyperlink r:id="rId38" w:history="1">
              <w:r w:rsidR="00F1688A" w:rsidRPr="006E4AEA">
                <w:rPr>
                  <w:rStyle w:val="Hyperlink"/>
                  <w:b w:val="0"/>
                  <w:bCs w:val="0"/>
                </w:rPr>
                <w:t>marine renewable energy</w:t>
              </w:r>
            </w:hyperlink>
            <w:r w:rsidR="00F1688A" w:rsidRPr="006304A9">
              <w:rPr>
                <w:b w:val="0"/>
                <w:bCs w:val="0"/>
              </w:rPr>
              <w:t xml:space="preserve">, </w:t>
            </w:r>
            <w:hyperlink r:id="rId39" w:history="1">
              <w:r w:rsidR="00F1688A" w:rsidRPr="00FF12F5">
                <w:rPr>
                  <w:rStyle w:val="Hyperlink"/>
                  <w:b w:val="0"/>
                  <w:bCs w:val="0"/>
                </w:rPr>
                <w:t>geothermal energy</w:t>
              </w:r>
            </w:hyperlink>
            <w:r w:rsidR="00F1688A" w:rsidRPr="006304A9">
              <w:rPr>
                <w:b w:val="0"/>
                <w:bCs w:val="0"/>
              </w:rPr>
              <w:t xml:space="preserve">, </w:t>
            </w:r>
            <w:hyperlink r:id="rId40" w:history="1">
              <w:r w:rsidR="00F1688A" w:rsidRPr="00AF736D">
                <w:rPr>
                  <w:rStyle w:val="Hyperlink"/>
                  <w:b w:val="0"/>
                  <w:bCs w:val="0"/>
                </w:rPr>
                <w:t>bioenergy</w:t>
              </w:r>
            </w:hyperlink>
            <w:r w:rsidR="00F1688A" w:rsidRPr="006304A9">
              <w:rPr>
                <w:b w:val="0"/>
                <w:bCs w:val="0"/>
              </w:rPr>
              <w:t xml:space="preserve">, </w:t>
            </w:r>
            <w:hyperlink r:id="rId41" w:history="1">
              <w:r w:rsidR="00F1688A" w:rsidRPr="00AF736D">
                <w:rPr>
                  <w:rStyle w:val="Hyperlink"/>
                  <w:b w:val="0"/>
                  <w:bCs w:val="0"/>
                </w:rPr>
                <w:t>hydropower</w:t>
              </w:r>
            </w:hyperlink>
            <w:r w:rsidR="00F1688A" w:rsidRPr="006304A9">
              <w:rPr>
                <w:b w:val="0"/>
                <w:bCs w:val="0"/>
              </w:rPr>
              <w:t xml:space="preserve">, </w:t>
            </w:r>
            <w:hyperlink r:id="rId42" w:history="1">
              <w:r w:rsidR="00123817" w:rsidRPr="008976C6">
                <w:rPr>
                  <w:rStyle w:val="Hyperlink"/>
                  <w:b w:val="0"/>
                  <w:bCs w:val="0"/>
                </w:rPr>
                <w:t>hydrogen production</w:t>
              </w:r>
            </w:hyperlink>
            <w:r w:rsidR="00123817" w:rsidRPr="006304A9">
              <w:rPr>
                <w:b w:val="0"/>
                <w:bCs w:val="0"/>
              </w:rPr>
              <w:t xml:space="preserve">, </w:t>
            </w:r>
            <w:hyperlink r:id="rId43" w:history="1">
              <w:r w:rsidR="00123817" w:rsidRPr="00561F5C">
                <w:rPr>
                  <w:rStyle w:val="Hyperlink"/>
                  <w:b w:val="0"/>
                  <w:bCs w:val="0"/>
                </w:rPr>
                <w:t>electrical grids and</w:t>
              </w:r>
              <w:r w:rsidR="00383861" w:rsidRPr="00561F5C">
                <w:rPr>
                  <w:rStyle w:val="Hyperlink"/>
                  <w:b w:val="0"/>
                  <w:bCs w:val="0"/>
                </w:rPr>
                <w:t> </w:t>
              </w:r>
              <w:r w:rsidR="00123817" w:rsidRPr="00561F5C">
                <w:rPr>
                  <w:rStyle w:val="Hyperlink"/>
                  <w:b w:val="0"/>
                  <w:bCs w:val="0"/>
                </w:rPr>
                <w:t>storage</w:t>
              </w:r>
            </w:hyperlink>
            <w:r w:rsidR="00123817" w:rsidRPr="006304A9">
              <w:rPr>
                <w:b w:val="0"/>
                <w:bCs w:val="0"/>
              </w:rPr>
              <w:t>)</w:t>
            </w:r>
          </w:p>
        </w:tc>
        <w:tc>
          <w:tcPr>
            <w:cnfStyle w:val="000010000000" w:firstRow="0" w:lastRow="0" w:firstColumn="0" w:lastColumn="0" w:oddVBand="1" w:evenVBand="0" w:oddHBand="0" w:evenHBand="0" w:firstRowFirstColumn="0" w:firstRowLastColumn="0" w:lastRowFirstColumn="0" w:lastRowLastColumn="0"/>
            <w:tcW w:w="1250" w:type="pct"/>
            <w:tcBorders>
              <w:left w:val="none" w:sz="0" w:space="0" w:color="auto"/>
              <w:right w:val="none" w:sz="0" w:space="0" w:color="auto"/>
            </w:tcBorders>
            <w:shd w:val="clear" w:color="auto" w:fill="auto"/>
          </w:tcPr>
          <w:p w14:paraId="4E6B8BAD" w14:textId="47CAA0BA" w:rsidR="00AB64F4" w:rsidRPr="00E76596" w:rsidRDefault="002555C2" w:rsidP="00E76596">
            <w:pPr>
              <w:pStyle w:val="TableTextLeft"/>
            </w:pPr>
            <w:r w:rsidRPr="00E76596">
              <w:t>Support the net zero trans</w:t>
            </w:r>
            <w:r w:rsidR="00FD5A34">
              <w:t>ition</w:t>
            </w:r>
            <w:r w:rsidRPr="00E76596">
              <w:t>, by reducing emissions and catalysing investment in the opportunities presented by a low</w:t>
            </w:r>
            <w:r w:rsidR="00996BAE">
              <w:noBreakHyphen/>
            </w:r>
            <w:r w:rsidRPr="00E76596">
              <w:t>carbon</w:t>
            </w:r>
            <w:r w:rsidR="00383861">
              <w:t> </w:t>
            </w:r>
            <w:proofErr w:type="gramStart"/>
            <w:r w:rsidRPr="00E76596">
              <w:t>economy</w:t>
            </w:r>
            <w:proofErr w:type="gramEnd"/>
          </w:p>
          <w:p w14:paraId="54FE14F6" w14:textId="4A55F27F" w:rsidR="00225269" w:rsidRPr="00E76596" w:rsidRDefault="00AB64F4" w:rsidP="00E76596">
            <w:pPr>
              <w:pStyle w:val="TableTextLeft"/>
            </w:pPr>
            <w:r w:rsidRPr="00E76596">
              <w:t>Scale up the development of Australia</w:t>
            </w:r>
            <w:r w:rsidR="00996BAE">
              <w:t>’</w:t>
            </w:r>
            <w:r w:rsidRPr="00E76596">
              <w:t xml:space="preserve">s </w:t>
            </w:r>
            <w:r w:rsidR="00F25AB5" w:rsidRPr="00E76596">
              <w:t xml:space="preserve">green </w:t>
            </w:r>
            <w:r w:rsidRPr="00E76596">
              <w:t>hydrogen industry</w:t>
            </w:r>
          </w:p>
        </w:tc>
        <w:tc>
          <w:tcPr>
            <w:tcW w:w="1330" w:type="pct"/>
            <w:shd w:val="clear" w:color="auto" w:fill="auto"/>
          </w:tcPr>
          <w:p w14:paraId="36CC8165" w14:textId="0CCB8E2C" w:rsidR="00261C57" w:rsidRPr="00E76596" w:rsidRDefault="007A1147" w:rsidP="00E76596">
            <w:pPr>
              <w:pStyle w:val="TableTextLeft"/>
              <w:cnfStyle w:val="000000000000" w:firstRow="0" w:lastRow="0" w:firstColumn="0" w:lastColumn="0" w:oddVBand="0" w:evenVBand="0" w:oddHBand="0" w:evenHBand="0" w:firstRowFirstColumn="0" w:firstRowLastColumn="0" w:lastRowFirstColumn="0" w:lastRowLastColumn="0"/>
            </w:pPr>
            <w:r w:rsidRPr="00E76596">
              <w:t>Low</w:t>
            </w:r>
            <w:r w:rsidR="00996BAE">
              <w:noBreakHyphen/>
            </w:r>
            <w:r w:rsidRPr="00E76596">
              <w:t>cost financing to upgrade Australia</w:t>
            </w:r>
            <w:r w:rsidR="00996BAE">
              <w:t>’</w:t>
            </w:r>
            <w:r w:rsidRPr="00E76596">
              <w:t>s electricity grid to integrate increasing renewable energy generation</w:t>
            </w:r>
            <w:r w:rsidR="00372D27">
              <w:br/>
            </w:r>
            <w:r w:rsidR="00261C57" w:rsidRPr="00E76596">
              <w:t>(</w:t>
            </w:r>
            <w:hyperlink r:id="rId44" w:history="1">
              <w:r w:rsidR="00261C57" w:rsidRPr="00E76596">
                <w:rPr>
                  <w:rStyle w:val="Hyperlink"/>
                </w:rPr>
                <w:t>Rewiring the Nation</w:t>
              </w:r>
            </w:hyperlink>
            <w:r w:rsidR="00261C57" w:rsidRPr="00E76596">
              <w:t>)</w:t>
            </w:r>
          </w:p>
          <w:p w14:paraId="43644A52" w14:textId="0001B685" w:rsidR="00521DA5" w:rsidRPr="00E76596" w:rsidRDefault="00E00633" w:rsidP="00E76596">
            <w:pPr>
              <w:pStyle w:val="TableTextLeft"/>
              <w:cnfStyle w:val="000000000000" w:firstRow="0" w:lastRow="0" w:firstColumn="0" w:lastColumn="0" w:oddVBand="0" w:evenVBand="0" w:oddHBand="0" w:evenHBand="0" w:firstRowFirstColumn="0" w:firstRowLastColumn="0" w:lastRowFirstColumn="0" w:lastRowLastColumn="0"/>
            </w:pPr>
            <w:r w:rsidRPr="00E76596">
              <w:t>Finance to drive investments that add value and develop capability in renewables and low</w:t>
            </w:r>
            <w:r w:rsidR="001F55E2">
              <w:t>-</w:t>
            </w:r>
            <w:r w:rsidRPr="00E76596">
              <w:t>emission technologies</w:t>
            </w:r>
            <w:r w:rsidR="00372D27">
              <w:br/>
            </w:r>
            <w:r w:rsidR="00521DA5" w:rsidRPr="00E76596">
              <w:t>(</w:t>
            </w:r>
            <w:hyperlink r:id="rId45" w:history="1">
              <w:r w:rsidR="005E4156" w:rsidRPr="00E76596">
                <w:rPr>
                  <w:rStyle w:val="Hyperlink"/>
                </w:rPr>
                <w:t>Clean Energy Finance</w:t>
              </w:r>
              <w:r w:rsidR="00383861">
                <w:rPr>
                  <w:rStyle w:val="Hyperlink"/>
                </w:rPr>
                <w:t> </w:t>
              </w:r>
              <w:r w:rsidR="005E4156" w:rsidRPr="00E76596">
                <w:rPr>
                  <w:rStyle w:val="Hyperlink"/>
                </w:rPr>
                <w:t>Corporation</w:t>
              </w:r>
            </w:hyperlink>
            <w:r w:rsidR="00521DA5" w:rsidRPr="00E76596">
              <w:t>)</w:t>
            </w:r>
          </w:p>
          <w:p w14:paraId="5C18D97B" w14:textId="68298D2F" w:rsidR="00521DA5" w:rsidRPr="00E76596" w:rsidRDefault="00BB5379" w:rsidP="00E76596">
            <w:pPr>
              <w:pStyle w:val="TableTextLeft"/>
              <w:cnfStyle w:val="000000000000" w:firstRow="0" w:lastRow="0" w:firstColumn="0" w:lastColumn="0" w:oddVBand="0" w:evenVBand="0" w:oddHBand="0" w:evenHBand="0" w:firstRowFirstColumn="0" w:firstRowLastColumn="0" w:lastRowFirstColumn="0" w:lastRowLastColumn="0"/>
            </w:pPr>
            <w:r w:rsidRPr="00E76596">
              <w:t xml:space="preserve">Support </w:t>
            </w:r>
            <w:r w:rsidR="00F25AB5" w:rsidRPr="00E76596">
              <w:t xml:space="preserve">green </w:t>
            </w:r>
            <w:r w:rsidRPr="00E76596">
              <w:t>hydrogen industrial hubs</w:t>
            </w:r>
            <w:r w:rsidR="00372D27">
              <w:br/>
            </w:r>
            <w:r w:rsidR="00B45390" w:rsidRPr="00E76596">
              <w:t>(</w:t>
            </w:r>
            <w:hyperlink r:id="rId46" w:history="1">
              <w:r w:rsidR="00B45390" w:rsidRPr="00E76596">
                <w:rPr>
                  <w:rStyle w:val="Hyperlink"/>
                </w:rPr>
                <w:t>Regional hydrogen hubs</w:t>
              </w:r>
            </w:hyperlink>
            <w:r w:rsidR="00B45390" w:rsidRPr="00E76596">
              <w:t>)</w:t>
            </w:r>
          </w:p>
          <w:p w14:paraId="32770061" w14:textId="71545E8F" w:rsidR="00DB4B78" w:rsidRPr="00E76596" w:rsidRDefault="00DB4B78" w:rsidP="00372D27">
            <w:pPr>
              <w:pStyle w:val="TableTextLeft"/>
              <w:cnfStyle w:val="000000000000" w:firstRow="0" w:lastRow="0" w:firstColumn="0" w:lastColumn="0" w:oddVBand="0" w:evenVBand="0" w:oddHBand="0" w:evenHBand="0" w:firstRowFirstColumn="0" w:firstRowLastColumn="0" w:lastRowFirstColumn="0" w:lastRowLastColumn="0"/>
            </w:pPr>
            <w:r w:rsidRPr="00E76596">
              <w:t>Deploy community batteries across Australia</w:t>
            </w:r>
            <w:r w:rsidR="00372D27">
              <w:br/>
            </w:r>
            <w:r w:rsidR="00770811" w:rsidRPr="00E76596">
              <w:t>(</w:t>
            </w:r>
            <w:hyperlink r:id="rId47" w:history="1">
              <w:r w:rsidR="00770811" w:rsidRPr="00E76596">
                <w:rPr>
                  <w:rStyle w:val="Hyperlink"/>
                </w:rPr>
                <w:t>Community batteries</w:t>
              </w:r>
            </w:hyperlink>
            <w:r w:rsidR="00770811" w:rsidRPr="00E76596">
              <w:t>)</w:t>
            </w:r>
          </w:p>
        </w:tc>
        <w:tc>
          <w:tcPr>
            <w:cnfStyle w:val="000100000000" w:firstRow="0" w:lastRow="0" w:firstColumn="0" w:lastColumn="1" w:oddVBand="0" w:evenVBand="0" w:oddHBand="0" w:evenHBand="0" w:firstRowFirstColumn="0" w:firstRowLastColumn="0" w:lastRowFirstColumn="0" w:lastRowLastColumn="0"/>
            <w:tcW w:w="1170" w:type="pct"/>
            <w:tcBorders>
              <w:left w:val="none" w:sz="0" w:space="0" w:color="auto"/>
            </w:tcBorders>
            <w:shd w:val="clear" w:color="auto" w:fill="auto"/>
          </w:tcPr>
          <w:p w14:paraId="147A3662" w14:textId="2A9A08CA" w:rsidR="00383861" w:rsidRDefault="00383861" w:rsidP="67DBA3D0">
            <w:pPr>
              <w:pStyle w:val="TableTextLeft"/>
              <w:spacing w:after="120"/>
              <w:rPr>
                <w:b w:val="0"/>
                <w:bCs w:val="0"/>
              </w:rPr>
            </w:pPr>
            <w:r>
              <w:rPr>
                <w:noProof/>
              </w:rPr>
              <w:drawing>
                <wp:inline distT="0" distB="0" distL="0" distR="0" wp14:anchorId="4A66EEA6" wp14:editId="6D65311C">
                  <wp:extent cx="828000" cy="828000"/>
                  <wp:effectExtent l="0" t="0" r="0" b="0"/>
                  <wp:docPr id="7" name="Picture 7" descr="7. Affordable and Clean Energy"/>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
                          <pic:cNvPicPr/>
                        </pic:nvPicPr>
                        <pic:blipFill>
                          <a:blip r:embed="rId48">
                            <a:extLst>
                              <a:ext uri="{28A0092B-C50C-407E-A947-70E740481C1C}">
                                <a14:useLocalDpi xmlns:a14="http://schemas.microsoft.com/office/drawing/2010/main" val="0"/>
                              </a:ext>
                            </a:extLst>
                          </a:blip>
                          <a:stretch>
                            <a:fillRect/>
                          </a:stretch>
                        </pic:blipFill>
                        <pic:spPr>
                          <a:xfrm>
                            <a:off x="0" y="0"/>
                            <a:ext cx="828000" cy="828000"/>
                          </a:xfrm>
                          <a:prstGeom prst="rect">
                            <a:avLst/>
                          </a:prstGeom>
                        </pic:spPr>
                      </pic:pic>
                    </a:graphicData>
                  </a:graphic>
                </wp:inline>
              </w:drawing>
            </w:r>
          </w:p>
          <w:p w14:paraId="668F533A" w14:textId="0D0BB061" w:rsidR="00DC28EC" w:rsidRPr="00E76596" w:rsidRDefault="000E53BD" w:rsidP="00E76596">
            <w:pPr>
              <w:pStyle w:val="TableTextLeft"/>
            </w:pPr>
            <w:r w:rsidRPr="00E76596">
              <w:rPr>
                <w:noProof/>
              </w:rPr>
              <w:drawing>
                <wp:inline distT="0" distB="0" distL="0" distR="0" wp14:anchorId="32C01003" wp14:editId="4BF78C6F">
                  <wp:extent cx="828000" cy="826737"/>
                  <wp:effectExtent l="0" t="0" r="0" b="0"/>
                  <wp:docPr id="18" name="Picture 18" descr="9. Industry, Innovation and Infrastru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descr="9. Industry, Innovation and Infrastructure"/>
                          <pic:cNvPicPr/>
                        </pic:nvPicPr>
                        <pic:blipFill>
                          <a:blip r:embed="rId49" cstate="print">
                            <a:extLst>
                              <a:ext uri="{28A0092B-C50C-407E-A947-70E740481C1C}">
                                <a14:useLocalDpi xmlns:a14="http://schemas.microsoft.com/office/drawing/2010/main" val="0"/>
                              </a:ext>
                            </a:extLst>
                          </a:blip>
                          <a:stretch>
                            <a:fillRect/>
                          </a:stretch>
                        </pic:blipFill>
                        <pic:spPr>
                          <a:xfrm>
                            <a:off x="0" y="0"/>
                            <a:ext cx="828000" cy="826737"/>
                          </a:xfrm>
                          <a:prstGeom prst="rect">
                            <a:avLst/>
                          </a:prstGeom>
                        </pic:spPr>
                      </pic:pic>
                    </a:graphicData>
                  </a:graphic>
                </wp:inline>
              </w:drawing>
            </w:r>
          </w:p>
          <w:p w14:paraId="1A564901" w14:textId="743E823A" w:rsidR="00DC28EC" w:rsidRPr="00E76596" w:rsidRDefault="000E53BD" w:rsidP="00E76596">
            <w:pPr>
              <w:pStyle w:val="TableTextLeft"/>
            </w:pPr>
            <w:r w:rsidRPr="00E76596">
              <w:rPr>
                <w:noProof/>
              </w:rPr>
              <w:drawing>
                <wp:inline distT="0" distB="0" distL="0" distR="0" wp14:anchorId="66D0D6C3" wp14:editId="6942FB5D">
                  <wp:extent cx="828000" cy="826737"/>
                  <wp:effectExtent l="0" t="0" r="0" b="0"/>
                  <wp:docPr id="11" name="Picture 11" descr="13. Climate A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13. Climate Action"/>
                          <pic:cNvPicPr/>
                        </pic:nvPicPr>
                        <pic:blipFill>
                          <a:blip r:embed="rId50" cstate="print">
                            <a:extLst>
                              <a:ext uri="{28A0092B-C50C-407E-A947-70E740481C1C}">
                                <a14:useLocalDpi xmlns:a14="http://schemas.microsoft.com/office/drawing/2010/main" val="0"/>
                              </a:ext>
                            </a:extLst>
                          </a:blip>
                          <a:stretch>
                            <a:fillRect/>
                          </a:stretch>
                        </pic:blipFill>
                        <pic:spPr>
                          <a:xfrm>
                            <a:off x="0" y="0"/>
                            <a:ext cx="828000" cy="826737"/>
                          </a:xfrm>
                          <a:prstGeom prst="rect">
                            <a:avLst/>
                          </a:prstGeom>
                        </pic:spPr>
                      </pic:pic>
                    </a:graphicData>
                  </a:graphic>
                </wp:inline>
              </w:drawing>
            </w:r>
            <w:r w:rsidR="0099433A" w:rsidRPr="00E76596">
              <w:t xml:space="preserve"> </w:t>
            </w:r>
          </w:p>
        </w:tc>
      </w:tr>
      <w:tr w:rsidR="00E76596" w:rsidRPr="00E76596" w14:paraId="5CF7748A" w14:textId="77777777" w:rsidTr="00397F4A">
        <w:trPr>
          <w:cnfStyle w:val="000000100000" w:firstRow="0" w:lastRow="0" w:firstColumn="0" w:lastColumn="0" w:oddVBand="0" w:evenVBand="0" w:oddHBand="1" w:evenHBand="0" w:firstRowFirstColumn="0" w:firstRowLastColumn="0" w:lastRowFirstColumn="0" w:lastRowLastColumn="0"/>
          <w:trHeight w:val="420"/>
        </w:trPr>
        <w:tc>
          <w:tcPr>
            <w:cnfStyle w:val="001000000000" w:firstRow="0" w:lastRow="0" w:firstColumn="1" w:lastColumn="0" w:oddVBand="0" w:evenVBand="0" w:oddHBand="0" w:evenHBand="0" w:firstRowFirstColumn="0" w:firstRowLastColumn="0" w:lastRowFirstColumn="0" w:lastRowLastColumn="0"/>
            <w:tcW w:w="1250" w:type="pct"/>
            <w:tcBorders>
              <w:top w:val="none" w:sz="0" w:space="0" w:color="auto"/>
              <w:bottom w:val="none" w:sz="0" w:space="0" w:color="auto"/>
              <w:right w:val="none" w:sz="0" w:space="0" w:color="auto"/>
            </w:tcBorders>
            <w:shd w:val="clear" w:color="auto" w:fill="auto"/>
          </w:tcPr>
          <w:p w14:paraId="7C8D9823" w14:textId="0A07305A" w:rsidR="00225269" w:rsidRPr="00E76596" w:rsidRDefault="00225269" w:rsidP="00E76596">
            <w:pPr>
              <w:pStyle w:val="TableTextLeft"/>
            </w:pPr>
            <w:r w:rsidRPr="00E76596">
              <w:t>Energy efficiency</w:t>
            </w:r>
            <w:r w:rsidR="00123817" w:rsidRPr="00E76596">
              <w:t xml:space="preserve"> </w:t>
            </w:r>
          </w:p>
        </w:tc>
        <w:tc>
          <w:tcPr>
            <w:cnfStyle w:val="000010000000" w:firstRow="0" w:lastRow="0" w:firstColumn="0" w:lastColumn="0" w:oddVBand="1" w:evenVBand="0" w:oddHBand="0" w:evenHBand="0" w:firstRowFirstColumn="0" w:firstRowLastColumn="0" w:lastRowFirstColumn="0" w:lastRowLastColumn="0"/>
            <w:tcW w:w="1250" w:type="pct"/>
            <w:tcBorders>
              <w:top w:val="none" w:sz="0" w:space="0" w:color="auto"/>
              <w:left w:val="none" w:sz="0" w:space="0" w:color="auto"/>
              <w:bottom w:val="none" w:sz="0" w:space="0" w:color="auto"/>
              <w:right w:val="none" w:sz="0" w:space="0" w:color="auto"/>
            </w:tcBorders>
            <w:shd w:val="clear" w:color="auto" w:fill="auto"/>
          </w:tcPr>
          <w:p w14:paraId="5F127890" w14:textId="3014F94E" w:rsidR="00225269" w:rsidRPr="00E76596" w:rsidRDefault="00D55F2A" w:rsidP="00E76596">
            <w:pPr>
              <w:pStyle w:val="TableTextLeft"/>
            </w:pPr>
            <w:r w:rsidRPr="00E76596">
              <w:t>Make energy efficiency upgrades more accessible to home</w:t>
            </w:r>
            <w:r w:rsidR="00996BAE">
              <w:noBreakHyphen/>
            </w:r>
            <w:r w:rsidRPr="00E76596">
              <w:t>owners and</w:t>
            </w:r>
            <w:r w:rsidR="00383861">
              <w:t> </w:t>
            </w:r>
            <w:r w:rsidRPr="00E76596">
              <w:t>tenants</w:t>
            </w:r>
          </w:p>
        </w:tc>
        <w:tc>
          <w:tcPr>
            <w:tcW w:w="1330" w:type="pct"/>
            <w:tcBorders>
              <w:top w:val="none" w:sz="0" w:space="0" w:color="auto"/>
              <w:bottom w:val="none" w:sz="0" w:space="0" w:color="auto"/>
            </w:tcBorders>
            <w:shd w:val="clear" w:color="auto" w:fill="auto"/>
          </w:tcPr>
          <w:p w14:paraId="62A82445" w14:textId="3469F6E0" w:rsidR="00225269" w:rsidRPr="00E76596" w:rsidRDefault="007A1147" w:rsidP="00372D27">
            <w:pPr>
              <w:pStyle w:val="TableTextLeft"/>
              <w:cnfStyle w:val="000000100000" w:firstRow="0" w:lastRow="0" w:firstColumn="0" w:lastColumn="0" w:oddVBand="0" w:evenVBand="0" w:oddHBand="1" w:evenHBand="0" w:firstRowFirstColumn="0" w:firstRowLastColumn="0" w:lastRowFirstColumn="0" w:lastRowLastColumn="0"/>
            </w:pPr>
            <w:r w:rsidRPr="00E76596">
              <w:t>Low</w:t>
            </w:r>
            <w:r w:rsidRPr="00E76596">
              <w:rPr>
                <w:rFonts w:ascii="Cambria Math" w:hAnsi="Cambria Math" w:cs="Cambria Math"/>
              </w:rPr>
              <w:t>‑</w:t>
            </w:r>
            <w:r w:rsidRPr="00E76596">
              <w:t>interest loans for</w:t>
            </w:r>
            <w:r w:rsidR="00383861">
              <w:t> </w:t>
            </w:r>
            <w:r w:rsidRPr="00E76596">
              <w:t>energy</w:t>
            </w:r>
            <w:r w:rsidRPr="00E76596">
              <w:rPr>
                <w:rFonts w:ascii="Cambria Math" w:hAnsi="Cambria Math" w:cs="Cambria Math"/>
              </w:rPr>
              <w:t>‑</w:t>
            </w:r>
            <w:r w:rsidRPr="00E76596">
              <w:t>saving home</w:t>
            </w:r>
            <w:r w:rsidR="00383861">
              <w:t> </w:t>
            </w:r>
            <w:r w:rsidRPr="00E76596">
              <w:t>upgrades</w:t>
            </w:r>
            <w:r w:rsidR="00372D27">
              <w:br/>
            </w:r>
            <w:r w:rsidR="00706E43" w:rsidRPr="00E76596">
              <w:t>(</w:t>
            </w:r>
            <w:hyperlink r:id="rId51" w:anchor=":~:text=The%20Australian%20Government%20has%20allocated,and%20battery%2Dready%20solar%20PV." w:history="1">
              <w:r w:rsidR="00706E43" w:rsidRPr="00E76596">
                <w:rPr>
                  <w:rStyle w:val="Hyperlink"/>
                </w:rPr>
                <w:t>Household Energy Upgrades Fund</w:t>
              </w:r>
            </w:hyperlink>
            <w:r w:rsidR="00706E43" w:rsidRPr="00E76596">
              <w:t>)</w:t>
            </w:r>
          </w:p>
        </w:tc>
        <w:tc>
          <w:tcPr>
            <w:cnfStyle w:val="000100000000" w:firstRow="0" w:lastRow="0" w:firstColumn="0" w:lastColumn="1" w:oddVBand="0" w:evenVBand="0" w:oddHBand="0" w:evenHBand="0" w:firstRowFirstColumn="0" w:firstRowLastColumn="0" w:lastRowFirstColumn="0" w:lastRowLastColumn="0"/>
            <w:tcW w:w="1170" w:type="pct"/>
            <w:tcBorders>
              <w:top w:val="none" w:sz="0" w:space="0" w:color="auto"/>
              <w:left w:val="none" w:sz="0" w:space="0" w:color="auto"/>
              <w:bottom w:val="none" w:sz="0" w:space="0" w:color="auto"/>
            </w:tcBorders>
            <w:shd w:val="clear" w:color="auto" w:fill="auto"/>
          </w:tcPr>
          <w:p w14:paraId="77E37E83" w14:textId="724FF89C" w:rsidR="00DA36CD" w:rsidRDefault="00DA36CD" w:rsidP="67DBA3D0">
            <w:pPr>
              <w:pStyle w:val="TableTextLeft"/>
              <w:spacing w:after="120"/>
              <w:rPr>
                <w:b w:val="0"/>
                <w:bCs w:val="0"/>
              </w:rPr>
            </w:pPr>
            <w:r>
              <w:rPr>
                <w:noProof/>
              </w:rPr>
              <w:drawing>
                <wp:inline distT="0" distB="0" distL="0" distR="0" wp14:anchorId="672D95DE" wp14:editId="2AF60901">
                  <wp:extent cx="828000" cy="828000"/>
                  <wp:effectExtent l="0" t="0" r="0" b="0"/>
                  <wp:docPr id="21" name="Picture 21" descr="7. Affordable and Clean Energy"/>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1"/>
                          <pic:cNvPicPr/>
                        </pic:nvPicPr>
                        <pic:blipFill>
                          <a:blip r:embed="rId48">
                            <a:extLst>
                              <a:ext uri="{28A0092B-C50C-407E-A947-70E740481C1C}">
                                <a14:useLocalDpi xmlns:a14="http://schemas.microsoft.com/office/drawing/2010/main" val="0"/>
                              </a:ext>
                            </a:extLst>
                          </a:blip>
                          <a:stretch>
                            <a:fillRect/>
                          </a:stretch>
                        </pic:blipFill>
                        <pic:spPr>
                          <a:xfrm>
                            <a:off x="0" y="0"/>
                            <a:ext cx="828000" cy="828000"/>
                          </a:xfrm>
                          <a:prstGeom prst="rect">
                            <a:avLst/>
                          </a:prstGeom>
                        </pic:spPr>
                      </pic:pic>
                    </a:graphicData>
                  </a:graphic>
                </wp:inline>
              </w:drawing>
            </w:r>
          </w:p>
          <w:p w14:paraId="6D797294" w14:textId="77777777" w:rsidR="00DA36CD" w:rsidRPr="00E76596" w:rsidRDefault="00DA36CD" w:rsidP="00DA36CD">
            <w:pPr>
              <w:pStyle w:val="TableTextLeft"/>
            </w:pPr>
            <w:r w:rsidRPr="00E76596">
              <w:rPr>
                <w:noProof/>
              </w:rPr>
              <w:drawing>
                <wp:inline distT="0" distB="0" distL="0" distR="0" wp14:anchorId="2C2A4187" wp14:editId="58BFBC7D">
                  <wp:extent cx="828000" cy="826737"/>
                  <wp:effectExtent l="0" t="0" r="0" b="0"/>
                  <wp:docPr id="33" name="Picture 33" descr="9. Industry, Innovation and Infrastru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Picture 33" descr="9. Industry, Innovation and Infrastructure"/>
                          <pic:cNvPicPr/>
                        </pic:nvPicPr>
                        <pic:blipFill>
                          <a:blip r:embed="rId49" cstate="print">
                            <a:extLst>
                              <a:ext uri="{28A0092B-C50C-407E-A947-70E740481C1C}">
                                <a14:useLocalDpi xmlns:a14="http://schemas.microsoft.com/office/drawing/2010/main" val="0"/>
                              </a:ext>
                            </a:extLst>
                          </a:blip>
                          <a:stretch>
                            <a:fillRect/>
                          </a:stretch>
                        </pic:blipFill>
                        <pic:spPr>
                          <a:xfrm>
                            <a:off x="0" y="0"/>
                            <a:ext cx="828000" cy="826737"/>
                          </a:xfrm>
                          <a:prstGeom prst="rect">
                            <a:avLst/>
                          </a:prstGeom>
                        </pic:spPr>
                      </pic:pic>
                    </a:graphicData>
                  </a:graphic>
                </wp:inline>
              </w:drawing>
            </w:r>
          </w:p>
          <w:p w14:paraId="6A047B13" w14:textId="77777777" w:rsidR="00225269" w:rsidRDefault="00455C9B" w:rsidP="00E76596">
            <w:pPr>
              <w:pStyle w:val="TableTextLeft"/>
              <w:rPr>
                <w:b w:val="0"/>
                <w:bCs w:val="0"/>
              </w:rPr>
            </w:pPr>
            <w:r w:rsidRPr="00E76596">
              <w:rPr>
                <w:noProof/>
              </w:rPr>
              <w:drawing>
                <wp:inline distT="0" distB="0" distL="0" distR="0" wp14:anchorId="42AD7EE9" wp14:editId="31E072AD">
                  <wp:extent cx="828000" cy="828000"/>
                  <wp:effectExtent l="0" t="0" r="0" b="0"/>
                  <wp:docPr id="1" name="Picture 1" descr="12. Responsible Consumption and Produ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12. Responsible Consumption and Production"/>
                          <pic:cNvPicPr/>
                        </pic:nvPicPr>
                        <pic:blipFill>
                          <a:blip r:embed="rId52" cstate="print">
                            <a:extLst>
                              <a:ext uri="{28A0092B-C50C-407E-A947-70E740481C1C}">
                                <a14:useLocalDpi xmlns:a14="http://schemas.microsoft.com/office/drawing/2010/main" val="0"/>
                              </a:ext>
                            </a:extLst>
                          </a:blip>
                          <a:stretch>
                            <a:fillRect/>
                          </a:stretch>
                        </pic:blipFill>
                        <pic:spPr>
                          <a:xfrm>
                            <a:off x="0" y="0"/>
                            <a:ext cx="828000" cy="828000"/>
                          </a:xfrm>
                          <a:prstGeom prst="rect">
                            <a:avLst/>
                          </a:prstGeom>
                        </pic:spPr>
                      </pic:pic>
                    </a:graphicData>
                  </a:graphic>
                </wp:inline>
              </w:drawing>
            </w:r>
          </w:p>
          <w:p w14:paraId="678463D9" w14:textId="6545AE9F" w:rsidR="00383861" w:rsidRPr="00E76596" w:rsidRDefault="00DA36CD" w:rsidP="00E76596">
            <w:pPr>
              <w:pStyle w:val="TableTextLeft"/>
            </w:pPr>
            <w:r w:rsidRPr="00E76596">
              <w:rPr>
                <w:noProof/>
              </w:rPr>
              <w:drawing>
                <wp:inline distT="0" distB="0" distL="0" distR="0" wp14:anchorId="3D48EA45" wp14:editId="13F8472C">
                  <wp:extent cx="829265" cy="828000"/>
                  <wp:effectExtent l="0" t="0" r="0" b="0"/>
                  <wp:docPr id="36" name="Picture 36" descr="13. Climate A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Picture 36" descr="13. Climate Action"/>
                          <pic:cNvPicPr/>
                        </pic:nvPicPr>
                        <pic:blipFill>
                          <a:blip r:embed="rId50" cstate="print">
                            <a:extLst>
                              <a:ext uri="{28A0092B-C50C-407E-A947-70E740481C1C}">
                                <a14:useLocalDpi xmlns:a14="http://schemas.microsoft.com/office/drawing/2010/main" val="0"/>
                              </a:ext>
                            </a:extLst>
                          </a:blip>
                          <a:stretch>
                            <a:fillRect/>
                          </a:stretch>
                        </pic:blipFill>
                        <pic:spPr>
                          <a:xfrm>
                            <a:off x="0" y="0"/>
                            <a:ext cx="829265" cy="828000"/>
                          </a:xfrm>
                          <a:prstGeom prst="rect">
                            <a:avLst/>
                          </a:prstGeom>
                        </pic:spPr>
                      </pic:pic>
                    </a:graphicData>
                  </a:graphic>
                </wp:inline>
              </w:drawing>
            </w:r>
          </w:p>
        </w:tc>
      </w:tr>
      <w:tr w:rsidR="00E76596" w:rsidRPr="00E76596" w14:paraId="69FBB4B5" w14:textId="77777777" w:rsidTr="00397F4A">
        <w:trPr>
          <w:trHeight w:val="420"/>
        </w:trPr>
        <w:tc>
          <w:tcPr>
            <w:cnfStyle w:val="001000000000" w:firstRow="0" w:lastRow="0" w:firstColumn="1" w:lastColumn="0" w:oddVBand="0" w:evenVBand="0" w:oddHBand="0" w:evenHBand="0" w:firstRowFirstColumn="0" w:firstRowLastColumn="0" w:lastRowFirstColumn="0" w:lastRowLastColumn="0"/>
            <w:tcW w:w="1250" w:type="pct"/>
            <w:tcBorders>
              <w:right w:val="none" w:sz="0" w:space="0" w:color="auto"/>
            </w:tcBorders>
            <w:shd w:val="clear" w:color="auto" w:fill="auto"/>
          </w:tcPr>
          <w:p w14:paraId="3C6ECEEF" w14:textId="709F8693" w:rsidR="00123817" w:rsidRPr="00E76596" w:rsidRDefault="00225269" w:rsidP="00E76596">
            <w:pPr>
              <w:pStyle w:val="TableTextLeft"/>
            </w:pPr>
            <w:r w:rsidRPr="00E76596">
              <w:lastRenderedPageBreak/>
              <w:t>Clean transportation</w:t>
            </w:r>
          </w:p>
          <w:p w14:paraId="603A330B" w14:textId="1B0639C9" w:rsidR="00225269" w:rsidRPr="00383861" w:rsidRDefault="00123817" w:rsidP="00E76596">
            <w:pPr>
              <w:pStyle w:val="TableTextLeft"/>
              <w:rPr>
                <w:b w:val="0"/>
                <w:bCs w:val="0"/>
              </w:rPr>
            </w:pPr>
            <w:r w:rsidRPr="00383861">
              <w:rPr>
                <w:b w:val="0"/>
                <w:bCs w:val="0"/>
              </w:rPr>
              <w:t>(</w:t>
            </w:r>
            <w:hyperlink r:id="rId53" w:history="1">
              <w:r w:rsidRPr="008F136A">
                <w:rPr>
                  <w:rStyle w:val="Hyperlink"/>
                  <w:b w:val="0"/>
                  <w:bCs w:val="0"/>
                </w:rPr>
                <w:t>low</w:t>
              </w:r>
              <w:r w:rsidR="001F55E2" w:rsidRPr="008F136A">
                <w:rPr>
                  <w:rStyle w:val="Hyperlink"/>
                  <w:b w:val="0"/>
                  <w:bCs w:val="0"/>
                </w:rPr>
                <w:t>-</w:t>
              </w:r>
              <w:r w:rsidRPr="008F136A">
                <w:rPr>
                  <w:rStyle w:val="Hyperlink"/>
                  <w:b w:val="0"/>
                  <w:bCs w:val="0"/>
                </w:rPr>
                <w:t>carbon transport</w:t>
              </w:r>
            </w:hyperlink>
            <w:r w:rsidRPr="00383861">
              <w:rPr>
                <w:b w:val="0"/>
                <w:bCs w:val="0"/>
              </w:rPr>
              <w:t>)</w:t>
            </w:r>
          </w:p>
        </w:tc>
        <w:tc>
          <w:tcPr>
            <w:cnfStyle w:val="000010000000" w:firstRow="0" w:lastRow="0" w:firstColumn="0" w:lastColumn="0" w:oddVBand="1" w:evenVBand="0" w:oddHBand="0" w:evenHBand="0" w:firstRowFirstColumn="0" w:firstRowLastColumn="0" w:lastRowFirstColumn="0" w:lastRowLastColumn="0"/>
            <w:tcW w:w="1250" w:type="pct"/>
            <w:tcBorders>
              <w:left w:val="none" w:sz="0" w:space="0" w:color="auto"/>
              <w:right w:val="none" w:sz="0" w:space="0" w:color="auto"/>
            </w:tcBorders>
            <w:shd w:val="clear" w:color="auto" w:fill="auto"/>
          </w:tcPr>
          <w:p w14:paraId="33C51539" w14:textId="4CAE2FC7" w:rsidR="00225269" w:rsidRPr="00E76596" w:rsidRDefault="00BE77B2" w:rsidP="00E76596">
            <w:pPr>
              <w:pStyle w:val="TableTextLeft"/>
            </w:pPr>
            <w:r w:rsidRPr="00E76596">
              <w:t xml:space="preserve">Support the net zero </w:t>
            </w:r>
            <w:r w:rsidR="00FC0BE2">
              <w:t>transition</w:t>
            </w:r>
            <w:r w:rsidRPr="00E76596">
              <w:t>, by reducing emissions and investing in the opportunities presented by a low</w:t>
            </w:r>
            <w:r w:rsidR="00996BAE">
              <w:noBreakHyphen/>
            </w:r>
            <w:r w:rsidRPr="00E76596">
              <w:t>carbon economy</w:t>
            </w:r>
          </w:p>
        </w:tc>
        <w:tc>
          <w:tcPr>
            <w:tcW w:w="1330" w:type="pct"/>
            <w:shd w:val="clear" w:color="auto" w:fill="auto"/>
          </w:tcPr>
          <w:p w14:paraId="586DCC4F" w14:textId="77777777" w:rsidR="007A1147" w:rsidRDefault="007A1147" w:rsidP="00E76596">
            <w:pPr>
              <w:pStyle w:val="TableTextLeft"/>
              <w:cnfStyle w:val="000000000000" w:firstRow="0" w:lastRow="0" w:firstColumn="0" w:lastColumn="0" w:oddVBand="0" w:evenVBand="0" w:oddHBand="0" w:evenHBand="0" w:firstRowFirstColumn="0" w:firstRowLastColumn="0" w:lastRowFirstColumn="0" w:lastRowLastColumn="0"/>
            </w:pPr>
            <w:r w:rsidRPr="00E76596">
              <w:t>Construction of core electric transport infrastructure</w:t>
            </w:r>
          </w:p>
          <w:p w14:paraId="344222CB" w14:textId="74C70A2E" w:rsidR="00C41540" w:rsidRPr="00E76596" w:rsidRDefault="00C41540" w:rsidP="00E76596">
            <w:pPr>
              <w:pStyle w:val="TableTextLeft"/>
              <w:cnfStyle w:val="000000000000" w:firstRow="0" w:lastRow="0" w:firstColumn="0" w:lastColumn="0" w:oddVBand="0" w:evenVBand="0" w:oddHBand="0" w:evenHBand="0" w:firstRowFirstColumn="0" w:firstRowLastColumn="0" w:lastRowFirstColumn="0" w:lastRowLastColumn="0"/>
            </w:pPr>
            <w:r>
              <w:t>(</w:t>
            </w:r>
            <w:hyperlink r:id="rId54" w:history="1">
              <w:r w:rsidR="000241CA">
                <w:rPr>
                  <w:rStyle w:val="Hyperlink"/>
                </w:rPr>
                <w:t>Lower Emission Transport Projects</w:t>
              </w:r>
            </w:hyperlink>
            <w:r>
              <w:t>)</w:t>
            </w:r>
          </w:p>
          <w:p w14:paraId="2ACBF896" w14:textId="1A36D36C" w:rsidR="00225269" w:rsidRPr="00E76596" w:rsidRDefault="007A1147" w:rsidP="00372D27">
            <w:pPr>
              <w:pStyle w:val="TableTextLeft"/>
              <w:cnfStyle w:val="000000000000" w:firstRow="0" w:lastRow="0" w:firstColumn="0" w:lastColumn="0" w:oddVBand="0" w:evenVBand="0" w:oddHBand="0" w:evenHBand="0" w:firstRowFirstColumn="0" w:firstRowLastColumn="0" w:lastRowFirstColumn="0" w:lastRowLastColumn="0"/>
            </w:pPr>
            <w:r w:rsidRPr="00E76596">
              <w:t>Electric vehicle charging infrastructure</w:t>
            </w:r>
            <w:r w:rsidR="00372D27">
              <w:br/>
            </w:r>
            <w:r w:rsidR="001C13F1" w:rsidRPr="00E76596">
              <w:t>(</w:t>
            </w:r>
            <w:hyperlink r:id="rId55" w:history="1">
              <w:r w:rsidR="001C13F1" w:rsidRPr="00E76596">
                <w:rPr>
                  <w:rStyle w:val="Hyperlink"/>
                </w:rPr>
                <w:t>Driving the Nation</w:t>
              </w:r>
            </w:hyperlink>
            <w:r w:rsidR="001C13F1" w:rsidRPr="00E76596">
              <w:t>)</w:t>
            </w:r>
          </w:p>
        </w:tc>
        <w:tc>
          <w:tcPr>
            <w:cnfStyle w:val="000100000000" w:firstRow="0" w:lastRow="0" w:firstColumn="0" w:lastColumn="1" w:oddVBand="0" w:evenVBand="0" w:oddHBand="0" w:evenHBand="0" w:firstRowFirstColumn="0" w:firstRowLastColumn="0" w:lastRowFirstColumn="0" w:lastRowLastColumn="0"/>
            <w:tcW w:w="1170" w:type="pct"/>
            <w:tcBorders>
              <w:left w:val="none" w:sz="0" w:space="0" w:color="auto"/>
            </w:tcBorders>
            <w:shd w:val="clear" w:color="auto" w:fill="auto"/>
          </w:tcPr>
          <w:p w14:paraId="7BDA2B0A" w14:textId="01016EFD" w:rsidR="00DA36CD" w:rsidRPr="001602A5" w:rsidRDefault="00DA36CD" w:rsidP="006304A9">
            <w:pPr>
              <w:pStyle w:val="TableTextLeft"/>
              <w:rPr>
                <w:b w:val="0"/>
                <w:bCs w:val="0"/>
              </w:rPr>
            </w:pPr>
            <w:r>
              <w:rPr>
                <w:noProof/>
              </w:rPr>
              <w:drawing>
                <wp:inline distT="0" distB="0" distL="0" distR="0" wp14:anchorId="70C0EDE1" wp14:editId="119E63FA">
                  <wp:extent cx="828000" cy="826737"/>
                  <wp:effectExtent l="0" t="0" r="0" b="0"/>
                  <wp:docPr id="38" name="Picture 38" descr="9. Industry, Innovation and Infrastru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pic:nvPicPr>
                        <pic:blipFill>
                          <a:blip r:embed="rId49">
                            <a:extLst>
                              <a:ext uri="{28A0092B-C50C-407E-A947-70E740481C1C}">
                                <a14:useLocalDpi xmlns:a14="http://schemas.microsoft.com/office/drawing/2010/main" val="0"/>
                              </a:ext>
                            </a:extLst>
                          </a:blip>
                          <a:stretch>
                            <a:fillRect/>
                          </a:stretch>
                        </pic:blipFill>
                        <pic:spPr>
                          <a:xfrm>
                            <a:off x="0" y="0"/>
                            <a:ext cx="828000" cy="826737"/>
                          </a:xfrm>
                          <a:prstGeom prst="rect">
                            <a:avLst/>
                          </a:prstGeom>
                        </pic:spPr>
                      </pic:pic>
                    </a:graphicData>
                  </a:graphic>
                </wp:inline>
              </w:drawing>
            </w:r>
          </w:p>
          <w:p w14:paraId="6E0C53E7" w14:textId="454C086A" w:rsidR="00383861" w:rsidRPr="00DA36CD" w:rsidRDefault="00D13189" w:rsidP="00E76596">
            <w:pPr>
              <w:pStyle w:val="TableTextLeft"/>
              <w:rPr>
                <w:b w:val="0"/>
                <w:bCs w:val="0"/>
              </w:rPr>
            </w:pPr>
            <w:r w:rsidRPr="00E76596">
              <w:rPr>
                <w:noProof/>
              </w:rPr>
              <w:drawing>
                <wp:inline distT="0" distB="0" distL="0" distR="0" wp14:anchorId="40C5344D" wp14:editId="059D7B3E">
                  <wp:extent cx="828000" cy="828000"/>
                  <wp:effectExtent l="0" t="0" r="0" b="0"/>
                  <wp:docPr id="10" name="Picture 10" descr="11. Sustainable Cities and Communiti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11. Sustainable Cities and Communities"/>
                          <pic:cNvPicPr/>
                        </pic:nvPicPr>
                        <pic:blipFill>
                          <a:blip r:embed="rId56" cstate="print">
                            <a:extLst>
                              <a:ext uri="{28A0092B-C50C-407E-A947-70E740481C1C}">
                                <a14:useLocalDpi xmlns:a14="http://schemas.microsoft.com/office/drawing/2010/main" val="0"/>
                              </a:ext>
                            </a:extLst>
                          </a:blip>
                          <a:stretch>
                            <a:fillRect/>
                          </a:stretch>
                        </pic:blipFill>
                        <pic:spPr>
                          <a:xfrm>
                            <a:off x="0" y="0"/>
                            <a:ext cx="828000" cy="828000"/>
                          </a:xfrm>
                          <a:prstGeom prst="rect">
                            <a:avLst/>
                          </a:prstGeom>
                        </pic:spPr>
                      </pic:pic>
                    </a:graphicData>
                  </a:graphic>
                </wp:inline>
              </w:drawing>
            </w:r>
          </w:p>
        </w:tc>
      </w:tr>
      <w:tr w:rsidR="00E76596" w:rsidRPr="00E76596" w14:paraId="7CE19ABA" w14:textId="77777777" w:rsidTr="00397F4A">
        <w:trPr>
          <w:cnfStyle w:val="000000100000" w:firstRow="0" w:lastRow="0" w:firstColumn="0" w:lastColumn="0" w:oddVBand="0" w:evenVBand="0" w:oddHBand="1" w:evenHBand="0" w:firstRowFirstColumn="0" w:firstRowLastColumn="0" w:lastRowFirstColumn="0" w:lastRowLastColumn="0"/>
          <w:trHeight w:val="420"/>
        </w:trPr>
        <w:tc>
          <w:tcPr>
            <w:cnfStyle w:val="001000000000" w:firstRow="0" w:lastRow="0" w:firstColumn="1" w:lastColumn="0" w:oddVBand="0" w:evenVBand="0" w:oddHBand="0" w:evenHBand="0" w:firstRowFirstColumn="0" w:firstRowLastColumn="0" w:lastRowFirstColumn="0" w:lastRowLastColumn="0"/>
            <w:tcW w:w="1250" w:type="pct"/>
            <w:tcBorders>
              <w:top w:val="none" w:sz="0" w:space="0" w:color="auto"/>
              <w:bottom w:val="none" w:sz="0" w:space="0" w:color="auto"/>
              <w:right w:val="none" w:sz="0" w:space="0" w:color="auto"/>
            </w:tcBorders>
            <w:shd w:val="clear" w:color="auto" w:fill="auto"/>
          </w:tcPr>
          <w:p w14:paraId="741D71ED" w14:textId="77777777" w:rsidR="00613971" w:rsidRPr="00E76596" w:rsidRDefault="00613971" w:rsidP="00E76596">
            <w:pPr>
              <w:pStyle w:val="TableTextLeft"/>
            </w:pPr>
            <w:r w:rsidRPr="00E76596">
              <w:t>Green buildings</w:t>
            </w:r>
          </w:p>
          <w:p w14:paraId="4FAB3796" w14:textId="58E38DB7" w:rsidR="00613971" w:rsidRPr="00383861" w:rsidRDefault="00613971" w:rsidP="00E76596">
            <w:pPr>
              <w:pStyle w:val="TableTextLeft"/>
              <w:rPr>
                <w:b w:val="0"/>
                <w:bCs w:val="0"/>
              </w:rPr>
            </w:pPr>
            <w:r w:rsidRPr="00383861">
              <w:rPr>
                <w:b w:val="0"/>
                <w:bCs w:val="0"/>
              </w:rPr>
              <w:t>(</w:t>
            </w:r>
            <w:hyperlink r:id="rId57" w:history="1">
              <w:r w:rsidRPr="008F2ADF">
                <w:rPr>
                  <w:rStyle w:val="Hyperlink"/>
                  <w:b w:val="0"/>
                  <w:bCs w:val="0"/>
                </w:rPr>
                <w:t>green buildings</w:t>
              </w:r>
            </w:hyperlink>
            <w:r w:rsidRPr="00383861">
              <w:rPr>
                <w:b w:val="0"/>
                <w:bCs w:val="0"/>
              </w:rPr>
              <w:t>)</w:t>
            </w:r>
          </w:p>
        </w:tc>
        <w:tc>
          <w:tcPr>
            <w:cnfStyle w:val="000010000000" w:firstRow="0" w:lastRow="0" w:firstColumn="0" w:lastColumn="0" w:oddVBand="1" w:evenVBand="0" w:oddHBand="0" w:evenHBand="0" w:firstRowFirstColumn="0" w:firstRowLastColumn="0" w:lastRowFirstColumn="0" w:lastRowLastColumn="0"/>
            <w:tcW w:w="1250" w:type="pct"/>
            <w:tcBorders>
              <w:top w:val="none" w:sz="0" w:space="0" w:color="auto"/>
              <w:left w:val="none" w:sz="0" w:space="0" w:color="auto"/>
              <w:bottom w:val="none" w:sz="0" w:space="0" w:color="auto"/>
              <w:right w:val="none" w:sz="0" w:space="0" w:color="auto"/>
            </w:tcBorders>
            <w:shd w:val="clear" w:color="auto" w:fill="auto"/>
          </w:tcPr>
          <w:p w14:paraId="62740FD4" w14:textId="77777777" w:rsidR="00613971" w:rsidRPr="00E76596" w:rsidRDefault="00613971" w:rsidP="00E76596">
            <w:pPr>
              <w:pStyle w:val="TableTextLeft"/>
            </w:pPr>
            <w:r w:rsidRPr="00E76596">
              <w:t xml:space="preserve">Manage the physical impacts of climate </w:t>
            </w:r>
            <w:proofErr w:type="gramStart"/>
            <w:r w:rsidRPr="00E76596">
              <w:t>change</w:t>
            </w:r>
            <w:proofErr w:type="gramEnd"/>
          </w:p>
          <w:p w14:paraId="768064FC" w14:textId="6E1BA840" w:rsidR="00613971" w:rsidRPr="00E76596" w:rsidRDefault="00613971" w:rsidP="00E76596">
            <w:pPr>
              <w:pStyle w:val="TableTextLeft"/>
            </w:pPr>
            <w:r w:rsidRPr="00E76596">
              <w:t>Adapt to climate impacts</w:t>
            </w:r>
            <w:r w:rsidR="001602A5">
              <w:t> </w:t>
            </w:r>
            <w:r w:rsidRPr="00E76596">
              <w:t>and build climate</w:t>
            </w:r>
            <w:r w:rsidR="001602A5">
              <w:t> </w:t>
            </w:r>
            <w:r w:rsidRPr="00E76596">
              <w:t>resilience</w:t>
            </w:r>
          </w:p>
        </w:tc>
        <w:tc>
          <w:tcPr>
            <w:tcW w:w="1330" w:type="pct"/>
            <w:tcBorders>
              <w:top w:val="none" w:sz="0" w:space="0" w:color="auto"/>
              <w:bottom w:val="none" w:sz="0" w:space="0" w:color="auto"/>
            </w:tcBorders>
            <w:shd w:val="clear" w:color="auto" w:fill="auto"/>
          </w:tcPr>
          <w:p w14:paraId="36AEFC2D" w14:textId="67BCBC34" w:rsidR="00613971" w:rsidRPr="00E76596" w:rsidRDefault="00331308" w:rsidP="00372D27">
            <w:pPr>
              <w:pStyle w:val="TableTextLeft"/>
              <w:cnfStyle w:val="000000100000" w:firstRow="0" w:lastRow="0" w:firstColumn="0" w:lastColumn="0" w:oddVBand="0" w:evenVBand="0" w:oddHBand="1" w:evenHBand="0" w:firstRowFirstColumn="0" w:firstRowLastColumn="0" w:lastRowFirstColumn="0" w:lastRowLastColumn="0"/>
            </w:pPr>
            <w:r w:rsidRPr="00E76596">
              <w:t>Support the construction of low</w:t>
            </w:r>
            <w:r w:rsidR="001F55E2">
              <w:t>-</w:t>
            </w:r>
            <w:r w:rsidRPr="00E76596">
              <w:t>carbon buildings</w:t>
            </w:r>
            <w:r w:rsidR="00372D27">
              <w:br/>
            </w:r>
            <w:r w:rsidR="00613971" w:rsidRPr="00E76596">
              <w:t>(</w:t>
            </w:r>
            <w:hyperlink r:id="rId58" w:history="1">
              <w:r w:rsidR="00613971" w:rsidRPr="00E76596">
                <w:rPr>
                  <w:rStyle w:val="Hyperlink"/>
                </w:rPr>
                <w:t>CEFC – green buildings</w:t>
              </w:r>
            </w:hyperlink>
            <w:r w:rsidR="00613971" w:rsidRPr="00E76596">
              <w:t>)</w:t>
            </w:r>
          </w:p>
        </w:tc>
        <w:tc>
          <w:tcPr>
            <w:cnfStyle w:val="000100000000" w:firstRow="0" w:lastRow="0" w:firstColumn="0" w:lastColumn="1" w:oddVBand="0" w:evenVBand="0" w:oddHBand="0" w:evenHBand="0" w:firstRowFirstColumn="0" w:firstRowLastColumn="0" w:lastRowFirstColumn="0" w:lastRowLastColumn="0"/>
            <w:tcW w:w="1170" w:type="pct"/>
            <w:tcBorders>
              <w:top w:val="none" w:sz="0" w:space="0" w:color="auto"/>
              <w:left w:val="none" w:sz="0" w:space="0" w:color="auto"/>
              <w:bottom w:val="none" w:sz="0" w:space="0" w:color="auto"/>
            </w:tcBorders>
            <w:shd w:val="clear" w:color="auto" w:fill="auto"/>
          </w:tcPr>
          <w:p w14:paraId="524C4A56" w14:textId="00DA9FF1" w:rsidR="00613971" w:rsidRDefault="00D42EA7" w:rsidP="00E76596">
            <w:pPr>
              <w:pStyle w:val="TableTextLeft"/>
              <w:rPr>
                <w:b w:val="0"/>
                <w:bCs w:val="0"/>
              </w:rPr>
            </w:pPr>
            <w:r>
              <w:rPr>
                <w:noProof/>
              </w:rPr>
              <w:drawing>
                <wp:inline distT="0" distB="0" distL="0" distR="0" wp14:anchorId="399F86C9" wp14:editId="1A3A8BD5">
                  <wp:extent cx="828000" cy="828000"/>
                  <wp:effectExtent l="0" t="0" r="0" b="0"/>
                  <wp:docPr id="67" name="Picture 67" descr="7. Affordable and Clean Energy"/>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7"/>
                          <pic:cNvPicPr/>
                        </pic:nvPicPr>
                        <pic:blipFill>
                          <a:blip r:embed="rId48">
                            <a:extLst>
                              <a:ext uri="{28A0092B-C50C-407E-A947-70E740481C1C}">
                                <a14:useLocalDpi xmlns:a14="http://schemas.microsoft.com/office/drawing/2010/main" val="0"/>
                              </a:ext>
                            </a:extLst>
                          </a:blip>
                          <a:stretch>
                            <a:fillRect/>
                          </a:stretch>
                        </pic:blipFill>
                        <pic:spPr>
                          <a:xfrm>
                            <a:off x="0" y="0"/>
                            <a:ext cx="828000" cy="828000"/>
                          </a:xfrm>
                          <a:prstGeom prst="rect">
                            <a:avLst/>
                          </a:prstGeom>
                        </pic:spPr>
                      </pic:pic>
                    </a:graphicData>
                  </a:graphic>
                </wp:inline>
              </w:drawing>
            </w:r>
          </w:p>
          <w:p w14:paraId="720D2216" w14:textId="30136B1F" w:rsidR="00383861" w:rsidRPr="00E76596" w:rsidRDefault="00D42EA7" w:rsidP="00E76596">
            <w:pPr>
              <w:pStyle w:val="TableTextLeft"/>
            </w:pPr>
            <w:r w:rsidRPr="00E76596">
              <w:rPr>
                <w:noProof/>
              </w:rPr>
              <w:drawing>
                <wp:inline distT="0" distB="0" distL="0" distR="0" wp14:anchorId="74015721" wp14:editId="03DFC456">
                  <wp:extent cx="828000" cy="828000"/>
                  <wp:effectExtent l="0" t="0" r="0" b="0"/>
                  <wp:docPr id="66" name="Picture 66" descr="11. Sustainable Cities and Communiti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Picture 66" descr="11. Sustainable Cities and Communities"/>
                          <pic:cNvPicPr/>
                        </pic:nvPicPr>
                        <pic:blipFill>
                          <a:blip r:embed="rId56" cstate="print">
                            <a:extLst>
                              <a:ext uri="{28A0092B-C50C-407E-A947-70E740481C1C}">
                                <a14:useLocalDpi xmlns:a14="http://schemas.microsoft.com/office/drawing/2010/main" val="0"/>
                              </a:ext>
                            </a:extLst>
                          </a:blip>
                          <a:stretch>
                            <a:fillRect/>
                          </a:stretch>
                        </pic:blipFill>
                        <pic:spPr>
                          <a:xfrm>
                            <a:off x="0" y="0"/>
                            <a:ext cx="828000" cy="828000"/>
                          </a:xfrm>
                          <a:prstGeom prst="rect">
                            <a:avLst/>
                          </a:prstGeom>
                        </pic:spPr>
                      </pic:pic>
                    </a:graphicData>
                  </a:graphic>
                </wp:inline>
              </w:drawing>
            </w:r>
          </w:p>
        </w:tc>
      </w:tr>
      <w:tr w:rsidR="009134A9" w:rsidRPr="00E76596" w14:paraId="483EFCA4" w14:textId="77777777" w:rsidTr="003E6BD9">
        <w:trPr>
          <w:trHeight w:val="475"/>
        </w:trPr>
        <w:tc>
          <w:tcPr>
            <w:cnfStyle w:val="001000000000" w:firstRow="0" w:lastRow="0" w:firstColumn="1" w:lastColumn="0" w:oddVBand="0" w:evenVBand="0" w:oddHBand="0" w:evenHBand="0" w:firstRowFirstColumn="0" w:firstRowLastColumn="0" w:lastRowFirstColumn="0" w:lastRowLastColumn="0"/>
            <w:tcW w:w="5000" w:type="pct"/>
            <w:gridSpan w:val="4"/>
            <w:tcBorders>
              <w:right w:val="none" w:sz="0" w:space="0" w:color="auto"/>
            </w:tcBorders>
            <w:shd w:val="clear" w:color="auto" w:fill="EEEEEE" w:themeFill="background2"/>
          </w:tcPr>
          <w:p w14:paraId="68D18096" w14:textId="5DBAE27F" w:rsidR="009134A9" w:rsidRPr="006304A9" w:rsidRDefault="009134A9" w:rsidP="00CB21C2">
            <w:pPr>
              <w:pStyle w:val="TableTextLeft"/>
            </w:pPr>
            <w:r w:rsidRPr="00E76596">
              <w:t>Climate change adaptation</w:t>
            </w:r>
            <w:r w:rsidR="006304A9">
              <w:br/>
            </w:r>
            <w:r w:rsidR="00EE298B" w:rsidRPr="006304A9">
              <w:rPr>
                <w:b w:val="0"/>
                <w:bCs w:val="0"/>
              </w:rPr>
              <w:t>Provide an orderly and positive economic transformation associated with decarbonisation and energy system change</w:t>
            </w:r>
          </w:p>
        </w:tc>
      </w:tr>
      <w:tr w:rsidR="001602A5" w:rsidRPr="00E76596" w14:paraId="6BD5E4F7" w14:textId="77777777" w:rsidTr="00397F4A">
        <w:trPr>
          <w:cnfStyle w:val="010000000000" w:firstRow="0" w:lastRow="1" w:firstColumn="0" w:lastColumn="0" w:oddVBand="0" w:evenVBand="0" w:oddHBand="0" w:evenHBand="0" w:firstRowFirstColumn="0" w:firstRowLastColumn="0" w:lastRowFirstColumn="0" w:lastRowLastColumn="0"/>
          <w:trHeight w:val="688"/>
        </w:trPr>
        <w:tc>
          <w:tcPr>
            <w:cnfStyle w:val="001000000001" w:firstRow="0" w:lastRow="0" w:firstColumn="1" w:lastColumn="0" w:oddVBand="0" w:evenVBand="0" w:oddHBand="0" w:evenHBand="0" w:firstRowFirstColumn="0" w:firstRowLastColumn="0" w:lastRowFirstColumn="1" w:lastRowLastColumn="0"/>
            <w:tcW w:w="1250" w:type="pct"/>
            <w:tcBorders>
              <w:top w:val="none" w:sz="0" w:space="0" w:color="auto"/>
              <w:right w:val="none" w:sz="0" w:space="0" w:color="auto"/>
            </w:tcBorders>
            <w:shd w:val="clear" w:color="auto" w:fill="auto"/>
          </w:tcPr>
          <w:p w14:paraId="789D68D3" w14:textId="513E5274" w:rsidR="00091AC9" w:rsidRPr="00E76596" w:rsidRDefault="00091AC9" w:rsidP="00E76596">
            <w:pPr>
              <w:pStyle w:val="TableTextLeft"/>
            </w:pPr>
            <w:r w:rsidRPr="00E76596">
              <w:t>Climate change adaptation</w:t>
            </w:r>
            <w:r w:rsidR="00383861">
              <w:t> </w:t>
            </w:r>
          </w:p>
        </w:tc>
        <w:tc>
          <w:tcPr>
            <w:cnfStyle w:val="000010000000" w:firstRow="0" w:lastRow="0" w:firstColumn="0" w:lastColumn="0" w:oddVBand="1" w:evenVBand="0" w:oddHBand="0" w:evenHBand="0" w:firstRowFirstColumn="0" w:firstRowLastColumn="0" w:lastRowFirstColumn="0" w:lastRowLastColumn="0"/>
            <w:tcW w:w="1250" w:type="pct"/>
            <w:tcBorders>
              <w:top w:val="none" w:sz="0" w:space="0" w:color="auto"/>
              <w:left w:val="none" w:sz="0" w:space="0" w:color="auto"/>
              <w:right w:val="none" w:sz="0" w:space="0" w:color="auto"/>
            </w:tcBorders>
            <w:shd w:val="clear" w:color="auto" w:fill="auto"/>
          </w:tcPr>
          <w:p w14:paraId="605B28AF" w14:textId="77777777" w:rsidR="00C11BF7" w:rsidRPr="00383861" w:rsidRDefault="00C11BF7" w:rsidP="00383861">
            <w:pPr>
              <w:pStyle w:val="TableTextLeft"/>
              <w:rPr>
                <w:b w:val="0"/>
                <w:bCs w:val="0"/>
              </w:rPr>
            </w:pPr>
            <w:r w:rsidRPr="00383861">
              <w:rPr>
                <w:b w:val="0"/>
                <w:bCs w:val="0"/>
              </w:rPr>
              <w:t xml:space="preserve">Manage the physical impacts of climate </w:t>
            </w:r>
            <w:proofErr w:type="gramStart"/>
            <w:r w:rsidRPr="00383861">
              <w:rPr>
                <w:b w:val="0"/>
                <w:bCs w:val="0"/>
              </w:rPr>
              <w:t>change</w:t>
            </w:r>
            <w:proofErr w:type="gramEnd"/>
          </w:p>
          <w:p w14:paraId="258B4F1C" w14:textId="77777777" w:rsidR="00091AC9" w:rsidRDefault="00C11BF7" w:rsidP="00383861">
            <w:pPr>
              <w:pStyle w:val="TableTextLeft"/>
            </w:pPr>
            <w:r w:rsidRPr="00383861">
              <w:rPr>
                <w:b w:val="0"/>
                <w:bCs w:val="0"/>
              </w:rPr>
              <w:t>Adapt to climate impacts</w:t>
            </w:r>
            <w:r w:rsidR="001602A5">
              <w:rPr>
                <w:b w:val="0"/>
                <w:bCs w:val="0"/>
              </w:rPr>
              <w:t> </w:t>
            </w:r>
            <w:r w:rsidRPr="00383861">
              <w:rPr>
                <w:b w:val="0"/>
                <w:bCs w:val="0"/>
              </w:rPr>
              <w:t>and build climate</w:t>
            </w:r>
            <w:r w:rsidR="001602A5">
              <w:rPr>
                <w:b w:val="0"/>
                <w:bCs w:val="0"/>
              </w:rPr>
              <w:t> </w:t>
            </w:r>
            <w:proofErr w:type="gramStart"/>
            <w:r w:rsidRPr="00383861">
              <w:rPr>
                <w:b w:val="0"/>
                <w:bCs w:val="0"/>
              </w:rPr>
              <w:t>resilience</w:t>
            </w:r>
            <w:proofErr w:type="gramEnd"/>
          </w:p>
          <w:p w14:paraId="49CB5120" w14:textId="579BFDE3" w:rsidR="00091AC9" w:rsidRPr="00383861" w:rsidRDefault="00FE487C" w:rsidP="00383861">
            <w:pPr>
              <w:pStyle w:val="TableTextLeft"/>
              <w:rPr>
                <w:b w:val="0"/>
                <w:bCs w:val="0"/>
              </w:rPr>
            </w:pPr>
            <w:r>
              <w:rPr>
                <w:b w:val="0"/>
                <w:bCs w:val="0"/>
              </w:rPr>
              <w:t>I</w:t>
            </w:r>
            <w:r w:rsidRPr="00FE487C">
              <w:rPr>
                <w:b w:val="0"/>
                <w:bCs w:val="0"/>
              </w:rPr>
              <w:t xml:space="preserve">ncrease the resilience, adaptive capacity and/or preparedness </w:t>
            </w:r>
            <w:r w:rsidR="000F07D9">
              <w:rPr>
                <w:b w:val="0"/>
                <w:bCs w:val="0"/>
              </w:rPr>
              <w:t xml:space="preserve">to </w:t>
            </w:r>
            <w:r w:rsidRPr="00FE487C">
              <w:rPr>
                <w:b w:val="0"/>
                <w:bCs w:val="0"/>
              </w:rPr>
              <w:t xml:space="preserve">minimise the potential impact of natural hazards </w:t>
            </w:r>
            <w:r w:rsidR="009A09FD" w:rsidRPr="009A09FD">
              <w:rPr>
                <w:b w:val="0"/>
                <w:bCs w:val="0"/>
              </w:rPr>
              <w:t xml:space="preserve">created or exacerbated by climate change </w:t>
            </w:r>
          </w:p>
        </w:tc>
        <w:tc>
          <w:tcPr>
            <w:tcW w:w="1330" w:type="pct"/>
            <w:tcBorders>
              <w:top w:val="none" w:sz="0" w:space="0" w:color="auto"/>
            </w:tcBorders>
            <w:shd w:val="clear" w:color="auto" w:fill="auto"/>
          </w:tcPr>
          <w:p w14:paraId="3E9707B3" w14:textId="7D2AC533" w:rsidR="00613971" w:rsidRPr="00383861" w:rsidRDefault="00702341" w:rsidP="00383861">
            <w:pPr>
              <w:pStyle w:val="TableTextLeft"/>
              <w:cnfStyle w:val="010000000000" w:firstRow="0" w:lastRow="1" w:firstColumn="0" w:lastColumn="0" w:oddVBand="0" w:evenVBand="0" w:oddHBand="0" w:evenHBand="0" w:firstRowFirstColumn="0" w:firstRowLastColumn="0" w:lastRowFirstColumn="0" w:lastRowLastColumn="0"/>
              <w:rPr>
                <w:b w:val="0"/>
                <w:bCs w:val="0"/>
              </w:rPr>
            </w:pPr>
            <w:r w:rsidRPr="00383861">
              <w:rPr>
                <w:b w:val="0"/>
                <w:bCs w:val="0"/>
              </w:rPr>
              <w:t>Support developing countries</w:t>
            </w:r>
            <w:r w:rsidR="00996BAE">
              <w:rPr>
                <w:b w:val="0"/>
                <w:bCs w:val="0"/>
              </w:rPr>
              <w:t>’</w:t>
            </w:r>
            <w:r w:rsidRPr="00383861">
              <w:rPr>
                <w:b w:val="0"/>
                <w:bCs w:val="0"/>
              </w:rPr>
              <w:t xml:space="preserve"> mitigation and adaptation plans</w:t>
            </w:r>
            <w:r w:rsidR="00372D27">
              <w:rPr>
                <w:b w:val="0"/>
                <w:bCs w:val="0"/>
              </w:rPr>
              <w:br/>
            </w:r>
            <w:r w:rsidR="00613971" w:rsidRPr="00383861">
              <w:rPr>
                <w:b w:val="0"/>
                <w:bCs w:val="0"/>
              </w:rPr>
              <w:t>(</w:t>
            </w:r>
            <w:hyperlink r:id="rId59" w:history="1">
              <w:r w:rsidR="00613971" w:rsidRPr="001602A5">
                <w:rPr>
                  <w:rStyle w:val="Hyperlink"/>
                  <w:b w:val="0"/>
                  <w:bCs w:val="0"/>
                </w:rPr>
                <w:t>Supporting the Indo</w:t>
              </w:r>
              <w:r w:rsidR="00996BAE">
                <w:rPr>
                  <w:rStyle w:val="Hyperlink"/>
                  <w:b w:val="0"/>
                  <w:bCs w:val="0"/>
                </w:rPr>
                <w:noBreakHyphen/>
              </w:r>
              <w:r w:rsidR="00613971" w:rsidRPr="001602A5">
                <w:rPr>
                  <w:rStyle w:val="Hyperlink"/>
                  <w:b w:val="0"/>
                  <w:bCs w:val="0"/>
                </w:rPr>
                <w:t>Pacific to tackle climate change</w:t>
              </w:r>
            </w:hyperlink>
            <w:r w:rsidR="00613971" w:rsidRPr="00383861">
              <w:rPr>
                <w:b w:val="0"/>
                <w:bCs w:val="0"/>
              </w:rPr>
              <w:t>)</w:t>
            </w:r>
          </w:p>
          <w:p w14:paraId="6C2BDDBA" w14:textId="77EACFAE" w:rsidR="00527ED5" w:rsidRPr="00383861" w:rsidRDefault="00E927C1" w:rsidP="00383861">
            <w:pPr>
              <w:pStyle w:val="TableTextLeft"/>
              <w:cnfStyle w:val="010000000000" w:firstRow="0" w:lastRow="1" w:firstColumn="0" w:lastColumn="0" w:oddVBand="0" w:evenVBand="0" w:oddHBand="0" w:evenHBand="0" w:firstRowFirstColumn="0" w:firstRowLastColumn="0" w:lastRowFirstColumn="0" w:lastRowLastColumn="0"/>
              <w:rPr>
                <w:b w:val="0"/>
                <w:bCs w:val="0"/>
              </w:rPr>
            </w:pPr>
            <w:r w:rsidRPr="00383861">
              <w:rPr>
                <w:b w:val="0"/>
                <w:bCs w:val="0"/>
              </w:rPr>
              <w:t>Invest</w:t>
            </w:r>
            <w:r w:rsidR="001174B5" w:rsidRPr="00383861">
              <w:rPr>
                <w:b w:val="0"/>
                <w:bCs w:val="0"/>
              </w:rPr>
              <w:t xml:space="preserve"> </w:t>
            </w:r>
            <w:r w:rsidRPr="00383861">
              <w:rPr>
                <w:b w:val="0"/>
                <w:bCs w:val="0"/>
              </w:rPr>
              <w:t>in rural water use,</w:t>
            </w:r>
            <w:r w:rsidR="00383861">
              <w:rPr>
                <w:b w:val="0"/>
                <w:bCs w:val="0"/>
              </w:rPr>
              <w:t> </w:t>
            </w:r>
            <w:proofErr w:type="gramStart"/>
            <w:r w:rsidR="00527ED5" w:rsidRPr="00383861">
              <w:rPr>
                <w:b w:val="0"/>
                <w:bCs w:val="0"/>
              </w:rPr>
              <w:t>management</w:t>
            </w:r>
            <w:proofErr w:type="gramEnd"/>
            <w:r w:rsidR="00527ED5" w:rsidRPr="00383861">
              <w:rPr>
                <w:b w:val="0"/>
                <w:bCs w:val="0"/>
              </w:rPr>
              <w:t xml:space="preserve"> and</w:t>
            </w:r>
            <w:r w:rsidR="00372D27">
              <w:rPr>
                <w:b w:val="0"/>
                <w:bCs w:val="0"/>
              </w:rPr>
              <w:t> </w:t>
            </w:r>
            <w:r w:rsidR="00527ED5" w:rsidRPr="00383861">
              <w:rPr>
                <w:b w:val="0"/>
                <w:bCs w:val="0"/>
              </w:rPr>
              <w:t>efficiency</w:t>
            </w:r>
            <w:r w:rsidR="00372D27">
              <w:rPr>
                <w:b w:val="0"/>
                <w:bCs w:val="0"/>
              </w:rPr>
              <w:br/>
            </w:r>
            <w:r w:rsidR="00527ED5" w:rsidRPr="00383861">
              <w:rPr>
                <w:b w:val="0"/>
                <w:bCs w:val="0"/>
              </w:rPr>
              <w:t>(</w:t>
            </w:r>
            <w:hyperlink r:id="rId60" w:history="1">
              <w:r w:rsidR="00767503" w:rsidRPr="001602A5">
                <w:rPr>
                  <w:rStyle w:val="Hyperlink"/>
                  <w:b w:val="0"/>
                  <w:bCs w:val="0"/>
                </w:rPr>
                <w:t>Sustainable Rural Water Use and Infrastructure Program</w:t>
              </w:r>
            </w:hyperlink>
            <w:r w:rsidR="00767503" w:rsidRPr="00383861">
              <w:rPr>
                <w:b w:val="0"/>
                <w:bCs w:val="0"/>
              </w:rPr>
              <w:t>)</w:t>
            </w:r>
          </w:p>
          <w:p w14:paraId="17F416D0" w14:textId="0AB35879" w:rsidR="0086081A" w:rsidRPr="00383861" w:rsidRDefault="0086081A" w:rsidP="00383861">
            <w:pPr>
              <w:pStyle w:val="TableTextLeft"/>
              <w:cnfStyle w:val="010000000000" w:firstRow="0" w:lastRow="1" w:firstColumn="0" w:lastColumn="0" w:oddVBand="0" w:evenVBand="0" w:oddHBand="0" w:evenHBand="0" w:firstRowFirstColumn="0" w:firstRowLastColumn="0" w:lastRowFirstColumn="0" w:lastRowLastColumn="0"/>
              <w:rPr>
                <w:b w:val="0"/>
                <w:bCs w:val="0"/>
              </w:rPr>
            </w:pPr>
            <w:r w:rsidRPr="00383861">
              <w:rPr>
                <w:b w:val="0"/>
                <w:bCs w:val="0"/>
              </w:rPr>
              <w:t>Support carbon sequestration on agricultural</w:t>
            </w:r>
            <w:r w:rsidR="00372D27">
              <w:rPr>
                <w:b w:val="0"/>
                <w:bCs w:val="0"/>
              </w:rPr>
              <w:t> </w:t>
            </w:r>
            <w:r w:rsidRPr="00383861">
              <w:rPr>
                <w:b w:val="0"/>
                <w:bCs w:val="0"/>
              </w:rPr>
              <w:t>land</w:t>
            </w:r>
          </w:p>
        </w:tc>
        <w:tc>
          <w:tcPr>
            <w:cnfStyle w:val="000100000010" w:firstRow="0" w:lastRow="0" w:firstColumn="0" w:lastColumn="1" w:oddVBand="0" w:evenVBand="0" w:oddHBand="0" w:evenHBand="0" w:firstRowFirstColumn="0" w:firstRowLastColumn="0" w:lastRowFirstColumn="0" w:lastRowLastColumn="1"/>
            <w:tcW w:w="1170" w:type="pct"/>
            <w:tcBorders>
              <w:top w:val="none" w:sz="0" w:space="0" w:color="auto"/>
              <w:left w:val="none" w:sz="0" w:space="0" w:color="auto"/>
            </w:tcBorders>
            <w:shd w:val="clear" w:color="auto" w:fill="auto"/>
          </w:tcPr>
          <w:p w14:paraId="560CBAC8" w14:textId="578671EB" w:rsidR="00473B46" w:rsidRDefault="00473B46" w:rsidP="00383861">
            <w:pPr>
              <w:pStyle w:val="TableTextLeft"/>
            </w:pPr>
            <w:r>
              <w:rPr>
                <w:noProof/>
              </w:rPr>
              <w:drawing>
                <wp:inline distT="0" distB="0" distL="0" distR="0" wp14:anchorId="7F43ACD5" wp14:editId="5D86EDE9">
                  <wp:extent cx="828000" cy="828000"/>
                  <wp:effectExtent l="0" t="0" r="0" b="0"/>
                  <wp:docPr id="2" name="Picture 2" descr="7. Affordable and Clean Energy"/>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pic:nvPicPr>
                        <pic:blipFill>
                          <a:blip r:embed="rId48">
                            <a:extLst>
                              <a:ext uri="{28A0092B-C50C-407E-A947-70E740481C1C}">
                                <a14:useLocalDpi xmlns:a14="http://schemas.microsoft.com/office/drawing/2010/main" val="0"/>
                              </a:ext>
                            </a:extLst>
                          </a:blip>
                          <a:stretch>
                            <a:fillRect/>
                          </a:stretch>
                        </pic:blipFill>
                        <pic:spPr>
                          <a:xfrm>
                            <a:off x="0" y="0"/>
                            <a:ext cx="828000" cy="828000"/>
                          </a:xfrm>
                          <a:prstGeom prst="rect">
                            <a:avLst/>
                          </a:prstGeom>
                        </pic:spPr>
                      </pic:pic>
                    </a:graphicData>
                  </a:graphic>
                </wp:inline>
              </w:drawing>
            </w:r>
          </w:p>
          <w:p w14:paraId="7FB81270" w14:textId="336CBD78" w:rsidR="00473B46" w:rsidRPr="001602A5" w:rsidRDefault="00473B46" w:rsidP="00383861">
            <w:pPr>
              <w:pStyle w:val="TableTextLeft"/>
              <w:rPr>
                <w:b w:val="0"/>
                <w:bCs w:val="0"/>
              </w:rPr>
            </w:pPr>
            <w:r w:rsidRPr="00E76596">
              <w:rPr>
                <w:noProof/>
              </w:rPr>
              <w:drawing>
                <wp:inline distT="0" distB="0" distL="0" distR="0" wp14:anchorId="6DAD7AD5" wp14:editId="334E4034">
                  <wp:extent cx="828000" cy="826737"/>
                  <wp:effectExtent l="0" t="0" r="0" b="0"/>
                  <wp:docPr id="5" name="Picture 5" descr="9. Industry, Innovation and Infrastru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icture 38" descr="9. Industry, Innovation and Infrastructure"/>
                          <pic:cNvPicPr/>
                        </pic:nvPicPr>
                        <pic:blipFill>
                          <a:blip r:embed="rId49" cstate="print">
                            <a:extLst>
                              <a:ext uri="{28A0092B-C50C-407E-A947-70E740481C1C}">
                                <a14:useLocalDpi xmlns:a14="http://schemas.microsoft.com/office/drawing/2010/main" val="0"/>
                              </a:ext>
                            </a:extLst>
                          </a:blip>
                          <a:stretch>
                            <a:fillRect/>
                          </a:stretch>
                        </pic:blipFill>
                        <pic:spPr>
                          <a:xfrm>
                            <a:off x="0" y="0"/>
                            <a:ext cx="828000" cy="826737"/>
                          </a:xfrm>
                          <a:prstGeom prst="rect">
                            <a:avLst/>
                          </a:prstGeom>
                        </pic:spPr>
                      </pic:pic>
                    </a:graphicData>
                  </a:graphic>
                </wp:inline>
              </w:drawing>
            </w:r>
          </w:p>
          <w:p w14:paraId="0A1BE968" w14:textId="1467783F" w:rsidR="00091AC9" w:rsidRPr="00383861" w:rsidRDefault="00D42EA7" w:rsidP="00383861">
            <w:pPr>
              <w:pStyle w:val="TableTextLeft"/>
              <w:rPr>
                <w:b w:val="0"/>
                <w:bCs w:val="0"/>
              </w:rPr>
            </w:pPr>
            <w:r w:rsidRPr="00E76596">
              <w:rPr>
                <w:noProof/>
              </w:rPr>
              <w:drawing>
                <wp:inline distT="0" distB="0" distL="0" distR="0" wp14:anchorId="2D2C0621" wp14:editId="1487C4F6">
                  <wp:extent cx="828000" cy="826737"/>
                  <wp:effectExtent l="0" t="0" r="0" b="0"/>
                  <wp:docPr id="68" name="Picture 68" descr="13. Climate A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Picture 68" descr="13. Climate Action"/>
                          <pic:cNvPicPr/>
                        </pic:nvPicPr>
                        <pic:blipFill>
                          <a:blip r:embed="rId50" cstate="print">
                            <a:extLst>
                              <a:ext uri="{28A0092B-C50C-407E-A947-70E740481C1C}">
                                <a14:useLocalDpi xmlns:a14="http://schemas.microsoft.com/office/drawing/2010/main" val="0"/>
                              </a:ext>
                            </a:extLst>
                          </a:blip>
                          <a:stretch>
                            <a:fillRect/>
                          </a:stretch>
                        </pic:blipFill>
                        <pic:spPr>
                          <a:xfrm>
                            <a:off x="0" y="0"/>
                            <a:ext cx="828000" cy="826737"/>
                          </a:xfrm>
                          <a:prstGeom prst="rect">
                            <a:avLst/>
                          </a:prstGeom>
                        </pic:spPr>
                      </pic:pic>
                    </a:graphicData>
                  </a:graphic>
                </wp:inline>
              </w:drawing>
            </w:r>
            <w:r w:rsidR="00DE4045" w:rsidRPr="00383861">
              <w:rPr>
                <w:b w:val="0"/>
                <w:bCs w:val="0"/>
              </w:rPr>
              <w:t xml:space="preserve"> </w:t>
            </w:r>
          </w:p>
        </w:tc>
      </w:tr>
    </w:tbl>
    <w:p w14:paraId="17429665" w14:textId="7E3670DD" w:rsidR="005F582C" w:rsidRDefault="00A142F8" w:rsidP="00537D4D">
      <w:pPr>
        <w:pStyle w:val="ChartorTableNote"/>
      </w:pPr>
      <w:r>
        <w:t xml:space="preserve">* Not all indicative Eligible Green Expenditures </w:t>
      </w:r>
      <w:r w:rsidR="004F2782">
        <w:t xml:space="preserve">will </w:t>
      </w:r>
      <w:r w:rsidR="006A6BCB">
        <w:t xml:space="preserve">necessarily </w:t>
      </w:r>
      <w:r w:rsidR="004F2782">
        <w:t>be financed through any given green bond issuance</w:t>
      </w:r>
      <w:r w:rsidR="009B1025">
        <w:t>.</w:t>
      </w:r>
      <w:r w:rsidR="005F582C">
        <w:br w:type="page"/>
      </w:r>
    </w:p>
    <w:tbl>
      <w:tblPr>
        <w:tblStyle w:val="ListTable3"/>
        <w:tblW w:w="5000" w:type="pct"/>
        <w:tblBorders>
          <w:top w:val="single" w:sz="2" w:space="0" w:color="7F7F7F" w:themeColor="text1" w:themeTint="80"/>
          <w:left w:val="single" w:sz="2" w:space="0" w:color="7F7F7F" w:themeColor="text1" w:themeTint="80"/>
          <w:bottom w:val="single" w:sz="2" w:space="0" w:color="7F7F7F" w:themeColor="text1" w:themeTint="80"/>
          <w:right w:val="single" w:sz="2" w:space="0" w:color="7F7F7F" w:themeColor="text1" w:themeTint="80"/>
          <w:insideH w:val="single" w:sz="2" w:space="0" w:color="7F7F7F" w:themeColor="text1" w:themeTint="80"/>
          <w:insideV w:val="single" w:sz="2" w:space="0" w:color="7F7F7F" w:themeColor="text1" w:themeTint="80"/>
        </w:tblBorders>
        <w:tblCellMar>
          <w:top w:w="57" w:type="dxa"/>
          <w:left w:w="227" w:type="dxa"/>
          <w:bottom w:w="57" w:type="dxa"/>
        </w:tblCellMar>
        <w:tblLook w:val="01E0" w:firstRow="1" w:lastRow="1" w:firstColumn="1" w:lastColumn="1" w:noHBand="0" w:noVBand="0"/>
      </w:tblPr>
      <w:tblGrid>
        <w:gridCol w:w="2265"/>
        <w:gridCol w:w="2266"/>
        <w:gridCol w:w="2410"/>
        <w:gridCol w:w="2121"/>
      </w:tblGrid>
      <w:tr w:rsidR="001602A5" w:rsidRPr="009D15F2" w14:paraId="3611B747" w14:textId="77777777" w:rsidTr="00397F4A">
        <w:trPr>
          <w:cnfStyle w:val="100000000000" w:firstRow="1" w:lastRow="0" w:firstColumn="0" w:lastColumn="0" w:oddVBand="0" w:evenVBand="0" w:oddHBand="0" w:evenHBand="0" w:firstRowFirstColumn="0" w:firstRowLastColumn="0" w:lastRowFirstColumn="0" w:lastRowLastColumn="0"/>
          <w:trHeight w:val="644"/>
          <w:tblHeader/>
        </w:trPr>
        <w:tc>
          <w:tcPr>
            <w:cnfStyle w:val="001000000100" w:firstRow="0" w:lastRow="0" w:firstColumn="1" w:lastColumn="0" w:oddVBand="0" w:evenVBand="0" w:oddHBand="0" w:evenHBand="0" w:firstRowFirstColumn="1" w:firstRowLastColumn="0" w:lastRowFirstColumn="0" w:lastRowLastColumn="0"/>
            <w:tcW w:w="1250" w:type="pct"/>
            <w:shd w:val="clear" w:color="auto" w:fill="FCEEE5" w:themeFill="accent6" w:themeFillTint="33"/>
          </w:tcPr>
          <w:p w14:paraId="13DA1B41" w14:textId="39A52F1C" w:rsidR="008E2DC6" w:rsidRPr="00397F4A" w:rsidRDefault="008E2DC6" w:rsidP="001602A5">
            <w:pPr>
              <w:pStyle w:val="TableTextLeft"/>
              <w:rPr>
                <w:color w:val="000000" w:themeColor="text1"/>
              </w:rPr>
            </w:pPr>
            <w:r w:rsidRPr="00397F4A">
              <w:rPr>
                <w:color w:val="000000" w:themeColor="text1"/>
              </w:rPr>
              <w:lastRenderedPageBreak/>
              <w:t>ICMA Green Categories</w:t>
            </w:r>
            <w:r w:rsidR="001602A5" w:rsidRPr="00397F4A">
              <w:rPr>
                <w:color w:val="000000" w:themeColor="text1"/>
              </w:rPr>
              <w:t xml:space="preserve"> </w:t>
            </w:r>
            <w:r w:rsidR="001602A5" w:rsidRPr="00397F4A">
              <w:rPr>
                <w:color w:val="000000" w:themeColor="text1"/>
              </w:rPr>
              <w:br/>
            </w:r>
            <w:r w:rsidR="00AB3F0A" w:rsidRPr="00397F4A">
              <w:rPr>
                <w:color w:val="000000" w:themeColor="text1"/>
              </w:rPr>
              <w:t>(CBI Sector Criteria)</w:t>
            </w:r>
          </w:p>
        </w:tc>
        <w:tc>
          <w:tcPr>
            <w:cnfStyle w:val="000010000000" w:firstRow="0" w:lastRow="0" w:firstColumn="0" w:lastColumn="0" w:oddVBand="1" w:evenVBand="0" w:oddHBand="0" w:evenHBand="0" w:firstRowFirstColumn="0" w:firstRowLastColumn="0" w:lastRowFirstColumn="0" w:lastRowLastColumn="0"/>
            <w:tcW w:w="1250" w:type="pct"/>
            <w:shd w:val="clear" w:color="auto" w:fill="FCEEE5" w:themeFill="accent6" w:themeFillTint="33"/>
          </w:tcPr>
          <w:p w14:paraId="31543B5F" w14:textId="77777777" w:rsidR="008E2DC6" w:rsidRPr="00397F4A" w:rsidRDefault="008E2DC6" w:rsidP="001602A5">
            <w:pPr>
              <w:pStyle w:val="TableTextLeft"/>
              <w:rPr>
                <w:color w:val="000000" w:themeColor="text1"/>
              </w:rPr>
            </w:pPr>
            <w:r w:rsidRPr="00397F4A">
              <w:rPr>
                <w:color w:val="000000" w:themeColor="text1"/>
              </w:rPr>
              <w:t>Key Australian Government objectives</w:t>
            </w:r>
          </w:p>
        </w:tc>
        <w:tc>
          <w:tcPr>
            <w:tcW w:w="1330" w:type="pct"/>
            <w:shd w:val="clear" w:color="auto" w:fill="FCEEE5" w:themeFill="accent6" w:themeFillTint="33"/>
          </w:tcPr>
          <w:p w14:paraId="07766C2E" w14:textId="0CCB59B4" w:rsidR="008E2DC6" w:rsidRPr="00397F4A" w:rsidRDefault="008E2DC6" w:rsidP="001602A5">
            <w:pPr>
              <w:pStyle w:val="TableTextLeft"/>
              <w:cnfStyle w:val="100000000000" w:firstRow="1" w:lastRow="0" w:firstColumn="0" w:lastColumn="0" w:oddVBand="0" w:evenVBand="0" w:oddHBand="0" w:evenHBand="0" w:firstRowFirstColumn="0" w:firstRowLastColumn="0" w:lastRowFirstColumn="0" w:lastRowLastColumn="0"/>
              <w:rPr>
                <w:color w:val="000000" w:themeColor="text1"/>
              </w:rPr>
            </w:pPr>
            <w:r w:rsidRPr="00397F4A">
              <w:rPr>
                <w:color w:val="000000" w:themeColor="text1"/>
              </w:rPr>
              <w:t>Indicative</w:t>
            </w:r>
            <w:r w:rsidRPr="00397F4A">
              <w:rPr>
                <w:color w:val="000000" w:themeColor="text1"/>
                <w:spacing w:val="-8"/>
              </w:rPr>
              <w:t xml:space="preserve"> </w:t>
            </w:r>
            <w:r w:rsidR="00BC39D7" w:rsidRPr="00397F4A">
              <w:rPr>
                <w:color w:val="000000" w:themeColor="text1"/>
                <w:spacing w:val="-8"/>
              </w:rPr>
              <w:t>Eligible Green Expenditures</w:t>
            </w:r>
            <w:r w:rsidR="004F2782" w:rsidRPr="00397F4A">
              <w:rPr>
                <w:color w:val="000000" w:themeColor="text1"/>
                <w:spacing w:val="-8"/>
              </w:rPr>
              <w:t>*</w:t>
            </w:r>
          </w:p>
        </w:tc>
        <w:tc>
          <w:tcPr>
            <w:cnfStyle w:val="000100001000" w:firstRow="0" w:lastRow="0" w:firstColumn="0" w:lastColumn="1" w:oddVBand="0" w:evenVBand="0" w:oddHBand="0" w:evenHBand="0" w:firstRowFirstColumn="0" w:firstRowLastColumn="1" w:lastRowFirstColumn="0" w:lastRowLastColumn="0"/>
            <w:tcW w:w="1170" w:type="pct"/>
            <w:tcBorders>
              <w:right w:val="single" w:sz="4" w:space="0" w:color="auto"/>
            </w:tcBorders>
            <w:shd w:val="clear" w:color="auto" w:fill="FCEEE5" w:themeFill="accent6" w:themeFillTint="33"/>
          </w:tcPr>
          <w:p w14:paraId="6520CAD2" w14:textId="77777777" w:rsidR="008E2DC6" w:rsidRPr="00397F4A" w:rsidRDefault="008E2DC6" w:rsidP="001602A5">
            <w:pPr>
              <w:pStyle w:val="TableTextLeft"/>
              <w:rPr>
                <w:color w:val="000000" w:themeColor="text1"/>
              </w:rPr>
            </w:pPr>
            <w:r w:rsidRPr="00397F4A">
              <w:rPr>
                <w:color w:val="000000" w:themeColor="text1"/>
              </w:rPr>
              <w:t>UN</w:t>
            </w:r>
            <w:r w:rsidRPr="00397F4A">
              <w:rPr>
                <w:color w:val="000000" w:themeColor="text1"/>
                <w:spacing w:val="-11"/>
              </w:rPr>
              <w:t xml:space="preserve"> </w:t>
            </w:r>
            <w:r w:rsidRPr="00397F4A">
              <w:rPr>
                <w:color w:val="000000" w:themeColor="text1"/>
              </w:rPr>
              <w:t>Sustainable Development Goals</w:t>
            </w:r>
          </w:p>
        </w:tc>
      </w:tr>
      <w:tr w:rsidR="005F582C" w:rsidRPr="002D3125" w14:paraId="548D9D0B" w14:textId="77777777" w:rsidTr="003E6BD9">
        <w:trPr>
          <w:cnfStyle w:val="000000100000" w:firstRow="0" w:lastRow="0" w:firstColumn="0" w:lastColumn="0" w:oddVBand="0" w:evenVBand="0" w:oddHBand="1" w:evenHBand="0" w:firstRowFirstColumn="0" w:firstRowLastColumn="0" w:lastRowFirstColumn="0" w:lastRowLastColumn="0"/>
          <w:trHeight w:val="590"/>
        </w:trPr>
        <w:tc>
          <w:tcPr>
            <w:cnfStyle w:val="001000000000" w:firstRow="0" w:lastRow="0" w:firstColumn="1" w:lastColumn="0" w:oddVBand="0" w:evenVBand="0" w:oddHBand="0" w:evenHBand="0" w:firstRowFirstColumn="0" w:firstRowLastColumn="0" w:lastRowFirstColumn="0" w:lastRowLastColumn="0"/>
            <w:tcW w:w="5000" w:type="pct"/>
            <w:gridSpan w:val="4"/>
            <w:tcBorders>
              <w:right w:val="single" w:sz="4" w:space="0" w:color="auto"/>
            </w:tcBorders>
            <w:shd w:val="clear" w:color="auto" w:fill="EEEEEE" w:themeFill="background2"/>
          </w:tcPr>
          <w:p w14:paraId="240AFCB6" w14:textId="203EEE7F" w:rsidR="005F582C" w:rsidRPr="001602A5" w:rsidRDefault="005F582C" w:rsidP="001602A5">
            <w:pPr>
              <w:pStyle w:val="TableTextLeft"/>
            </w:pPr>
            <w:r w:rsidRPr="00C90093">
              <w:t>Improved environmental outcomes</w:t>
            </w:r>
            <w:r w:rsidR="001602A5">
              <w:br/>
            </w:r>
            <w:r w:rsidRPr="007E1942">
              <w:rPr>
                <w:b w:val="0"/>
              </w:rPr>
              <w:t>Improve stewardship and sustainable management of Australia</w:t>
            </w:r>
            <w:r w:rsidR="00996BAE">
              <w:rPr>
                <w:b w:val="0"/>
              </w:rPr>
              <w:t>’</w:t>
            </w:r>
            <w:r w:rsidRPr="007E1942">
              <w:rPr>
                <w:b w:val="0"/>
              </w:rPr>
              <w:t>s environment</w:t>
            </w:r>
          </w:p>
        </w:tc>
      </w:tr>
      <w:tr w:rsidR="005F582C" w:rsidRPr="002D3125" w14:paraId="7CD41070" w14:textId="77777777" w:rsidTr="00397F4A">
        <w:trPr>
          <w:trHeight w:val="1282"/>
        </w:trPr>
        <w:tc>
          <w:tcPr>
            <w:cnfStyle w:val="001000000000" w:firstRow="0" w:lastRow="0" w:firstColumn="1" w:lastColumn="0" w:oddVBand="0" w:evenVBand="0" w:oddHBand="0" w:evenHBand="0" w:firstRowFirstColumn="0" w:firstRowLastColumn="0" w:lastRowFirstColumn="0" w:lastRowLastColumn="0"/>
            <w:tcW w:w="1250" w:type="pct"/>
            <w:shd w:val="clear" w:color="auto" w:fill="auto"/>
          </w:tcPr>
          <w:p w14:paraId="64BD8A44" w14:textId="77777777" w:rsidR="005F582C" w:rsidRDefault="005F582C" w:rsidP="001602A5">
            <w:pPr>
              <w:pStyle w:val="TableTextLeft"/>
              <w:rPr>
                <w:szCs w:val="18"/>
              </w:rPr>
            </w:pPr>
            <w:r w:rsidRPr="00B40CFE">
              <w:rPr>
                <w:szCs w:val="18"/>
              </w:rPr>
              <w:t xml:space="preserve">Environmentally sustainable management of living natural resources and land </w:t>
            </w:r>
            <w:proofErr w:type="gramStart"/>
            <w:r w:rsidRPr="00B40CFE">
              <w:rPr>
                <w:szCs w:val="18"/>
              </w:rPr>
              <w:t>use</w:t>
            </w:r>
            <w:proofErr w:type="gramEnd"/>
          </w:p>
          <w:p w14:paraId="57CEA169" w14:textId="2CC07A13" w:rsidR="00123817" w:rsidRPr="005B6466" w:rsidRDefault="00123817" w:rsidP="001602A5">
            <w:pPr>
              <w:pStyle w:val="TableTextLeft"/>
              <w:rPr>
                <w:b w:val="0"/>
                <w:szCs w:val="18"/>
              </w:rPr>
            </w:pPr>
            <w:r w:rsidRPr="005B6466">
              <w:rPr>
                <w:b w:val="0"/>
                <w:szCs w:val="18"/>
              </w:rPr>
              <w:t>(</w:t>
            </w:r>
            <w:hyperlink r:id="rId61" w:history="1">
              <w:r w:rsidRPr="008F2ADF">
                <w:rPr>
                  <w:rStyle w:val="Hyperlink"/>
                  <w:b w:val="0"/>
                  <w:bCs w:val="0"/>
                  <w:szCs w:val="18"/>
                </w:rPr>
                <w:t>agriculture</w:t>
              </w:r>
            </w:hyperlink>
            <w:r w:rsidRPr="005B6466">
              <w:rPr>
                <w:b w:val="0"/>
                <w:szCs w:val="18"/>
              </w:rPr>
              <w:t xml:space="preserve">; </w:t>
            </w:r>
            <w:hyperlink r:id="rId62" w:history="1">
              <w:r w:rsidRPr="006C7574">
                <w:rPr>
                  <w:rStyle w:val="Hyperlink"/>
                  <w:b w:val="0"/>
                  <w:bCs w:val="0"/>
                  <w:szCs w:val="18"/>
                </w:rPr>
                <w:t>forestry, land conservation and restoration</w:t>
              </w:r>
            </w:hyperlink>
            <w:r w:rsidRPr="005B6466">
              <w:rPr>
                <w:b w:val="0"/>
                <w:szCs w:val="18"/>
              </w:rPr>
              <w:t>)</w:t>
            </w:r>
          </w:p>
        </w:tc>
        <w:tc>
          <w:tcPr>
            <w:cnfStyle w:val="000010000000" w:firstRow="0" w:lastRow="0" w:firstColumn="0" w:lastColumn="0" w:oddVBand="1" w:evenVBand="0" w:oddHBand="0" w:evenHBand="0" w:firstRowFirstColumn="0" w:firstRowLastColumn="0" w:lastRowFirstColumn="0" w:lastRowLastColumn="0"/>
            <w:tcW w:w="1250" w:type="pct"/>
            <w:shd w:val="clear" w:color="auto" w:fill="auto"/>
          </w:tcPr>
          <w:p w14:paraId="2D1320FF" w14:textId="05441D6F" w:rsidR="005F582C" w:rsidRPr="6003B18C" w:rsidRDefault="005F582C" w:rsidP="001602A5">
            <w:pPr>
              <w:pStyle w:val="TableTextLeft"/>
              <w:rPr>
                <w:szCs w:val="18"/>
              </w:rPr>
            </w:pPr>
            <w:r w:rsidRPr="0060761C">
              <w:rPr>
                <w:szCs w:val="18"/>
              </w:rPr>
              <w:t>Protect 30 per cent of Australia</w:t>
            </w:r>
            <w:r w:rsidR="00996BAE">
              <w:rPr>
                <w:szCs w:val="18"/>
              </w:rPr>
              <w:t>’</w:t>
            </w:r>
            <w:r w:rsidRPr="0060761C">
              <w:rPr>
                <w:szCs w:val="18"/>
              </w:rPr>
              <w:t xml:space="preserve">s land and </w:t>
            </w:r>
            <w:r w:rsidR="00076B7F">
              <w:rPr>
                <w:szCs w:val="18"/>
              </w:rPr>
              <w:t>marine areas</w:t>
            </w:r>
            <w:r w:rsidR="00076B7F" w:rsidRPr="0060761C">
              <w:rPr>
                <w:szCs w:val="18"/>
              </w:rPr>
              <w:t xml:space="preserve"> </w:t>
            </w:r>
            <w:r w:rsidRPr="0060761C">
              <w:rPr>
                <w:szCs w:val="18"/>
              </w:rPr>
              <w:t>by 2030</w:t>
            </w:r>
          </w:p>
        </w:tc>
        <w:tc>
          <w:tcPr>
            <w:tcW w:w="1330" w:type="pct"/>
            <w:shd w:val="clear" w:color="auto" w:fill="auto"/>
          </w:tcPr>
          <w:p w14:paraId="0C6523E9" w14:textId="77777777" w:rsidR="005F582C" w:rsidRDefault="005F582C" w:rsidP="001602A5">
            <w:pPr>
              <w:pStyle w:val="TableTextLeft"/>
              <w:cnfStyle w:val="000000000000" w:firstRow="0" w:lastRow="0" w:firstColumn="0" w:lastColumn="0" w:oddVBand="0" w:evenVBand="0" w:oddHBand="0" w:evenHBand="0" w:firstRowFirstColumn="0" w:firstRowLastColumn="0" w:lastRowFirstColumn="0" w:lastRowLastColumn="0"/>
              <w:rPr>
                <w:szCs w:val="18"/>
              </w:rPr>
            </w:pPr>
            <w:r w:rsidRPr="00396D1D">
              <w:rPr>
                <w:szCs w:val="18"/>
              </w:rPr>
              <w:t>Address natural resource management problems such as vegetation loss, soil degradation, introduced pest wee</w:t>
            </w:r>
            <w:r w:rsidR="008B6887">
              <w:rPr>
                <w:szCs w:val="18"/>
              </w:rPr>
              <w:t>d</w:t>
            </w:r>
            <w:r w:rsidRPr="00396D1D">
              <w:rPr>
                <w:szCs w:val="18"/>
              </w:rPr>
              <w:t xml:space="preserve">s and animals, water quality changes and flows and fire regime </w:t>
            </w:r>
            <w:proofErr w:type="gramStart"/>
            <w:r w:rsidRPr="00396D1D">
              <w:rPr>
                <w:szCs w:val="18"/>
              </w:rPr>
              <w:t>changes</w:t>
            </w:r>
            <w:proofErr w:type="gramEnd"/>
          </w:p>
          <w:p w14:paraId="51E5A709" w14:textId="1B540D70" w:rsidR="005F582C" w:rsidRPr="6003B18C" w:rsidRDefault="00A67CD3" w:rsidP="001602A5">
            <w:pPr>
              <w:pStyle w:val="TableTextLeft"/>
              <w:cnfStyle w:val="000000000000" w:firstRow="0" w:lastRow="0" w:firstColumn="0" w:lastColumn="0" w:oddVBand="0" w:evenVBand="0" w:oddHBand="0" w:evenHBand="0" w:firstRowFirstColumn="0" w:firstRowLastColumn="0" w:lastRowFirstColumn="0" w:lastRowLastColumn="0"/>
              <w:rPr>
                <w:szCs w:val="18"/>
              </w:rPr>
            </w:pPr>
            <w:r w:rsidRPr="008D15D6">
              <w:rPr>
                <w:rStyle w:val="Hyperlink"/>
              </w:rPr>
              <w:t>(</w:t>
            </w:r>
            <w:hyperlink r:id="rId63" w:history="1">
              <w:r w:rsidR="00FB1A81" w:rsidRPr="00C87C38">
                <w:rPr>
                  <w:rStyle w:val="Hyperlink"/>
                </w:rPr>
                <w:t xml:space="preserve">Urban Rivers </w:t>
              </w:r>
              <w:r w:rsidR="00D927CD" w:rsidRPr="00C87C38">
                <w:rPr>
                  <w:rStyle w:val="Hyperlink"/>
                </w:rPr>
                <w:t>and Catchment Program</w:t>
              </w:r>
            </w:hyperlink>
            <w:r w:rsidRPr="008D15D6">
              <w:rPr>
                <w:rStyle w:val="Hyperlink"/>
              </w:rPr>
              <w:t>)</w:t>
            </w:r>
          </w:p>
        </w:tc>
        <w:tc>
          <w:tcPr>
            <w:cnfStyle w:val="000100000000" w:firstRow="0" w:lastRow="0" w:firstColumn="0" w:lastColumn="1" w:oddVBand="0" w:evenVBand="0" w:oddHBand="0" w:evenHBand="0" w:firstRowFirstColumn="0" w:firstRowLastColumn="0" w:lastRowFirstColumn="0" w:lastRowLastColumn="0"/>
            <w:tcW w:w="1170" w:type="pct"/>
            <w:tcBorders>
              <w:right w:val="single" w:sz="4" w:space="0" w:color="auto"/>
            </w:tcBorders>
            <w:shd w:val="clear" w:color="auto" w:fill="auto"/>
          </w:tcPr>
          <w:p w14:paraId="7245DA49" w14:textId="389A0F40" w:rsidR="005F582C" w:rsidRPr="002D3125" w:rsidRDefault="001602A5" w:rsidP="18DFB439">
            <w:pPr>
              <w:pStyle w:val="TableTextLeft"/>
              <w:rPr>
                <w:szCs w:val="16"/>
              </w:rPr>
            </w:pPr>
            <w:r>
              <w:br/>
            </w:r>
            <w:r w:rsidRPr="003E2EDE">
              <w:rPr>
                <w:noProof/>
                <w:szCs w:val="16"/>
              </w:rPr>
              <w:drawing>
                <wp:inline distT="0" distB="0" distL="0" distR="0" wp14:anchorId="2BA06329" wp14:editId="66E813AE">
                  <wp:extent cx="828000" cy="828000"/>
                  <wp:effectExtent l="0" t="0" r="0" b="0"/>
                  <wp:docPr id="43" name="Picture 43" descr="15. Life on L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pic:nvPicPr>
                        <pic:blipFill>
                          <a:blip r:embed="rId64">
                            <a:extLst>
                              <a:ext uri="{28A0092B-C50C-407E-A947-70E740481C1C}">
                                <a14:useLocalDpi xmlns:a14="http://schemas.microsoft.com/office/drawing/2010/main" val="0"/>
                              </a:ext>
                            </a:extLst>
                          </a:blip>
                          <a:stretch>
                            <a:fillRect/>
                          </a:stretch>
                        </pic:blipFill>
                        <pic:spPr>
                          <a:xfrm>
                            <a:off x="0" y="0"/>
                            <a:ext cx="828000" cy="828000"/>
                          </a:xfrm>
                          <a:prstGeom prst="rect">
                            <a:avLst/>
                          </a:prstGeom>
                        </pic:spPr>
                      </pic:pic>
                    </a:graphicData>
                  </a:graphic>
                </wp:inline>
              </w:drawing>
            </w:r>
            <w:r w:rsidR="005F582C">
              <w:rPr>
                <w:b w:val="0"/>
                <w:bCs w:val="0"/>
                <w:szCs w:val="18"/>
              </w:rPr>
              <w:t xml:space="preserve"> </w:t>
            </w:r>
          </w:p>
        </w:tc>
      </w:tr>
      <w:tr w:rsidR="005F582C" w:rsidRPr="0099433A" w14:paraId="4AB926C6" w14:textId="77777777" w:rsidTr="00397F4A">
        <w:trPr>
          <w:cnfStyle w:val="000000100000" w:firstRow="0" w:lastRow="0" w:firstColumn="0" w:lastColumn="0" w:oddVBand="0" w:evenVBand="0" w:oddHBand="1" w:evenHBand="0" w:firstRowFirstColumn="0" w:firstRowLastColumn="0" w:lastRowFirstColumn="0" w:lastRowLastColumn="0"/>
          <w:trHeight w:val="1282"/>
        </w:trPr>
        <w:tc>
          <w:tcPr>
            <w:cnfStyle w:val="001000000000" w:firstRow="0" w:lastRow="0" w:firstColumn="1" w:lastColumn="0" w:oddVBand="0" w:evenVBand="0" w:oddHBand="0" w:evenHBand="0" w:firstRowFirstColumn="0" w:firstRowLastColumn="0" w:lastRowFirstColumn="0" w:lastRowLastColumn="0"/>
            <w:tcW w:w="1250" w:type="pct"/>
            <w:shd w:val="clear" w:color="auto" w:fill="auto"/>
          </w:tcPr>
          <w:p w14:paraId="6E878482" w14:textId="77777777" w:rsidR="005F582C" w:rsidRPr="00B40CFE" w:rsidRDefault="005F582C" w:rsidP="001602A5">
            <w:pPr>
              <w:pStyle w:val="TableTextLeft"/>
              <w:rPr>
                <w:szCs w:val="18"/>
              </w:rPr>
            </w:pPr>
            <w:r w:rsidRPr="00B40CFE">
              <w:rPr>
                <w:szCs w:val="18"/>
              </w:rPr>
              <w:t>Biodiversity conservation (terrestrial and aquatic)</w:t>
            </w:r>
          </w:p>
        </w:tc>
        <w:tc>
          <w:tcPr>
            <w:cnfStyle w:val="000010000000" w:firstRow="0" w:lastRow="0" w:firstColumn="0" w:lastColumn="0" w:oddVBand="1" w:evenVBand="0" w:oddHBand="0" w:evenHBand="0" w:firstRowFirstColumn="0" w:firstRowLastColumn="0" w:lastRowFirstColumn="0" w:lastRowLastColumn="0"/>
            <w:tcW w:w="1250" w:type="pct"/>
            <w:shd w:val="clear" w:color="auto" w:fill="auto"/>
          </w:tcPr>
          <w:p w14:paraId="7C4B54B8" w14:textId="77777777" w:rsidR="005F582C" w:rsidRDefault="005F582C" w:rsidP="001602A5">
            <w:pPr>
              <w:pStyle w:val="TableTextLeft"/>
              <w:rPr>
                <w:szCs w:val="18"/>
              </w:rPr>
            </w:pPr>
            <w:r>
              <w:rPr>
                <w:szCs w:val="18"/>
              </w:rPr>
              <w:t>Zero extinctions target</w:t>
            </w:r>
          </w:p>
          <w:p w14:paraId="5FF357C0" w14:textId="5EFBE8A4" w:rsidR="005F582C" w:rsidRPr="6003B18C" w:rsidRDefault="00076B7F" w:rsidP="001602A5">
            <w:pPr>
              <w:pStyle w:val="TableTextLeft"/>
              <w:rPr>
                <w:szCs w:val="18"/>
              </w:rPr>
            </w:pPr>
            <w:r w:rsidRPr="0060761C">
              <w:rPr>
                <w:szCs w:val="18"/>
              </w:rPr>
              <w:t>Protect 30 per cent of Australia</w:t>
            </w:r>
            <w:r w:rsidR="00996BAE">
              <w:rPr>
                <w:szCs w:val="18"/>
              </w:rPr>
              <w:t>’</w:t>
            </w:r>
            <w:r w:rsidRPr="0060761C">
              <w:rPr>
                <w:szCs w:val="18"/>
              </w:rPr>
              <w:t xml:space="preserve">s land and </w:t>
            </w:r>
            <w:r>
              <w:rPr>
                <w:szCs w:val="18"/>
              </w:rPr>
              <w:t>marine areas</w:t>
            </w:r>
            <w:r w:rsidRPr="0060761C">
              <w:rPr>
                <w:szCs w:val="18"/>
              </w:rPr>
              <w:t xml:space="preserve"> by 2030</w:t>
            </w:r>
          </w:p>
        </w:tc>
        <w:tc>
          <w:tcPr>
            <w:tcW w:w="1330" w:type="pct"/>
            <w:shd w:val="clear" w:color="auto" w:fill="auto"/>
          </w:tcPr>
          <w:p w14:paraId="0C721117" w14:textId="5534B4BB" w:rsidR="00F21DAD" w:rsidRDefault="005F582C" w:rsidP="001602A5">
            <w:pPr>
              <w:pStyle w:val="TableTextLeft"/>
              <w:cnfStyle w:val="000000100000" w:firstRow="0" w:lastRow="0" w:firstColumn="0" w:lastColumn="0" w:oddVBand="0" w:evenVBand="0" w:oddHBand="1" w:evenHBand="0" w:firstRowFirstColumn="0" w:firstRowLastColumn="0" w:lastRowFirstColumn="0" w:lastRowLastColumn="0"/>
              <w:rPr>
                <w:szCs w:val="18"/>
              </w:rPr>
            </w:pPr>
            <w:r w:rsidRPr="001B1C85">
              <w:rPr>
                <w:szCs w:val="18"/>
              </w:rPr>
              <w:t>Support the recovery of Australia</w:t>
            </w:r>
            <w:r w:rsidR="00996BAE">
              <w:rPr>
                <w:szCs w:val="18"/>
              </w:rPr>
              <w:t>’</w:t>
            </w:r>
            <w:r w:rsidRPr="001B1C85">
              <w:rPr>
                <w:szCs w:val="18"/>
              </w:rPr>
              <w:t xml:space="preserve">s unique plants, animals and ecological communities </w:t>
            </w:r>
            <w:r w:rsidR="00372D27">
              <w:rPr>
                <w:szCs w:val="18"/>
              </w:rPr>
              <w:br/>
            </w:r>
            <w:r w:rsidR="004D0E1F">
              <w:rPr>
                <w:szCs w:val="18"/>
              </w:rPr>
              <w:t>(</w:t>
            </w:r>
            <w:hyperlink r:id="rId65" w:history="1">
              <w:r w:rsidR="004D0E1F" w:rsidRPr="00C46C0A">
                <w:rPr>
                  <w:rStyle w:val="Hyperlink"/>
                  <w:szCs w:val="18"/>
                </w:rPr>
                <w:t>Saving Koalas Fund</w:t>
              </w:r>
            </w:hyperlink>
            <w:r w:rsidR="004D0E1F">
              <w:rPr>
                <w:szCs w:val="18"/>
              </w:rPr>
              <w:t>)</w:t>
            </w:r>
          </w:p>
          <w:p w14:paraId="2AED18ED" w14:textId="2B2803D9" w:rsidR="00D22F70" w:rsidRDefault="005F582C" w:rsidP="001602A5">
            <w:pPr>
              <w:pStyle w:val="TableTextLeft"/>
              <w:cnfStyle w:val="000000100000" w:firstRow="0" w:lastRow="0" w:firstColumn="0" w:lastColumn="0" w:oddVBand="0" w:evenVBand="0" w:oddHBand="1" w:evenHBand="0" w:firstRowFirstColumn="0" w:firstRowLastColumn="0" w:lastRowFirstColumn="0" w:lastRowLastColumn="0"/>
              <w:rPr>
                <w:szCs w:val="18"/>
              </w:rPr>
            </w:pPr>
            <w:r w:rsidRPr="6003B18C">
              <w:rPr>
                <w:szCs w:val="18"/>
              </w:rPr>
              <w:t>Invest to protect the health and resilience of the Great Barrier Reef</w:t>
            </w:r>
            <w:r w:rsidR="00372D27">
              <w:rPr>
                <w:szCs w:val="18"/>
              </w:rPr>
              <w:br/>
            </w:r>
            <w:r w:rsidR="00D22F70">
              <w:rPr>
                <w:szCs w:val="18"/>
              </w:rPr>
              <w:t>(</w:t>
            </w:r>
            <w:hyperlink r:id="rId66" w:history="1">
              <w:r w:rsidR="00D22F70" w:rsidRPr="00D22F70">
                <w:rPr>
                  <w:rStyle w:val="Hyperlink"/>
                  <w:szCs w:val="18"/>
                </w:rPr>
                <w:t>Reef 2050</w:t>
              </w:r>
            </w:hyperlink>
            <w:r w:rsidR="00D22F70">
              <w:rPr>
                <w:szCs w:val="18"/>
              </w:rPr>
              <w:t>)</w:t>
            </w:r>
          </w:p>
          <w:p w14:paraId="0F656AAA" w14:textId="3A8C657C" w:rsidR="00495963" w:rsidRPr="6003B18C" w:rsidRDefault="00975E5D" w:rsidP="001602A5">
            <w:pPr>
              <w:pStyle w:val="TableTextLeft"/>
              <w:cnfStyle w:val="000000100000" w:firstRow="0" w:lastRow="0" w:firstColumn="0" w:lastColumn="0" w:oddVBand="0" w:evenVBand="0" w:oddHBand="1" w:evenHBand="0" w:firstRowFirstColumn="0" w:firstRowLastColumn="0" w:lastRowFirstColumn="0" w:lastRowLastColumn="0"/>
              <w:rPr>
                <w:szCs w:val="18"/>
              </w:rPr>
            </w:pPr>
            <w:r>
              <w:rPr>
                <w:szCs w:val="18"/>
              </w:rPr>
              <w:t>Support the protection and conservation of areas important for biodiversity</w:t>
            </w:r>
          </w:p>
        </w:tc>
        <w:tc>
          <w:tcPr>
            <w:cnfStyle w:val="000100000000" w:firstRow="0" w:lastRow="0" w:firstColumn="0" w:lastColumn="1" w:oddVBand="0" w:evenVBand="0" w:oddHBand="0" w:evenHBand="0" w:firstRowFirstColumn="0" w:firstRowLastColumn="0" w:lastRowFirstColumn="0" w:lastRowLastColumn="0"/>
            <w:tcW w:w="1170" w:type="pct"/>
            <w:tcBorders>
              <w:right w:val="single" w:sz="4" w:space="0" w:color="auto"/>
            </w:tcBorders>
            <w:shd w:val="clear" w:color="auto" w:fill="auto"/>
          </w:tcPr>
          <w:p w14:paraId="2DE70C38" w14:textId="2F0B8C32" w:rsidR="001602A5" w:rsidRPr="001602A5" w:rsidRDefault="001602A5" w:rsidP="17AA8727">
            <w:pPr>
              <w:pStyle w:val="TableTextLeft"/>
              <w:rPr>
                <w:b w:val="0"/>
                <w:bCs w:val="0"/>
              </w:rPr>
            </w:pPr>
            <w:r>
              <w:rPr>
                <w:noProof/>
              </w:rPr>
              <w:drawing>
                <wp:inline distT="0" distB="0" distL="0" distR="0" wp14:anchorId="7D2BEEDF" wp14:editId="368381D5">
                  <wp:extent cx="828000" cy="828000"/>
                  <wp:effectExtent l="0" t="0" r="0" b="0"/>
                  <wp:docPr id="46" name="Picture 46" descr="14. Life Below Wate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6"/>
                          <pic:cNvPicPr/>
                        </pic:nvPicPr>
                        <pic:blipFill>
                          <a:blip r:embed="rId67">
                            <a:extLst>
                              <a:ext uri="{28A0092B-C50C-407E-A947-70E740481C1C}">
                                <a14:useLocalDpi xmlns:a14="http://schemas.microsoft.com/office/drawing/2010/main" val="0"/>
                              </a:ext>
                            </a:extLst>
                          </a:blip>
                          <a:stretch>
                            <a:fillRect/>
                          </a:stretch>
                        </pic:blipFill>
                        <pic:spPr>
                          <a:xfrm>
                            <a:off x="0" y="0"/>
                            <a:ext cx="828000" cy="828000"/>
                          </a:xfrm>
                          <a:prstGeom prst="rect">
                            <a:avLst/>
                          </a:prstGeom>
                        </pic:spPr>
                      </pic:pic>
                    </a:graphicData>
                  </a:graphic>
                </wp:inline>
              </w:drawing>
            </w:r>
          </w:p>
          <w:p w14:paraId="316A011B" w14:textId="562A8825" w:rsidR="001602A5" w:rsidRPr="0099433A" w:rsidRDefault="00D42EA7" w:rsidP="001602A5">
            <w:pPr>
              <w:pStyle w:val="TableTextLeft"/>
              <w:rPr>
                <w:b w:val="0"/>
                <w:bCs w:val="0"/>
                <w:noProof/>
                <w:szCs w:val="16"/>
              </w:rPr>
            </w:pPr>
            <w:r w:rsidRPr="003E2EDE">
              <w:rPr>
                <w:noProof/>
                <w:szCs w:val="16"/>
              </w:rPr>
              <w:drawing>
                <wp:inline distT="0" distB="0" distL="0" distR="0" wp14:anchorId="38B5CF14" wp14:editId="0CA1EB27">
                  <wp:extent cx="828000" cy="828000"/>
                  <wp:effectExtent l="0" t="0" r="0" b="0"/>
                  <wp:docPr id="69" name="Picture 69" descr="15. Life on L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Picture 69" descr="15. Life on Land"/>
                          <pic:cNvPicPr/>
                        </pic:nvPicPr>
                        <pic:blipFill>
                          <a:blip r:embed="rId64" cstate="print">
                            <a:extLst>
                              <a:ext uri="{28A0092B-C50C-407E-A947-70E740481C1C}">
                                <a14:useLocalDpi xmlns:a14="http://schemas.microsoft.com/office/drawing/2010/main" val="0"/>
                              </a:ext>
                            </a:extLst>
                          </a:blip>
                          <a:stretch>
                            <a:fillRect/>
                          </a:stretch>
                        </pic:blipFill>
                        <pic:spPr>
                          <a:xfrm>
                            <a:off x="0" y="0"/>
                            <a:ext cx="828000" cy="828000"/>
                          </a:xfrm>
                          <a:prstGeom prst="rect">
                            <a:avLst/>
                          </a:prstGeom>
                        </pic:spPr>
                      </pic:pic>
                    </a:graphicData>
                  </a:graphic>
                </wp:inline>
              </w:drawing>
            </w:r>
          </w:p>
        </w:tc>
      </w:tr>
      <w:tr w:rsidR="00542CA8" w:rsidRPr="002D3125" w14:paraId="560B631A" w14:textId="77777777" w:rsidTr="00397F4A">
        <w:trPr>
          <w:trHeight w:val="998"/>
        </w:trPr>
        <w:tc>
          <w:tcPr>
            <w:cnfStyle w:val="001000000000" w:firstRow="0" w:lastRow="0" w:firstColumn="1" w:lastColumn="0" w:oddVBand="0" w:evenVBand="0" w:oddHBand="0" w:evenHBand="0" w:firstRowFirstColumn="0" w:firstRowLastColumn="0" w:lastRowFirstColumn="0" w:lastRowLastColumn="0"/>
            <w:tcW w:w="1250" w:type="pct"/>
            <w:shd w:val="clear" w:color="auto" w:fill="auto"/>
          </w:tcPr>
          <w:p w14:paraId="3660E274" w14:textId="77777777" w:rsidR="00123817" w:rsidRDefault="005F582C" w:rsidP="001602A5">
            <w:pPr>
              <w:pStyle w:val="TableTextLeft"/>
              <w:rPr>
                <w:szCs w:val="18"/>
              </w:rPr>
            </w:pPr>
            <w:r w:rsidRPr="00B40CFE">
              <w:rPr>
                <w:szCs w:val="18"/>
              </w:rPr>
              <w:t>Sustainable water and wastewater management</w:t>
            </w:r>
          </w:p>
          <w:p w14:paraId="3C115C16" w14:textId="6F180783" w:rsidR="005F582C" w:rsidRPr="005B6466" w:rsidRDefault="00123817" w:rsidP="001602A5">
            <w:pPr>
              <w:pStyle w:val="TableTextLeft"/>
              <w:rPr>
                <w:b w:val="0"/>
                <w:szCs w:val="18"/>
              </w:rPr>
            </w:pPr>
            <w:r w:rsidRPr="005B6466">
              <w:rPr>
                <w:b w:val="0"/>
                <w:szCs w:val="18"/>
              </w:rPr>
              <w:t>(</w:t>
            </w:r>
            <w:hyperlink r:id="rId68" w:history="1">
              <w:r w:rsidRPr="001269DE">
                <w:rPr>
                  <w:rStyle w:val="Hyperlink"/>
                  <w:b w:val="0"/>
                  <w:bCs w:val="0"/>
                  <w:szCs w:val="18"/>
                </w:rPr>
                <w:t>water infrastructure</w:t>
              </w:r>
            </w:hyperlink>
            <w:r w:rsidRPr="005B6466">
              <w:rPr>
                <w:b w:val="0"/>
                <w:szCs w:val="18"/>
              </w:rPr>
              <w:t>)</w:t>
            </w:r>
          </w:p>
        </w:tc>
        <w:tc>
          <w:tcPr>
            <w:cnfStyle w:val="000010000000" w:firstRow="0" w:lastRow="0" w:firstColumn="0" w:lastColumn="0" w:oddVBand="1" w:evenVBand="0" w:oddHBand="0" w:evenHBand="0" w:firstRowFirstColumn="0" w:firstRowLastColumn="0" w:lastRowFirstColumn="0" w:lastRowLastColumn="0"/>
            <w:tcW w:w="1250" w:type="pct"/>
            <w:shd w:val="clear" w:color="auto" w:fill="auto"/>
          </w:tcPr>
          <w:p w14:paraId="01068FE3" w14:textId="704E5506" w:rsidR="005F582C" w:rsidRPr="6003B18C" w:rsidRDefault="005F582C" w:rsidP="001602A5">
            <w:pPr>
              <w:pStyle w:val="TableTextLeft"/>
              <w:rPr>
                <w:szCs w:val="18"/>
              </w:rPr>
            </w:pPr>
            <w:r w:rsidRPr="000F7A12">
              <w:rPr>
                <w:szCs w:val="18"/>
              </w:rPr>
              <w:t xml:space="preserve">Recover </w:t>
            </w:r>
            <w:r w:rsidR="00044D50">
              <w:rPr>
                <w:szCs w:val="18"/>
              </w:rPr>
              <w:t>3,200</w:t>
            </w:r>
            <w:r w:rsidRPr="000F7A12">
              <w:rPr>
                <w:szCs w:val="18"/>
              </w:rPr>
              <w:t xml:space="preserve"> GL of water across the Murray</w:t>
            </w:r>
            <w:r w:rsidR="00996BAE">
              <w:rPr>
                <w:szCs w:val="18"/>
              </w:rPr>
              <w:noBreakHyphen/>
            </w:r>
            <w:proofErr w:type="gramStart"/>
            <w:r w:rsidRPr="000F7A12">
              <w:rPr>
                <w:szCs w:val="18"/>
              </w:rPr>
              <w:t>Darling river</w:t>
            </w:r>
            <w:proofErr w:type="gramEnd"/>
            <w:r w:rsidRPr="000F7A12">
              <w:rPr>
                <w:szCs w:val="18"/>
              </w:rPr>
              <w:t xml:space="preserve"> system </w:t>
            </w:r>
            <w:r w:rsidR="00895221">
              <w:rPr>
                <w:szCs w:val="18"/>
              </w:rPr>
              <w:t>to secure the long</w:t>
            </w:r>
            <w:r w:rsidR="00996BAE">
              <w:rPr>
                <w:szCs w:val="18"/>
              </w:rPr>
              <w:noBreakHyphen/>
            </w:r>
            <w:r w:rsidR="00895221">
              <w:rPr>
                <w:szCs w:val="18"/>
              </w:rPr>
              <w:t>term health of the river system</w:t>
            </w:r>
          </w:p>
        </w:tc>
        <w:tc>
          <w:tcPr>
            <w:tcW w:w="1330" w:type="pct"/>
            <w:shd w:val="clear" w:color="auto" w:fill="auto"/>
          </w:tcPr>
          <w:p w14:paraId="73CAAD69" w14:textId="30E727A9" w:rsidR="005F582C" w:rsidRPr="6003B18C" w:rsidRDefault="005F582C" w:rsidP="00372D27">
            <w:pPr>
              <w:pStyle w:val="TableTextLeft"/>
              <w:cnfStyle w:val="000000000000" w:firstRow="0" w:lastRow="0" w:firstColumn="0" w:lastColumn="0" w:oddVBand="0" w:evenVBand="0" w:oddHBand="0" w:evenHBand="0" w:firstRowFirstColumn="0" w:firstRowLastColumn="0" w:lastRowFirstColumn="0" w:lastRowLastColumn="0"/>
              <w:rPr>
                <w:szCs w:val="18"/>
              </w:rPr>
            </w:pPr>
            <w:r w:rsidRPr="00055D69">
              <w:rPr>
                <w:szCs w:val="18"/>
              </w:rPr>
              <w:t>Recover environmental water for the Murray</w:t>
            </w:r>
            <w:r w:rsidR="00996BAE">
              <w:rPr>
                <w:szCs w:val="18"/>
              </w:rPr>
              <w:noBreakHyphen/>
            </w:r>
            <w:r w:rsidRPr="00055D69">
              <w:rPr>
                <w:szCs w:val="18"/>
              </w:rPr>
              <w:t>Darling Basin</w:t>
            </w:r>
            <w:r w:rsidR="00372D27">
              <w:rPr>
                <w:szCs w:val="18"/>
              </w:rPr>
              <w:br/>
            </w:r>
            <w:r w:rsidR="0082547E">
              <w:rPr>
                <w:szCs w:val="18"/>
              </w:rPr>
              <w:t>(</w:t>
            </w:r>
            <w:hyperlink r:id="rId69" w:history="1">
              <w:r w:rsidR="0082547E" w:rsidRPr="0082547E">
                <w:rPr>
                  <w:rStyle w:val="Hyperlink"/>
                  <w:szCs w:val="18"/>
                </w:rPr>
                <w:t>Murray</w:t>
              </w:r>
              <w:r w:rsidR="00996BAE">
                <w:rPr>
                  <w:rStyle w:val="Hyperlink"/>
                  <w:szCs w:val="18"/>
                </w:rPr>
                <w:noBreakHyphen/>
              </w:r>
              <w:r w:rsidR="0082547E" w:rsidRPr="0082547E">
                <w:rPr>
                  <w:rStyle w:val="Hyperlink"/>
                  <w:szCs w:val="18"/>
                </w:rPr>
                <w:t>Darling Basin</w:t>
              </w:r>
              <w:r w:rsidR="00871067">
                <w:rPr>
                  <w:rStyle w:val="Hyperlink"/>
                  <w:szCs w:val="18"/>
                </w:rPr>
                <w:t> </w:t>
              </w:r>
              <w:r w:rsidR="0082547E" w:rsidRPr="0082547E">
                <w:rPr>
                  <w:rStyle w:val="Hyperlink"/>
                  <w:szCs w:val="18"/>
                </w:rPr>
                <w:t>Plan</w:t>
              </w:r>
            </w:hyperlink>
            <w:r w:rsidR="0082547E">
              <w:rPr>
                <w:szCs w:val="18"/>
              </w:rPr>
              <w:t>)</w:t>
            </w:r>
          </w:p>
        </w:tc>
        <w:tc>
          <w:tcPr>
            <w:cnfStyle w:val="000100000000" w:firstRow="0" w:lastRow="0" w:firstColumn="0" w:lastColumn="1" w:oddVBand="0" w:evenVBand="0" w:oddHBand="0" w:evenHBand="0" w:firstRowFirstColumn="0" w:firstRowLastColumn="0" w:lastRowFirstColumn="0" w:lastRowLastColumn="0"/>
            <w:tcW w:w="1170" w:type="pct"/>
            <w:tcBorders>
              <w:right w:val="single" w:sz="4" w:space="0" w:color="auto"/>
            </w:tcBorders>
            <w:shd w:val="clear" w:color="auto" w:fill="auto"/>
          </w:tcPr>
          <w:p w14:paraId="416B8CF5" w14:textId="690E1B0D" w:rsidR="005F582C" w:rsidRPr="002D3125" w:rsidRDefault="005F582C" w:rsidP="18DFB439">
            <w:pPr>
              <w:pStyle w:val="TableTextLeft"/>
            </w:pPr>
            <w:r>
              <w:rPr>
                <w:noProof/>
              </w:rPr>
              <w:drawing>
                <wp:inline distT="0" distB="0" distL="0" distR="0" wp14:anchorId="19458613" wp14:editId="7EABBCDB">
                  <wp:extent cx="828000" cy="828000"/>
                  <wp:effectExtent l="0" t="0" r="0" b="0"/>
                  <wp:docPr id="48" name="Picture 48" descr="6. Clean Water and Sanitis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pic:nvPicPr>
                        <pic:blipFill>
                          <a:blip r:embed="rId70">
                            <a:extLst>
                              <a:ext uri="{28A0092B-C50C-407E-A947-70E740481C1C}">
                                <a14:useLocalDpi xmlns:a14="http://schemas.microsoft.com/office/drawing/2010/main" val="0"/>
                              </a:ext>
                            </a:extLst>
                          </a:blip>
                          <a:stretch>
                            <a:fillRect/>
                          </a:stretch>
                        </pic:blipFill>
                        <pic:spPr>
                          <a:xfrm>
                            <a:off x="0" y="0"/>
                            <a:ext cx="828000" cy="828000"/>
                          </a:xfrm>
                          <a:prstGeom prst="rect">
                            <a:avLst/>
                          </a:prstGeom>
                        </pic:spPr>
                      </pic:pic>
                    </a:graphicData>
                  </a:graphic>
                </wp:inline>
              </w:drawing>
            </w:r>
            <w:r>
              <w:t xml:space="preserve"> </w:t>
            </w:r>
          </w:p>
        </w:tc>
      </w:tr>
      <w:tr w:rsidR="005F582C" w:rsidRPr="002D3125" w14:paraId="4EFEA66C" w14:textId="77777777" w:rsidTr="00397F4A">
        <w:trPr>
          <w:cnfStyle w:val="000000100000" w:firstRow="0" w:lastRow="0" w:firstColumn="0" w:lastColumn="0" w:oddVBand="0" w:evenVBand="0" w:oddHBand="1" w:evenHBand="0" w:firstRowFirstColumn="0" w:firstRowLastColumn="0" w:lastRowFirstColumn="0" w:lastRowLastColumn="0"/>
          <w:trHeight w:val="958"/>
        </w:trPr>
        <w:tc>
          <w:tcPr>
            <w:cnfStyle w:val="001000000000" w:firstRow="0" w:lastRow="0" w:firstColumn="1" w:lastColumn="0" w:oddVBand="0" w:evenVBand="0" w:oddHBand="0" w:evenHBand="0" w:firstRowFirstColumn="0" w:firstRowLastColumn="0" w:lastRowFirstColumn="0" w:lastRowLastColumn="0"/>
            <w:tcW w:w="1250" w:type="pct"/>
            <w:shd w:val="clear" w:color="auto" w:fill="auto"/>
          </w:tcPr>
          <w:p w14:paraId="12708219" w14:textId="77777777" w:rsidR="005F582C" w:rsidRDefault="005F582C" w:rsidP="001602A5">
            <w:pPr>
              <w:pStyle w:val="TableTextLeft"/>
              <w:rPr>
                <w:szCs w:val="18"/>
              </w:rPr>
            </w:pPr>
            <w:r w:rsidRPr="00B40CFE">
              <w:rPr>
                <w:szCs w:val="18"/>
              </w:rPr>
              <w:t>Circular economy</w:t>
            </w:r>
          </w:p>
          <w:p w14:paraId="0DE5BCF5" w14:textId="07E519EA" w:rsidR="00C92291" w:rsidRPr="005B6466" w:rsidRDefault="00C92291" w:rsidP="001602A5">
            <w:pPr>
              <w:pStyle w:val="TableTextLeft"/>
              <w:rPr>
                <w:b w:val="0"/>
                <w:szCs w:val="18"/>
              </w:rPr>
            </w:pPr>
            <w:r w:rsidRPr="005B6466">
              <w:rPr>
                <w:b w:val="0"/>
                <w:szCs w:val="18"/>
              </w:rPr>
              <w:t>(</w:t>
            </w:r>
            <w:hyperlink r:id="rId71" w:history="1">
              <w:r w:rsidRPr="001269DE">
                <w:rPr>
                  <w:rStyle w:val="Hyperlink"/>
                  <w:b w:val="0"/>
                  <w:bCs w:val="0"/>
                  <w:szCs w:val="18"/>
                </w:rPr>
                <w:t>waste management</w:t>
              </w:r>
            </w:hyperlink>
            <w:r w:rsidRPr="005B6466">
              <w:rPr>
                <w:b w:val="0"/>
                <w:szCs w:val="18"/>
              </w:rPr>
              <w:t>)</w:t>
            </w:r>
          </w:p>
        </w:tc>
        <w:tc>
          <w:tcPr>
            <w:cnfStyle w:val="000010000000" w:firstRow="0" w:lastRow="0" w:firstColumn="0" w:lastColumn="0" w:oddVBand="1" w:evenVBand="0" w:oddHBand="0" w:evenHBand="0" w:firstRowFirstColumn="0" w:firstRowLastColumn="0" w:lastRowFirstColumn="0" w:lastRowLastColumn="0"/>
            <w:tcW w:w="1250" w:type="pct"/>
            <w:shd w:val="clear" w:color="auto" w:fill="auto"/>
          </w:tcPr>
          <w:p w14:paraId="418EB4AE" w14:textId="77777777" w:rsidR="005F582C" w:rsidRPr="00C50FD3" w:rsidRDefault="005F582C" w:rsidP="001602A5">
            <w:pPr>
              <w:pStyle w:val="TableTextLeft"/>
              <w:rPr>
                <w:szCs w:val="18"/>
              </w:rPr>
            </w:pPr>
            <w:r w:rsidRPr="00C50FD3">
              <w:rPr>
                <w:szCs w:val="18"/>
              </w:rPr>
              <w:t>Phase out problematic and unnecessary plastics by 2025</w:t>
            </w:r>
          </w:p>
          <w:p w14:paraId="1AB66176" w14:textId="01179FFD" w:rsidR="005F582C" w:rsidRPr="00C50FD3" w:rsidRDefault="005F582C" w:rsidP="001602A5">
            <w:pPr>
              <w:pStyle w:val="TableTextLeft"/>
              <w:rPr>
                <w:szCs w:val="18"/>
              </w:rPr>
            </w:pPr>
            <w:r w:rsidRPr="00C50FD3">
              <w:rPr>
                <w:szCs w:val="18"/>
              </w:rPr>
              <w:t>Reduce total waste generated by 10% per</w:t>
            </w:r>
            <w:r w:rsidR="00F53A87">
              <w:rPr>
                <w:szCs w:val="18"/>
              </w:rPr>
              <w:t> </w:t>
            </w:r>
            <w:r w:rsidRPr="00C50FD3">
              <w:rPr>
                <w:szCs w:val="18"/>
              </w:rPr>
              <w:t xml:space="preserve">person by </w:t>
            </w:r>
            <w:proofErr w:type="gramStart"/>
            <w:r w:rsidRPr="00C50FD3">
              <w:rPr>
                <w:szCs w:val="18"/>
              </w:rPr>
              <w:t>2030</w:t>
            </w:r>
            <w:proofErr w:type="gramEnd"/>
          </w:p>
          <w:p w14:paraId="61C5B512" w14:textId="77777777" w:rsidR="005F582C" w:rsidRPr="00C50FD3" w:rsidRDefault="005F582C" w:rsidP="001602A5">
            <w:pPr>
              <w:pStyle w:val="TableTextLeft"/>
              <w:rPr>
                <w:szCs w:val="18"/>
              </w:rPr>
            </w:pPr>
            <w:r w:rsidRPr="00C50FD3">
              <w:rPr>
                <w:szCs w:val="18"/>
              </w:rPr>
              <w:t xml:space="preserve">Recover 80% of all waste by </w:t>
            </w:r>
            <w:proofErr w:type="gramStart"/>
            <w:r w:rsidRPr="00C50FD3">
              <w:rPr>
                <w:szCs w:val="18"/>
              </w:rPr>
              <w:t>2030</w:t>
            </w:r>
            <w:proofErr w:type="gramEnd"/>
          </w:p>
          <w:p w14:paraId="78C05F22" w14:textId="77777777" w:rsidR="005F582C" w:rsidRPr="6003B18C" w:rsidRDefault="005F582C" w:rsidP="001602A5">
            <w:pPr>
              <w:pStyle w:val="TableTextLeft"/>
              <w:rPr>
                <w:szCs w:val="18"/>
              </w:rPr>
            </w:pPr>
            <w:r w:rsidRPr="00C50FD3">
              <w:rPr>
                <w:szCs w:val="18"/>
              </w:rPr>
              <w:t xml:space="preserve">Halve the amount of organic waste sent to landfill by 2030 </w:t>
            </w:r>
          </w:p>
        </w:tc>
        <w:tc>
          <w:tcPr>
            <w:tcW w:w="1330" w:type="pct"/>
            <w:shd w:val="clear" w:color="auto" w:fill="auto"/>
          </w:tcPr>
          <w:p w14:paraId="08ED291E" w14:textId="77777777" w:rsidR="00925D82" w:rsidRDefault="00925D82" w:rsidP="001602A5">
            <w:pPr>
              <w:pStyle w:val="TableTextLeft"/>
              <w:cnfStyle w:val="000000100000" w:firstRow="0" w:lastRow="0" w:firstColumn="0" w:lastColumn="0" w:oddVBand="0" w:evenVBand="0" w:oddHBand="1" w:evenHBand="0" w:firstRowFirstColumn="0" w:firstRowLastColumn="0" w:lastRowFirstColumn="0" w:lastRowLastColumn="0"/>
              <w:rPr>
                <w:szCs w:val="18"/>
              </w:rPr>
            </w:pPr>
            <w:r>
              <w:rPr>
                <w:szCs w:val="18"/>
              </w:rPr>
              <w:t>S</w:t>
            </w:r>
            <w:r w:rsidRPr="00BC6225">
              <w:rPr>
                <w:szCs w:val="18"/>
              </w:rPr>
              <w:t xml:space="preserve">upport high quality collection and sorting, recycling and markets for recycled </w:t>
            </w:r>
            <w:proofErr w:type="gramStart"/>
            <w:r w:rsidRPr="00BC6225">
              <w:rPr>
                <w:szCs w:val="18"/>
              </w:rPr>
              <w:t>materials</w:t>
            </w:r>
            <w:proofErr w:type="gramEnd"/>
          </w:p>
          <w:p w14:paraId="070E9544" w14:textId="4D65E55E" w:rsidR="005F582C" w:rsidRPr="6003B18C" w:rsidRDefault="00925D82" w:rsidP="001602A5">
            <w:pPr>
              <w:pStyle w:val="TableTextLeft"/>
              <w:cnfStyle w:val="000000100000" w:firstRow="0" w:lastRow="0" w:firstColumn="0" w:lastColumn="0" w:oddVBand="0" w:evenVBand="0" w:oddHBand="1" w:evenHBand="0" w:firstRowFirstColumn="0" w:firstRowLastColumn="0" w:lastRowFirstColumn="0" w:lastRowLastColumn="0"/>
              <w:rPr>
                <w:szCs w:val="18"/>
              </w:rPr>
            </w:pPr>
            <w:r>
              <w:rPr>
                <w:szCs w:val="18"/>
              </w:rPr>
              <w:t>I</w:t>
            </w:r>
            <w:r w:rsidRPr="006F52D1">
              <w:rPr>
                <w:szCs w:val="18"/>
              </w:rPr>
              <w:t>mprove design, repair, re</w:t>
            </w:r>
            <w:r w:rsidR="00996BAE">
              <w:rPr>
                <w:szCs w:val="18"/>
              </w:rPr>
              <w:noBreakHyphen/>
            </w:r>
            <w:r w:rsidRPr="006F52D1">
              <w:rPr>
                <w:szCs w:val="18"/>
              </w:rPr>
              <w:t>use, substitution and refurbishment</w:t>
            </w:r>
          </w:p>
        </w:tc>
        <w:tc>
          <w:tcPr>
            <w:cnfStyle w:val="000100000000" w:firstRow="0" w:lastRow="0" w:firstColumn="0" w:lastColumn="1" w:oddVBand="0" w:evenVBand="0" w:oddHBand="0" w:evenHBand="0" w:firstRowFirstColumn="0" w:firstRowLastColumn="0" w:lastRowFirstColumn="0" w:lastRowLastColumn="0"/>
            <w:tcW w:w="1170" w:type="pct"/>
            <w:tcBorders>
              <w:right w:val="single" w:sz="4" w:space="0" w:color="auto"/>
            </w:tcBorders>
            <w:shd w:val="clear" w:color="auto" w:fill="auto"/>
          </w:tcPr>
          <w:p w14:paraId="5580F332" w14:textId="5D30B29A" w:rsidR="005F582C" w:rsidRPr="002D3125" w:rsidRDefault="005F582C" w:rsidP="18DFB439">
            <w:pPr>
              <w:pStyle w:val="TableTextLeft"/>
            </w:pPr>
            <w:r>
              <w:rPr>
                <w:noProof/>
              </w:rPr>
              <w:drawing>
                <wp:inline distT="0" distB="0" distL="0" distR="0" wp14:anchorId="6C223BCA" wp14:editId="047E618E">
                  <wp:extent cx="828000" cy="828000"/>
                  <wp:effectExtent l="0" t="0" r="0" b="0"/>
                  <wp:docPr id="59" name="Picture 59" descr="12. Responsible Consumption and Produ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pic:cNvPicPr/>
                        </pic:nvPicPr>
                        <pic:blipFill>
                          <a:blip r:embed="rId72">
                            <a:extLst>
                              <a:ext uri="{28A0092B-C50C-407E-A947-70E740481C1C}">
                                <a14:useLocalDpi xmlns:a14="http://schemas.microsoft.com/office/drawing/2010/main" val="0"/>
                              </a:ext>
                            </a:extLst>
                          </a:blip>
                          <a:stretch>
                            <a:fillRect/>
                          </a:stretch>
                        </pic:blipFill>
                        <pic:spPr>
                          <a:xfrm>
                            <a:off x="0" y="0"/>
                            <a:ext cx="828000" cy="828000"/>
                          </a:xfrm>
                          <a:prstGeom prst="rect">
                            <a:avLst/>
                          </a:prstGeom>
                        </pic:spPr>
                      </pic:pic>
                    </a:graphicData>
                  </a:graphic>
                </wp:inline>
              </w:drawing>
            </w:r>
            <w:r>
              <w:t xml:space="preserve"> </w:t>
            </w:r>
          </w:p>
        </w:tc>
      </w:tr>
      <w:tr w:rsidR="00372D27" w:rsidRPr="002D3125" w14:paraId="446CAEA2" w14:textId="77777777" w:rsidTr="00397F4A">
        <w:trPr>
          <w:cnfStyle w:val="010000000000" w:firstRow="0" w:lastRow="1" w:firstColumn="0" w:lastColumn="0" w:oddVBand="0" w:evenVBand="0" w:oddHBand="0" w:evenHBand="0" w:firstRowFirstColumn="0" w:firstRowLastColumn="0" w:lastRowFirstColumn="0" w:lastRowLastColumn="0"/>
          <w:trHeight w:val="1980"/>
        </w:trPr>
        <w:tc>
          <w:tcPr>
            <w:cnfStyle w:val="001000000001" w:firstRow="0" w:lastRow="0" w:firstColumn="1" w:lastColumn="0" w:oddVBand="0" w:evenVBand="0" w:oddHBand="0" w:evenHBand="0" w:firstRowFirstColumn="0" w:firstRowLastColumn="0" w:lastRowFirstColumn="1" w:lastRowLastColumn="0"/>
            <w:tcW w:w="1250" w:type="pct"/>
            <w:shd w:val="clear" w:color="auto" w:fill="auto"/>
          </w:tcPr>
          <w:p w14:paraId="59CFBE8B" w14:textId="358FAA61" w:rsidR="005F582C" w:rsidRDefault="005F582C" w:rsidP="001602A5">
            <w:pPr>
              <w:pStyle w:val="TableTextLeft"/>
              <w:rPr>
                <w:b w:val="0"/>
                <w:bCs w:val="0"/>
                <w:szCs w:val="18"/>
              </w:rPr>
            </w:pPr>
            <w:r>
              <w:rPr>
                <w:szCs w:val="18"/>
              </w:rPr>
              <w:lastRenderedPageBreak/>
              <w:t>Pollution prevention and</w:t>
            </w:r>
            <w:r w:rsidR="00F53A87">
              <w:rPr>
                <w:szCs w:val="18"/>
              </w:rPr>
              <w:t> </w:t>
            </w:r>
            <w:r>
              <w:rPr>
                <w:szCs w:val="18"/>
              </w:rPr>
              <w:t>control</w:t>
            </w:r>
          </w:p>
          <w:p w14:paraId="1A434E3C" w14:textId="7B1FDA14" w:rsidR="00C92291" w:rsidRPr="00B4570C" w:rsidRDefault="00C92291" w:rsidP="001602A5">
            <w:pPr>
              <w:pStyle w:val="TableTextLeft"/>
              <w:rPr>
                <w:szCs w:val="18"/>
              </w:rPr>
            </w:pPr>
            <w:r>
              <w:rPr>
                <w:b w:val="0"/>
                <w:bCs w:val="0"/>
                <w:szCs w:val="18"/>
              </w:rPr>
              <w:t>(</w:t>
            </w:r>
            <w:hyperlink r:id="rId73" w:history="1">
              <w:r w:rsidRPr="001269DE">
                <w:rPr>
                  <w:rStyle w:val="Hyperlink"/>
                  <w:b w:val="0"/>
                  <w:bCs w:val="0"/>
                  <w:szCs w:val="18"/>
                </w:rPr>
                <w:t>waste management</w:t>
              </w:r>
            </w:hyperlink>
            <w:r>
              <w:rPr>
                <w:b w:val="0"/>
                <w:bCs w:val="0"/>
                <w:szCs w:val="18"/>
              </w:rPr>
              <w:t>)</w:t>
            </w:r>
          </w:p>
        </w:tc>
        <w:tc>
          <w:tcPr>
            <w:cnfStyle w:val="000010000000" w:firstRow="0" w:lastRow="0" w:firstColumn="0" w:lastColumn="0" w:oddVBand="1" w:evenVBand="0" w:oddHBand="0" w:evenHBand="0" w:firstRowFirstColumn="0" w:firstRowLastColumn="0" w:lastRowFirstColumn="0" w:lastRowLastColumn="0"/>
            <w:tcW w:w="1250" w:type="pct"/>
            <w:shd w:val="clear" w:color="auto" w:fill="auto"/>
          </w:tcPr>
          <w:p w14:paraId="231D14D6" w14:textId="080ACEC2" w:rsidR="005F582C" w:rsidRPr="0060761C" w:rsidRDefault="005F582C" w:rsidP="001602A5">
            <w:pPr>
              <w:pStyle w:val="TableTextLeft"/>
              <w:rPr>
                <w:b w:val="0"/>
                <w:bCs w:val="0"/>
                <w:szCs w:val="18"/>
              </w:rPr>
            </w:pPr>
            <w:r>
              <w:rPr>
                <w:b w:val="0"/>
                <w:bCs w:val="0"/>
                <w:szCs w:val="18"/>
              </w:rPr>
              <w:t>P</w:t>
            </w:r>
            <w:r w:rsidRPr="00B16B7F">
              <w:rPr>
                <w:b w:val="0"/>
                <w:bCs w:val="0"/>
                <w:szCs w:val="18"/>
              </w:rPr>
              <w:t xml:space="preserve">eople enjoy the benefit of protection from air, </w:t>
            </w:r>
            <w:proofErr w:type="gramStart"/>
            <w:r w:rsidRPr="00B16B7F">
              <w:rPr>
                <w:b w:val="0"/>
                <w:bCs w:val="0"/>
                <w:szCs w:val="18"/>
              </w:rPr>
              <w:t>water</w:t>
            </w:r>
            <w:proofErr w:type="gramEnd"/>
            <w:r w:rsidRPr="00B16B7F">
              <w:rPr>
                <w:b w:val="0"/>
                <w:bCs w:val="0"/>
                <w:szCs w:val="18"/>
              </w:rPr>
              <w:t xml:space="preserve"> or soil pollution wherever they live in Australia</w:t>
            </w:r>
          </w:p>
        </w:tc>
        <w:tc>
          <w:tcPr>
            <w:tcW w:w="1330" w:type="pct"/>
            <w:shd w:val="clear" w:color="auto" w:fill="auto"/>
          </w:tcPr>
          <w:p w14:paraId="2DB522B2" w14:textId="7FAAEFA6" w:rsidR="005F582C" w:rsidRPr="0041478E" w:rsidRDefault="005F582C" w:rsidP="001602A5">
            <w:pPr>
              <w:pStyle w:val="TableTextLeft"/>
              <w:cnfStyle w:val="010000000000" w:firstRow="0" w:lastRow="1" w:firstColumn="0" w:lastColumn="0" w:oddVBand="0" w:evenVBand="0" w:oddHBand="0" w:evenHBand="0" w:firstRowFirstColumn="0" w:firstRowLastColumn="0" w:lastRowFirstColumn="0" w:lastRowLastColumn="0"/>
              <w:rPr>
                <w:b w:val="0"/>
                <w:bCs w:val="0"/>
                <w:szCs w:val="18"/>
              </w:rPr>
            </w:pPr>
            <w:r w:rsidRPr="0041478E">
              <w:rPr>
                <w:b w:val="0"/>
                <w:bCs w:val="0"/>
                <w:szCs w:val="18"/>
              </w:rPr>
              <w:t>Infrastructure upgrades to</w:t>
            </w:r>
            <w:r w:rsidR="00F53A87">
              <w:rPr>
                <w:b w:val="0"/>
                <w:bCs w:val="0"/>
                <w:szCs w:val="18"/>
              </w:rPr>
              <w:t> </w:t>
            </w:r>
            <w:r w:rsidRPr="0041478E">
              <w:rPr>
                <w:b w:val="0"/>
                <w:bCs w:val="0"/>
                <w:szCs w:val="18"/>
              </w:rPr>
              <w:t>minimise light and noise</w:t>
            </w:r>
            <w:r w:rsidR="00372D27">
              <w:rPr>
                <w:b w:val="0"/>
                <w:bCs w:val="0"/>
                <w:szCs w:val="18"/>
              </w:rPr>
              <w:t> </w:t>
            </w:r>
            <w:r w:rsidRPr="0041478E">
              <w:rPr>
                <w:b w:val="0"/>
                <w:bCs w:val="0"/>
                <w:szCs w:val="18"/>
              </w:rPr>
              <w:t>pollution</w:t>
            </w:r>
          </w:p>
        </w:tc>
        <w:tc>
          <w:tcPr>
            <w:cnfStyle w:val="000100000010" w:firstRow="0" w:lastRow="0" w:firstColumn="0" w:lastColumn="1" w:oddVBand="0" w:evenVBand="0" w:oddHBand="0" w:evenHBand="0" w:firstRowFirstColumn="0" w:firstRowLastColumn="0" w:lastRowFirstColumn="0" w:lastRowLastColumn="1"/>
            <w:tcW w:w="1170" w:type="pct"/>
            <w:tcBorders>
              <w:right w:val="single" w:sz="4" w:space="0" w:color="auto"/>
            </w:tcBorders>
            <w:shd w:val="clear" w:color="auto" w:fill="auto"/>
          </w:tcPr>
          <w:p w14:paraId="1900CF0C" w14:textId="47EB8EC8" w:rsidR="005F582C" w:rsidRDefault="00D42EA7" w:rsidP="00F53A87">
            <w:pPr>
              <w:pStyle w:val="TableTextLeft"/>
              <w:rPr>
                <w:b w:val="0"/>
                <w:bCs w:val="0"/>
                <w:noProof/>
              </w:rPr>
            </w:pPr>
            <w:r w:rsidRPr="00E76596">
              <w:rPr>
                <w:noProof/>
              </w:rPr>
              <w:drawing>
                <wp:inline distT="0" distB="0" distL="0" distR="0" wp14:anchorId="59B3ECBF" wp14:editId="031E79D3">
                  <wp:extent cx="828000" cy="826737"/>
                  <wp:effectExtent l="0" t="0" r="0" b="0"/>
                  <wp:docPr id="70" name="Picture 70" descr="9. Industry, Innovation and Infrastru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Picture 70" descr="9. Industry, Innovation and Infrastructure"/>
                          <pic:cNvPicPr/>
                        </pic:nvPicPr>
                        <pic:blipFill>
                          <a:blip r:embed="rId49" cstate="print">
                            <a:extLst>
                              <a:ext uri="{28A0092B-C50C-407E-A947-70E740481C1C}">
                                <a14:useLocalDpi xmlns:a14="http://schemas.microsoft.com/office/drawing/2010/main" val="0"/>
                              </a:ext>
                            </a:extLst>
                          </a:blip>
                          <a:stretch>
                            <a:fillRect/>
                          </a:stretch>
                        </pic:blipFill>
                        <pic:spPr>
                          <a:xfrm>
                            <a:off x="0" y="0"/>
                            <a:ext cx="828000" cy="826737"/>
                          </a:xfrm>
                          <a:prstGeom prst="rect">
                            <a:avLst/>
                          </a:prstGeom>
                        </pic:spPr>
                      </pic:pic>
                    </a:graphicData>
                  </a:graphic>
                </wp:inline>
              </w:drawing>
            </w:r>
          </w:p>
          <w:p w14:paraId="428BFFB4" w14:textId="71427B2E" w:rsidR="00F53A87" w:rsidRDefault="00D42EA7" w:rsidP="00F53A87">
            <w:pPr>
              <w:pStyle w:val="TableTextLeft"/>
              <w:rPr>
                <w:b w:val="0"/>
                <w:bCs w:val="0"/>
                <w:noProof/>
                <w:szCs w:val="16"/>
              </w:rPr>
            </w:pPr>
            <w:r w:rsidRPr="00E76596">
              <w:rPr>
                <w:noProof/>
              </w:rPr>
              <w:drawing>
                <wp:inline distT="0" distB="0" distL="0" distR="0" wp14:anchorId="1E7C94BD" wp14:editId="3FF82A92">
                  <wp:extent cx="828000" cy="828000"/>
                  <wp:effectExtent l="0" t="0" r="0" b="0"/>
                  <wp:docPr id="72" name="Picture 72" descr="11. Sustainable Cities and Communiti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Picture 72" descr="11. Sustainable Cities and Communities"/>
                          <pic:cNvPicPr/>
                        </pic:nvPicPr>
                        <pic:blipFill>
                          <a:blip r:embed="rId56" cstate="print">
                            <a:extLst>
                              <a:ext uri="{28A0092B-C50C-407E-A947-70E740481C1C}">
                                <a14:useLocalDpi xmlns:a14="http://schemas.microsoft.com/office/drawing/2010/main" val="0"/>
                              </a:ext>
                            </a:extLst>
                          </a:blip>
                          <a:stretch>
                            <a:fillRect/>
                          </a:stretch>
                        </pic:blipFill>
                        <pic:spPr>
                          <a:xfrm>
                            <a:off x="0" y="0"/>
                            <a:ext cx="828000" cy="828000"/>
                          </a:xfrm>
                          <a:prstGeom prst="rect">
                            <a:avLst/>
                          </a:prstGeom>
                        </pic:spPr>
                      </pic:pic>
                    </a:graphicData>
                  </a:graphic>
                </wp:inline>
              </w:drawing>
            </w:r>
          </w:p>
          <w:p w14:paraId="4F13C4AB" w14:textId="2B69F352" w:rsidR="005F582C" w:rsidRPr="002D3125" w:rsidRDefault="005019AA" w:rsidP="00F53A87">
            <w:pPr>
              <w:pStyle w:val="TableTextLeft"/>
              <w:rPr>
                <w:noProof/>
                <w:szCs w:val="16"/>
              </w:rPr>
            </w:pPr>
            <w:r w:rsidRPr="002D3125">
              <w:rPr>
                <w:noProof/>
                <w:szCs w:val="16"/>
              </w:rPr>
              <w:drawing>
                <wp:inline distT="0" distB="0" distL="0" distR="0" wp14:anchorId="1AA864C9" wp14:editId="3B59F121">
                  <wp:extent cx="828000" cy="828000"/>
                  <wp:effectExtent l="0" t="0" r="0" b="0"/>
                  <wp:docPr id="73" name="Picture 73" descr="12. Responsible Consumption and Produ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 name="Picture 73" descr="12. Responsible Consumption and Production"/>
                          <pic:cNvPicPr/>
                        </pic:nvPicPr>
                        <pic:blipFill>
                          <a:blip r:embed="rId72" cstate="print">
                            <a:extLst>
                              <a:ext uri="{28A0092B-C50C-407E-A947-70E740481C1C}">
                                <a14:useLocalDpi xmlns:a14="http://schemas.microsoft.com/office/drawing/2010/main" val="0"/>
                              </a:ext>
                            </a:extLst>
                          </a:blip>
                          <a:stretch>
                            <a:fillRect/>
                          </a:stretch>
                        </pic:blipFill>
                        <pic:spPr>
                          <a:xfrm>
                            <a:off x="0" y="0"/>
                            <a:ext cx="828000" cy="828000"/>
                          </a:xfrm>
                          <a:prstGeom prst="rect">
                            <a:avLst/>
                          </a:prstGeom>
                        </pic:spPr>
                      </pic:pic>
                    </a:graphicData>
                  </a:graphic>
                </wp:inline>
              </w:drawing>
            </w:r>
            <w:r w:rsidR="005F582C">
              <w:rPr>
                <w:noProof/>
                <w:szCs w:val="16"/>
              </w:rPr>
              <w:t xml:space="preserve"> </w:t>
            </w:r>
          </w:p>
        </w:tc>
      </w:tr>
    </w:tbl>
    <w:p w14:paraId="3C307EE7" w14:textId="50503104" w:rsidR="004F2782" w:rsidRDefault="004F2782" w:rsidP="004D7A6C">
      <w:pPr>
        <w:pStyle w:val="ChartorTableNote"/>
        <w:spacing w:after="240"/>
      </w:pPr>
      <w:r>
        <w:t>* Not all indicative Eligible Green Expenditures will necessarily be financed through any given green bond issuance</w:t>
      </w:r>
      <w:r w:rsidR="0078083A">
        <w:t>.</w:t>
      </w:r>
    </w:p>
    <w:p w14:paraId="39AF2DB2" w14:textId="37304EB8" w:rsidR="0061108B" w:rsidRDefault="0061108B" w:rsidP="0061108B"/>
    <w:p w14:paraId="2FB2C612" w14:textId="58D53FB4" w:rsidR="00AB3F0A" w:rsidRDefault="00AB3F0A">
      <w:pPr>
        <w:sectPr w:rsidR="00AB3F0A" w:rsidSect="00E11BBB">
          <w:pgSz w:w="11906" w:h="16838" w:code="9"/>
          <w:pgMar w:top="1843" w:right="1418" w:bottom="1418" w:left="1418" w:header="709" w:footer="709" w:gutter="0"/>
          <w:cols w:space="708"/>
          <w:docGrid w:linePitch="360"/>
        </w:sectPr>
      </w:pPr>
    </w:p>
    <w:p w14:paraId="7D1328AB" w14:textId="371896DE" w:rsidR="00220FBA" w:rsidRPr="003E6BD9" w:rsidRDefault="000C7CAF" w:rsidP="003E6BD9">
      <w:pPr>
        <w:pStyle w:val="Heading1Numbered"/>
      </w:pPr>
      <w:bookmarkStart w:id="32" w:name="_Toc152592981"/>
      <w:r w:rsidRPr="003E6BD9">
        <w:lastRenderedPageBreak/>
        <w:t>Project evaluation and selection</w:t>
      </w:r>
      <w:bookmarkEnd w:id="32"/>
      <w:r w:rsidRPr="003E6BD9">
        <w:t xml:space="preserve"> </w:t>
      </w:r>
    </w:p>
    <w:p w14:paraId="1CBA016D" w14:textId="26A7BD6D" w:rsidR="00BB655C" w:rsidRDefault="00BB655C" w:rsidP="00BB655C">
      <w:r>
        <w:t xml:space="preserve">Robust project evaluation and selection is a core component of the Framework to ensure Australian </w:t>
      </w:r>
      <w:r w:rsidR="00CE5B54">
        <w:t>green</w:t>
      </w:r>
      <w:r w:rsidDel="00CE5B54">
        <w:t xml:space="preserve"> </w:t>
      </w:r>
      <w:r w:rsidR="00CE5B54">
        <w:t>bonds</w:t>
      </w:r>
      <w:r>
        <w:t xml:space="preserve"> only finance major, </w:t>
      </w:r>
      <w:r w:rsidDel="00C5211D">
        <w:t>high</w:t>
      </w:r>
      <w:r w:rsidR="00996BAE">
        <w:noBreakHyphen/>
      </w:r>
      <w:r w:rsidR="00C5211D">
        <w:t>quality</w:t>
      </w:r>
      <w:r>
        <w:t xml:space="preserve"> initiatives that support the Government</w:t>
      </w:r>
      <w:r w:rsidR="00996BAE">
        <w:t>’</w:t>
      </w:r>
      <w:r>
        <w:t xml:space="preserve">s climate and environmental priorities. </w:t>
      </w:r>
    </w:p>
    <w:p w14:paraId="4F76C7BE" w14:textId="4B5EFE01" w:rsidR="004D0B74" w:rsidRDefault="00FA39EA" w:rsidP="00BB655C">
      <w:r>
        <w:t>Treasury</w:t>
      </w:r>
      <w:r w:rsidR="00BB655C">
        <w:t xml:space="preserve">, informed by </w:t>
      </w:r>
      <w:r w:rsidR="00BD2A83">
        <w:t>a</w:t>
      </w:r>
      <w:r w:rsidR="00352750">
        <w:t xml:space="preserve"> </w:t>
      </w:r>
      <w:r w:rsidR="00BB655C">
        <w:t xml:space="preserve">Green Bond Committee, will be responsible for annually updating the list of </w:t>
      </w:r>
      <w:r w:rsidR="00D96E6A">
        <w:t>Eligible Green Expenditures</w:t>
      </w:r>
      <w:r w:rsidR="00BB655C">
        <w:t xml:space="preserve">, and reviewing existing </w:t>
      </w:r>
      <w:r w:rsidR="00D96E6A">
        <w:t xml:space="preserve">Eligible </w:t>
      </w:r>
      <w:r w:rsidR="00BB655C">
        <w:t xml:space="preserve">Green </w:t>
      </w:r>
      <w:r w:rsidR="00D96E6A">
        <w:t>Expenditures</w:t>
      </w:r>
      <w:r w:rsidR="00BB655C">
        <w:t xml:space="preserve">. </w:t>
      </w:r>
    </w:p>
    <w:p w14:paraId="6E558164" w14:textId="77777777" w:rsidR="00751CA9" w:rsidRDefault="00751CA9" w:rsidP="00E3728A">
      <w:pPr>
        <w:pStyle w:val="Heading2Numbered"/>
      </w:pPr>
      <w:bookmarkStart w:id="33" w:name="_Toc152592982"/>
      <w:r>
        <w:t>Green Bond Committee</w:t>
      </w:r>
      <w:bookmarkEnd w:id="33"/>
      <w:r>
        <w:t xml:space="preserve"> </w:t>
      </w:r>
    </w:p>
    <w:p w14:paraId="238B6FC2" w14:textId="77777777" w:rsidR="002748F8" w:rsidRDefault="00751CA9" w:rsidP="00751CA9">
      <w:pPr>
        <w:pStyle w:val="Bullet"/>
        <w:numPr>
          <w:ilvl w:val="0"/>
          <w:numId w:val="0"/>
        </w:numPr>
      </w:pPr>
      <w:r>
        <w:t>The Green Bond Committee (the Committee) has</w:t>
      </w:r>
      <w:r>
        <w:rPr>
          <w:spacing w:val="-6"/>
        </w:rPr>
        <w:t xml:space="preserve"> </w:t>
      </w:r>
      <w:r>
        <w:t>been</w:t>
      </w:r>
      <w:r>
        <w:rPr>
          <w:spacing w:val="-3"/>
        </w:rPr>
        <w:t xml:space="preserve"> </w:t>
      </w:r>
      <w:r>
        <w:t>established as</w:t>
      </w:r>
      <w:r>
        <w:rPr>
          <w:spacing w:val="-3"/>
        </w:rPr>
        <w:t xml:space="preserve"> </w:t>
      </w:r>
      <w:r>
        <w:t>an</w:t>
      </w:r>
      <w:r>
        <w:rPr>
          <w:spacing w:val="-3"/>
        </w:rPr>
        <w:t xml:space="preserve"> </w:t>
      </w:r>
      <w:r>
        <w:t xml:space="preserve">interdepartmental committee to support </w:t>
      </w:r>
      <w:r w:rsidR="002748F8">
        <w:t>a robust governance process for project evaluation</w:t>
      </w:r>
      <w:r>
        <w:t xml:space="preserve"> and </w:t>
      </w:r>
      <w:r w:rsidR="002748F8">
        <w:t xml:space="preserve">selection. </w:t>
      </w:r>
    </w:p>
    <w:p w14:paraId="6C49B23A" w14:textId="04AFDAEE" w:rsidR="00751CA9" w:rsidRDefault="000E60A7" w:rsidP="000E60A7">
      <w:r>
        <w:t xml:space="preserve">Membership of the Committee will include the relevant Departments responsible for </w:t>
      </w:r>
      <w:r w:rsidR="00D96E6A">
        <w:t>Eligible Green Expenditures</w:t>
      </w:r>
      <w:r>
        <w:t xml:space="preserve"> financed through</w:t>
      </w:r>
      <w:r w:rsidR="00751CA9">
        <w:t xml:space="preserve"> the green bond program. </w:t>
      </w:r>
      <w:r>
        <w:t>Membership will be reviewed on a periodic</w:t>
      </w:r>
      <w:r w:rsidR="004D7A6C">
        <w:t> </w:t>
      </w:r>
      <w:r>
        <w:t xml:space="preserve">basis. </w:t>
      </w:r>
    </w:p>
    <w:p w14:paraId="5A9030AF" w14:textId="1375F8A5" w:rsidR="002D2A3B" w:rsidRDefault="002D2A3B" w:rsidP="008F454D">
      <w:pPr>
        <w:pStyle w:val="ChartMainHeading"/>
      </w:pPr>
      <w:r>
        <w:lastRenderedPageBreak/>
        <w:t>Figure 4.1 Green Bond Committee</w:t>
      </w:r>
      <w:r w:rsidR="00F341F4">
        <w:t xml:space="preserve"> </w:t>
      </w:r>
      <w:r w:rsidR="00C42BC5" w:rsidRPr="00647991">
        <w:rPr>
          <w:rStyle w:val="FootnoteReference"/>
          <w:vertAlign w:val="superscript"/>
        </w:rPr>
        <w:footnoteReference w:id="3"/>
      </w:r>
    </w:p>
    <w:p w14:paraId="04A9AC13" w14:textId="77777777" w:rsidR="00871067" w:rsidRDefault="00F53A87" w:rsidP="00871067">
      <w:pPr>
        <w:pStyle w:val="NoSpacing"/>
      </w:pPr>
      <w:r>
        <w:rPr>
          <w:noProof/>
        </w:rPr>
        <w:drawing>
          <wp:inline distT="0" distB="0" distL="0" distR="0" wp14:anchorId="078213D9" wp14:editId="1122EFAD">
            <wp:extent cx="5738400" cy="4600800"/>
            <wp:effectExtent l="0" t="0" r="0" b="0"/>
            <wp:docPr id="29" name="Picture 29" descr="Figure 4.1 demonstrates the governance structure of the Green Bond Committee. The Green Bond Committee is co-chaired by the Department of the Treasury and the Department of Climate Change, Energy, the Environment and Water. Members are Department of the Prime Minister and Cabinet; Department of Finance; Department of Infrastructure, Transport, Regional Development, Communications and the Arts; Department of Foreign Affairs and Trade; Department of Industry, Science and Resources and Australian Office of Financial Management.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Picture 29" descr="Figure 4.1 demonstrates the governance structure of the Green Bond Committee. The Green Bond Committee is co-chaired by the Department of the Treasury and the Department of Climate Change, Energy, the Environment and Water. Members are Department of the Prime Minister and Cabinet; Department of Finance; Department of Infrastructure, Transport, Regional Development, Communications and the Arts; Department of Foreign Affairs and Trade; Department of Industry, Science and Resources and Australian Office of Financial Management. &#10;"/>
                    <pic:cNvPicPr/>
                  </pic:nvPicPr>
                  <pic:blipFill>
                    <a:blip r:embed="rId74" cstate="print">
                      <a:extLst>
                        <a:ext uri="{28A0092B-C50C-407E-A947-70E740481C1C}">
                          <a14:useLocalDpi xmlns:a14="http://schemas.microsoft.com/office/drawing/2010/main" val="0"/>
                        </a:ext>
                      </a:extLst>
                    </a:blip>
                    <a:stretch>
                      <a:fillRect/>
                    </a:stretch>
                  </pic:blipFill>
                  <pic:spPr>
                    <a:xfrm>
                      <a:off x="0" y="0"/>
                      <a:ext cx="5738400" cy="4600800"/>
                    </a:xfrm>
                    <a:prstGeom prst="rect">
                      <a:avLst/>
                    </a:prstGeom>
                  </pic:spPr>
                </pic:pic>
              </a:graphicData>
            </a:graphic>
          </wp:inline>
        </w:drawing>
      </w:r>
    </w:p>
    <w:p w14:paraId="23D1B11A" w14:textId="77777777" w:rsidR="006A14FF" w:rsidRDefault="006A14FF" w:rsidP="0044002A"/>
    <w:p w14:paraId="6C029366" w14:textId="7DEA6280" w:rsidR="0044002A" w:rsidRDefault="0044002A" w:rsidP="0044002A">
      <w:r>
        <w:t>The Committee</w:t>
      </w:r>
      <w:r w:rsidR="00996BAE">
        <w:t>’</w:t>
      </w:r>
      <w:r>
        <w:t>s role includes:</w:t>
      </w:r>
    </w:p>
    <w:p w14:paraId="39DD9881" w14:textId="77777777" w:rsidR="0044002A" w:rsidRDefault="0044002A" w:rsidP="0044002A">
      <w:pPr>
        <w:pStyle w:val="Bullet"/>
      </w:pPr>
      <w:r>
        <w:t xml:space="preserve">Oversight of the Framework, and endorsement of any amendments </w:t>
      </w:r>
    </w:p>
    <w:p w14:paraId="05306ECC" w14:textId="0F67B878" w:rsidR="0044002A" w:rsidRDefault="0044002A" w:rsidP="0044002A">
      <w:pPr>
        <w:pStyle w:val="Bullet"/>
      </w:pPr>
      <w:r>
        <w:t xml:space="preserve">Endorsement of </w:t>
      </w:r>
      <w:r w:rsidR="006E6914">
        <w:t xml:space="preserve">Eligible </w:t>
      </w:r>
      <w:r>
        <w:t xml:space="preserve">Green </w:t>
      </w:r>
      <w:r w:rsidR="006E6914">
        <w:t>Expenditures</w:t>
      </w:r>
      <w:r>
        <w:t xml:space="preserve"> against the Green Bond Criteria at Section </w:t>
      </w:r>
      <w:r w:rsidR="006E6914">
        <w:t>3</w:t>
      </w:r>
      <w:r w:rsidR="00100508">
        <w:t>.2</w:t>
      </w:r>
    </w:p>
    <w:p w14:paraId="2E174B19" w14:textId="77777777" w:rsidR="0044002A" w:rsidRDefault="0044002A" w:rsidP="0044002A">
      <w:pPr>
        <w:pStyle w:val="Bullet"/>
      </w:pPr>
      <w:r>
        <w:t>Oversight of allocation and impact reporting, and risk management</w:t>
      </w:r>
    </w:p>
    <w:p w14:paraId="7A344C1E" w14:textId="7CE41E5D" w:rsidR="005F1888" w:rsidRDefault="0044002A" w:rsidP="00871067">
      <w:r>
        <w:t>The</w:t>
      </w:r>
      <w:r>
        <w:rPr>
          <w:spacing w:val="-1"/>
        </w:rPr>
        <w:t xml:space="preserve"> </w:t>
      </w:r>
      <w:r>
        <w:t>Committee</w:t>
      </w:r>
      <w:r>
        <w:rPr>
          <w:spacing w:val="-1"/>
        </w:rPr>
        <w:t xml:space="preserve"> </w:t>
      </w:r>
      <w:r>
        <w:t>will</w:t>
      </w:r>
      <w:r>
        <w:rPr>
          <w:spacing w:val="-3"/>
        </w:rPr>
        <w:t xml:space="preserve"> </w:t>
      </w:r>
      <w:r>
        <w:t>meet</w:t>
      </w:r>
      <w:r>
        <w:rPr>
          <w:spacing w:val="-2"/>
        </w:rPr>
        <w:t xml:space="preserve"> </w:t>
      </w:r>
      <w:r>
        <w:t>at</w:t>
      </w:r>
      <w:r>
        <w:rPr>
          <w:spacing w:val="-2"/>
        </w:rPr>
        <w:t xml:space="preserve"> </w:t>
      </w:r>
      <w:r>
        <w:t>least</w:t>
      </w:r>
      <w:r>
        <w:rPr>
          <w:spacing w:val="-2"/>
        </w:rPr>
        <w:t xml:space="preserve"> </w:t>
      </w:r>
      <w:r>
        <w:t>twice</w:t>
      </w:r>
      <w:r>
        <w:rPr>
          <w:spacing w:val="-4"/>
        </w:rPr>
        <w:t xml:space="preserve"> </w:t>
      </w:r>
      <w:r>
        <w:t xml:space="preserve">yearly, once following the annual budget to assess new </w:t>
      </w:r>
      <w:r w:rsidR="007A52AD">
        <w:t>Eligible Green Expenditures</w:t>
      </w:r>
      <w:r>
        <w:t xml:space="preserve"> and once following the Final Budget Outcome</w:t>
      </w:r>
      <w:r>
        <w:rPr>
          <w:spacing w:val="-3"/>
        </w:rPr>
        <w:t xml:space="preserve"> </w:t>
      </w:r>
      <w:r>
        <w:t>to oversee annual reporting.</w:t>
      </w:r>
    </w:p>
    <w:p w14:paraId="566DD4B6" w14:textId="77777777" w:rsidR="005F1888" w:rsidRDefault="005F1888">
      <w:r>
        <w:br w:type="page"/>
      </w:r>
    </w:p>
    <w:p w14:paraId="4F01955E" w14:textId="7851EE6A" w:rsidR="0044002A" w:rsidRDefault="0085092E" w:rsidP="00E3728A">
      <w:pPr>
        <w:pStyle w:val="Heading2Numbered"/>
      </w:pPr>
      <w:bookmarkStart w:id="34" w:name="_Toc152592983"/>
      <w:r>
        <w:lastRenderedPageBreak/>
        <w:t>Process for</w:t>
      </w:r>
      <w:r w:rsidR="0044002A">
        <w:t xml:space="preserve"> </w:t>
      </w:r>
      <w:r w:rsidR="008869A5">
        <w:t>p</w:t>
      </w:r>
      <w:r>
        <w:t>roject</w:t>
      </w:r>
      <w:r w:rsidR="0044002A">
        <w:t xml:space="preserve"> evaluation and selection</w:t>
      </w:r>
      <w:bookmarkEnd w:id="34"/>
    </w:p>
    <w:p w14:paraId="436B7BA6" w14:textId="6D5B3EB9" w:rsidR="005F0B1C" w:rsidRDefault="005F0B1C" w:rsidP="00BB655C">
      <w:pPr>
        <w:rPr>
          <w:rFonts w:cs="Arial"/>
          <w:b/>
          <w:kern w:val="32"/>
          <w:sz w:val="24"/>
          <w:szCs w:val="26"/>
        </w:rPr>
      </w:pPr>
      <w:r w:rsidRPr="005F0B1C">
        <w:rPr>
          <w:rFonts w:cs="Arial"/>
          <w:b/>
          <w:kern w:val="32"/>
          <w:sz w:val="24"/>
          <w:szCs w:val="26"/>
        </w:rPr>
        <w:t>Figure 4.2 Project evaluation and selection</w:t>
      </w:r>
    </w:p>
    <w:p w14:paraId="656AD3FA" w14:textId="0D91830D" w:rsidR="00040A1A" w:rsidRPr="005F0B1C" w:rsidRDefault="00040A1A" w:rsidP="00BB655C">
      <w:pPr>
        <w:rPr>
          <w:rFonts w:cs="Arial"/>
          <w:b/>
          <w:kern w:val="32"/>
          <w:sz w:val="24"/>
          <w:szCs w:val="26"/>
        </w:rPr>
      </w:pPr>
      <w:r>
        <w:rPr>
          <w:rFonts w:cs="Arial"/>
          <w:b/>
          <w:kern w:val="32"/>
          <w:sz w:val="24"/>
          <w:szCs w:val="26"/>
        </w:rPr>
        <w:t>Role of Green Bond Committee</w:t>
      </w:r>
    </w:p>
    <w:p w14:paraId="64ED4ABC" w14:textId="2ABB57F3" w:rsidR="00BB655C" w:rsidRPr="00F53A87" w:rsidRDefault="00FA39EA" w:rsidP="00F53A87">
      <w:pPr>
        <w:pStyle w:val="NumberedList"/>
      </w:pPr>
      <w:r>
        <w:t>Treasury</w:t>
      </w:r>
      <w:r w:rsidR="00BB655C" w:rsidRPr="00F53A87">
        <w:t xml:space="preserve"> engag</w:t>
      </w:r>
      <w:r w:rsidR="00607659">
        <w:t>es</w:t>
      </w:r>
      <w:r w:rsidR="00BB655C" w:rsidRPr="00F53A87">
        <w:t xml:space="preserve"> with relevant government </w:t>
      </w:r>
      <w:r w:rsidR="00855689" w:rsidRPr="00F53A87">
        <w:t xml:space="preserve">departments and </w:t>
      </w:r>
      <w:r w:rsidR="00BB655C" w:rsidRPr="00F53A87">
        <w:t xml:space="preserve">agencies to identify potential </w:t>
      </w:r>
      <w:r w:rsidR="007A52AD" w:rsidRPr="00F53A87">
        <w:t>Eligible Green Expenditures</w:t>
      </w:r>
      <w:r w:rsidR="00BB655C" w:rsidRPr="00F53A87">
        <w:t xml:space="preserve">. </w:t>
      </w:r>
    </w:p>
    <w:p w14:paraId="7E58FB17" w14:textId="7029DCF1" w:rsidR="00BB655C" w:rsidRPr="00F53A87" w:rsidRDefault="00FA39EA" w:rsidP="00F53A87">
      <w:pPr>
        <w:pStyle w:val="NumberedList"/>
      </w:pPr>
      <w:r>
        <w:t>Treasury</w:t>
      </w:r>
      <w:r w:rsidR="00BB655C" w:rsidRPr="00F53A87">
        <w:t xml:space="preserve"> </w:t>
      </w:r>
      <w:r w:rsidR="007151AE" w:rsidRPr="00F53A87">
        <w:t>undertak</w:t>
      </w:r>
      <w:r w:rsidR="00607659">
        <w:t>es</w:t>
      </w:r>
      <w:r w:rsidR="007151AE" w:rsidRPr="00F53A87">
        <w:t xml:space="preserve"> initial </w:t>
      </w:r>
      <w:r w:rsidR="007B7C93">
        <w:t>assessment</w:t>
      </w:r>
      <w:r w:rsidR="007B7C93" w:rsidRPr="00F53A87">
        <w:t xml:space="preserve"> </w:t>
      </w:r>
      <w:r w:rsidR="007151AE" w:rsidRPr="00F53A87">
        <w:t xml:space="preserve">of potential </w:t>
      </w:r>
      <w:r w:rsidR="007A52AD" w:rsidRPr="00F53A87">
        <w:t xml:space="preserve">Eligible Green Expenditures </w:t>
      </w:r>
      <w:r w:rsidR="00F356F1">
        <w:t>against</w:t>
      </w:r>
      <w:r w:rsidR="00F356F1" w:rsidRPr="00F53A87">
        <w:t xml:space="preserve"> </w:t>
      </w:r>
      <w:r w:rsidR="007151AE" w:rsidRPr="00F53A87">
        <w:t xml:space="preserve">the </w:t>
      </w:r>
      <w:r w:rsidR="00F356F1">
        <w:t>Green Bond Criteria</w:t>
      </w:r>
      <w:r w:rsidR="00CF16C4" w:rsidRPr="00F53A87">
        <w:t xml:space="preserve">, </w:t>
      </w:r>
      <w:r w:rsidR="00B21680">
        <w:t>in consultation with</w:t>
      </w:r>
      <w:r w:rsidR="00CF16C4" w:rsidRPr="00F53A87">
        <w:t xml:space="preserve"> </w:t>
      </w:r>
      <w:r w:rsidR="008869A5" w:rsidRPr="00F53A87">
        <w:t>relevant departments and agencies</w:t>
      </w:r>
      <w:r w:rsidR="00BB655C" w:rsidRPr="00F53A87">
        <w:t xml:space="preserve">. </w:t>
      </w:r>
    </w:p>
    <w:p w14:paraId="17E0F4F6" w14:textId="384A7769" w:rsidR="002D24C5" w:rsidRDefault="00D46497" w:rsidP="002D24C5">
      <w:pPr>
        <w:pStyle w:val="NumberedList"/>
        <w:numPr>
          <w:ilvl w:val="0"/>
          <w:numId w:val="0"/>
        </w:numPr>
        <w:ind w:left="284"/>
      </w:pPr>
      <w:r w:rsidRPr="00F53A87">
        <w:t>This process will also draw on</w:t>
      </w:r>
      <w:r w:rsidR="006B31D9" w:rsidRPr="00F53A87">
        <w:t xml:space="preserve"> advice from</w:t>
      </w:r>
      <w:r w:rsidRPr="00F53A87">
        <w:t xml:space="preserve"> independent external experts </w:t>
      </w:r>
      <w:r w:rsidR="0043041B" w:rsidRPr="00F53A87">
        <w:t xml:space="preserve">to determine if </w:t>
      </w:r>
      <w:r w:rsidR="0029751F" w:rsidRPr="00F53A87">
        <w:t xml:space="preserve">potential </w:t>
      </w:r>
      <w:r w:rsidRPr="00F53A87">
        <w:t xml:space="preserve">Eligible Green Expenditures meet </w:t>
      </w:r>
      <w:r w:rsidR="00E10ABB" w:rsidRPr="00F53A87">
        <w:t>the Climate Bonds Initiative</w:t>
      </w:r>
      <w:r w:rsidR="00996BAE">
        <w:t>’</w:t>
      </w:r>
      <w:r w:rsidR="00E10ABB" w:rsidRPr="00F53A87">
        <w:t>s Climate Bonds Taxonomy where appropriate, plus, where relevant, Climate Bond Standard sector criteria.</w:t>
      </w:r>
    </w:p>
    <w:p w14:paraId="55C45DE0" w14:textId="110DF753" w:rsidR="003C358F" w:rsidRPr="00F53A87" w:rsidRDefault="008400C0" w:rsidP="002D24C5">
      <w:pPr>
        <w:pStyle w:val="NumberedList"/>
      </w:pPr>
      <w:r w:rsidRPr="00F53A87">
        <w:t xml:space="preserve">The Green Bond Committee </w:t>
      </w:r>
      <w:r w:rsidR="005E66E2">
        <w:t>endors</w:t>
      </w:r>
      <w:r w:rsidR="00607659">
        <w:t>es</w:t>
      </w:r>
      <w:r w:rsidR="005E66E2" w:rsidRPr="00F53A87">
        <w:t xml:space="preserve"> </w:t>
      </w:r>
      <w:r w:rsidRPr="00F53A87">
        <w:t xml:space="preserve">potential </w:t>
      </w:r>
      <w:r w:rsidR="007A52AD" w:rsidRPr="00F53A87">
        <w:t xml:space="preserve">Eligible </w:t>
      </w:r>
      <w:r w:rsidRPr="00F53A87">
        <w:t xml:space="preserve">Green </w:t>
      </w:r>
      <w:r w:rsidR="007A52AD" w:rsidRPr="00F53A87">
        <w:t>Expenditures</w:t>
      </w:r>
      <w:r w:rsidRPr="00F53A87">
        <w:t xml:space="preserve"> for inclusion, based on Green Bond Criteria at Section </w:t>
      </w:r>
      <w:r w:rsidR="006E6914" w:rsidRPr="00F53A87">
        <w:t>3</w:t>
      </w:r>
      <w:r w:rsidR="00070906" w:rsidRPr="00F53A87">
        <w:t>.</w:t>
      </w:r>
      <w:r w:rsidR="00100508" w:rsidRPr="00F53A87">
        <w:t>2</w:t>
      </w:r>
      <w:r w:rsidR="00070906" w:rsidRPr="00F53A87">
        <w:t>.</w:t>
      </w:r>
    </w:p>
    <w:p w14:paraId="07ED04F8" w14:textId="28867F67" w:rsidR="00070906" w:rsidRPr="00F53A87" w:rsidRDefault="002257C1" w:rsidP="00F53A87">
      <w:pPr>
        <w:pStyle w:val="NumberedList"/>
      </w:pPr>
      <w:r w:rsidRPr="00F53A87">
        <w:t>Annual</w:t>
      </w:r>
      <w:r w:rsidR="008E5D35" w:rsidRPr="00F53A87">
        <w:t xml:space="preserve"> r</w:t>
      </w:r>
      <w:r w:rsidR="00351A9E" w:rsidRPr="00F53A87">
        <w:t xml:space="preserve">eview of </w:t>
      </w:r>
      <w:r w:rsidRPr="00F53A87">
        <w:t>existing</w:t>
      </w:r>
      <w:r w:rsidR="00B334D0" w:rsidRPr="00F53A87">
        <w:t xml:space="preserve"> </w:t>
      </w:r>
      <w:r w:rsidR="007A52AD" w:rsidRPr="00F53A87">
        <w:t xml:space="preserve">Eligible </w:t>
      </w:r>
      <w:r w:rsidR="00B334D0" w:rsidRPr="00F53A87">
        <w:t xml:space="preserve">Green </w:t>
      </w:r>
      <w:r w:rsidR="007A52AD" w:rsidRPr="00F53A87">
        <w:t>Expenditures</w:t>
      </w:r>
      <w:r w:rsidR="00313290" w:rsidRPr="00F53A87">
        <w:t xml:space="preserve"> to ensure </w:t>
      </w:r>
      <w:r w:rsidR="00506E09" w:rsidRPr="00F53A87">
        <w:t>they</w:t>
      </w:r>
      <w:r w:rsidR="007276C9" w:rsidRPr="00F53A87">
        <w:t xml:space="preserve"> still meet the </w:t>
      </w:r>
      <w:r w:rsidR="00506E09" w:rsidRPr="00F53A87">
        <w:t xml:space="preserve">Green Bond Criteria and </w:t>
      </w:r>
      <w:r w:rsidR="00087164" w:rsidRPr="00F53A87">
        <w:t>support the Government</w:t>
      </w:r>
      <w:r w:rsidR="00996BAE">
        <w:t>’</w:t>
      </w:r>
      <w:r w:rsidR="00087164" w:rsidRPr="00F53A87">
        <w:t xml:space="preserve">s </w:t>
      </w:r>
      <w:r w:rsidR="00506E09" w:rsidRPr="00F53A87">
        <w:t>Green Goals</w:t>
      </w:r>
      <w:r w:rsidR="00087164" w:rsidRPr="00F53A87">
        <w:t xml:space="preserve">. </w:t>
      </w:r>
    </w:p>
    <w:p w14:paraId="462C2070" w14:textId="521CA4C3" w:rsidR="00087164" w:rsidRPr="00F53A87" w:rsidRDefault="00506E09" w:rsidP="00F53A87">
      <w:pPr>
        <w:pStyle w:val="NumberedList"/>
      </w:pPr>
      <w:r w:rsidRPr="00F53A87">
        <w:t xml:space="preserve">Removal and replacement of any </w:t>
      </w:r>
      <w:r w:rsidR="007A52AD" w:rsidRPr="00F53A87">
        <w:t xml:space="preserve">Eligible </w:t>
      </w:r>
      <w:r w:rsidRPr="00F53A87">
        <w:t xml:space="preserve">Green </w:t>
      </w:r>
      <w:r w:rsidR="007A52AD" w:rsidRPr="00F53A87">
        <w:t>Expenditures</w:t>
      </w:r>
      <w:r w:rsidRPr="00F53A87">
        <w:t xml:space="preserve"> that terminate or no longer meet </w:t>
      </w:r>
      <w:r w:rsidR="00E67817" w:rsidRPr="00F53A87">
        <w:t>the Green Bond Criteria.</w:t>
      </w:r>
    </w:p>
    <w:p w14:paraId="09B84DC5" w14:textId="038239E8" w:rsidR="00BB655C" w:rsidRPr="00F53A87" w:rsidRDefault="00F95927" w:rsidP="00F53A87">
      <w:pPr>
        <w:pStyle w:val="NumberedList"/>
      </w:pPr>
      <w:r w:rsidRPr="00F53A87">
        <w:t>Annual r</w:t>
      </w:r>
      <w:r w:rsidR="004828CD" w:rsidRPr="00F53A87">
        <w:t xml:space="preserve">eporting on the </w:t>
      </w:r>
      <w:r w:rsidR="00C816EF" w:rsidRPr="00F53A87">
        <w:t xml:space="preserve">allocation of proceeds and </w:t>
      </w:r>
      <w:r w:rsidRPr="00F53A87">
        <w:t xml:space="preserve">the </w:t>
      </w:r>
      <w:r w:rsidR="0089625E" w:rsidRPr="00F53A87">
        <w:t xml:space="preserve">impacts </w:t>
      </w:r>
      <w:r w:rsidRPr="00F53A87">
        <w:t>of</w:t>
      </w:r>
      <w:r w:rsidR="00BB655C" w:rsidRPr="00F53A87">
        <w:t xml:space="preserve"> </w:t>
      </w:r>
      <w:r w:rsidR="007A52AD" w:rsidRPr="00F53A87">
        <w:t>Eligible Green Expenditures</w:t>
      </w:r>
      <w:r w:rsidR="00BB655C" w:rsidRPr="00F53A87">
        <w:t>.</w:t>
      </w:r>
    </w:p>
    <w:p w14:paraId="038D76E5" w14:textId="484D5C2A" w:rsidR="009014F8" w:rsidRDefault="00AA51DE" w:rsidP="002D24C5">
      <w:r w:rsidRPr="00F53A87">
        <w:t xml:space="preserve">The Green Bond Committee will periodically review the Framework, including its ongoing alignment to market practice, evolving investor preferences and any other changes </w:t>
      </w:r>
      <w:r w:rsidR="00FA39EA">
        <w:t>Treasury</w:t>
      </w:r>
      <w:r w:rsidRPr="00F53A87">
        <w:t xml:space="preserve"> considers relevant.</w:t>
      </w:r>
    </w:p>
    <w:p w14:paraId="6EFFA0B0" w14:textId="1FA53217" w:rsidR="00AA51DE" w:rsidRPr="00F53A87" w:rsidRDefault="009014F8" w:rsidP="002D24C5">
      <w:r w:rsidRPr="009014F8">
        <w:t xml:space="preserve">A range of government agencies manage and deliver </w:t>
      </w:r>
      <w:r w:rsidR="009016D9">
        <w:t>Eligible Green Expenditures.</w:t>
      </w:r>
      <w:r w:rsidRPr="009014F8">
        <w:t xml:space="preserve"> Agencies are responsible for monitoring their expenditures, including identifying, </w:t>
      </w:r>
      <w:proofErr w:type="gramStart"/>
      <w:r w:rsidRPr="009014F8">
        <w:t>managing</w:t>
      </w:r>
      <w:proofErr w:type="gramEnd"/>
      <w:r w:rsidRPr="009014F8">
        <w:t xml:space="preserve"> and reporting any political, legal, climate</w:t>
      </w:r>
      <w:r w:rsidR="00EB4863">
        <w:t xml:space="preserve">, </w:t>
      </w:r>
      <w:r w:rsidRPr="009014F8">
        <w:t xml:space="preserve">environmental </w:t>
      </w:r>
      <w:r w:rsidR="00EB4863">
        <w:t xml:space="preserve">or social </w:t>
      </w:r>
      <w:r w:rsidRPr="009014F8">
        <w:t>risks relating to their expenditures</w:t>
      </w:r>
      <w:r w:rsidR="00686C85">
        <w:t xml:space="preserve">. </w:t>
      </w:r>
    </w:p>
    <w:p w14:paraId="5A16BA3F" w14:textId="77777777" w:rsidR="00F53A87" w:rsidRDefault="00F53A87" w:rsidP="00F53A87">
      <w:r>
        <w:br w:type="page"/>
      </w:r>
    </w:p>
    <w:p w14:paraId="4B195819" w14:textId="07CF0319" w:rsidR="00A505ED" w:rsidRDefault="00A505ED" w:rsidP="00D24CB3">
      <w:pPr>
        <w:pStyle w:val="Heading1Numbered"/>
      </w:pPr>
      <w:bookmarkStart w:id="35" w:name="_Toc135056450"/>
      <w:bookmarkStart w:id="36" w:name="_Toc135058794"/>
      <w:bookmarkStart w:id="37" w:name="_Toc152592984"/>
      <w:r>
        <w:lastRenderedPageBreak/>
        <w:t xml:space="preserve">Management of </w:t>
      </w:r>
      <w:r w:rsidRPr="00D24CB3">
        <w:t>proceeds</w:t>
      </w:r>
      <w:bookmarkEnd w:id="35"/>
      <w:bookmarkEnd w:id="36"/>
      <w:bookmarkEnd w:id="37"/>
    </w:p>
    <w:p w14:paraId="4AFE9472" w14:textId="0A589CF3" w:rsidR="00B57EDC" w:rsidRDefault="007A5714" w:rsidP="00D24CB3">
      <w:r>
        <w:t xml:space="preserve">Green </w:t>
      </w:r>
      <w:r w:rsidR="00B57EDC">
        <w:t xml:space="preserve">bond proceeds will flow into </w:t>
      </w:r>
      <w:r w:rsidR="00D03E68">
        <w:t>an account</w:t>
      </w:r>
      <w:r w:rsidR="00B57EDC">
        <w:t xml:space="preserve"> with </w:t>
      </w:r>
      <w:r w:rsidR="00FA39EA">
        <w:t xml:space="preserve">the </w:t>
      </w:r>
      <w:r w:rsidR="00B57EDC">
        <w:t>Reserve Bank of Australia. The amount of money raised will be tracked and monitored</w:t>
      </w:r>
      <w:r w:rsidR="008E2DCC">
        <w:t xml:space="preserve"> </w:t>
      </w:r>
      <w:r w:rsidR="00974682">
        <w:t xml:space="preserve">by </w:t>
      </w:r>
      <w:r w:rsidR="00FA39EA">
        <w:t>Treasury</w:t>
      </w:r>
      <w:r w:rsidR="00974682">
        <w:t xml:space="preserve"> </w:t>
      </w:r>
      <w:r w:rsidR="00DD2DFE">
        <w:t>to</w:t>
      </w:r>
      <w:r w:rsidR="00B57EDC">
        <w:t xml:space="preserve"> ensure the same amount is being </w:t>
      </w:r>
      <w:r w:rsidR="008E2DCC">
        <w:t xml:space="preserve">earmarked for and </w:t>
      </w:r>
      <w:r w:rsidR="00884A95">
        <w:t xml:space="preserve">allocated </w:t>
      </w:r>
      <w:r w:rsidR="00B57EDC">
        <w:t xml:space="preserve">to </w:t>
      </w:r>
      <w:r w:rsidR="00A633AF">
        <w:t xml:space="preserve">Eligible </w:t>
      </w:r>
      <w:r w:rsidR="00B57EDC">
        <w:t xml:space="preserve">Green Expenditures. </w:t>
      </w:r>
      <w:r w:rsidR="00531845">
        <w:t xml:space="preserve">A dedicated </w:t>
      </w:r>
      <w:r w:rsidR="005E1EC6">
        <w:t>review</w:t>
      </w:r>
      <w:r w:rsidR="00531845" w:rsidDel="00400606">
        <w:t xml:space="preserve"> </w:t>
      </w:r>
      <w:r w:rsidR="00182C79">
        <w:t>process</w:t>
      </w:r>
      <w:r w:rsidR="00CA0DB0">
        <w:t xml:space="preserve"> </w:t>
      </w:r>
      <w:r w:rsidR="00182C79">
        <w:t xml:space="preserve">will ensure </w:t>
      </w:r>
      <w:r w:rsidR="00B346ED">
        <w:t>Eligible Green Expenditures</w:t>
      </w:r>
      <w:r w:rsidR="00182C79">
        <w:t xml:space="preserve"> </w:t>
      </w:r>
      <w:r w:rsidR="009F7DA1">
        <w:t>meet the</w:t>
      </w:r>
      <w:r w:rsidR="003120FF">
        <w:t xml:space="preserve"> Green Bond Criteria</w:t>
      </w:r>
      <w:r w:rsidR="00C4128C">
        <w:t xml:space="preserve"> </w:t>
      </w:r>
      <w:r w:rsidR="00CA6415">
        <w:t>and</w:t>
      </w:r>
      <w:r w:rsidR="00B5136D">
        <w:t xml:space="preserve"> inform the AOFM</w:t>
      </w:r>
      <w:r w:rsidR="00996BAE">
        <w:t>’</w:t>
      </w:r>
      <w:r w:rsidR="00B5136D">
        <w:t xml:space="preserve">s </w:t>
      </w:r>
      <w:r w:rsidR="00FB2958">
        <w:t>oper</w:t>
      </w:r>
      <w:r w:rsidR="00CB073B">
        <w:t xml:space="preserve">ations of the </w:t>
      </w:r>
      <w:r w:rsidR="009916DE">
        <w:t>green b</w:t>
      </w:r>
      <w:r w:rsidR="009916DE" w:rsidRPr="00594754">
        <w:t>ond</w:t>
      </w:r>
      <w:r w:rsidR="009916DE">
        <w:t> program</w:t>
      </w:r>
      <w:r w:rsidR="003120FF">
        <w:t xml:space="preserve">. </w:t>
      </w:r>
    </w:p>
    <w:p w14:paraId="6B814B89" w14:textId="147654D7" w:rsidR="00B211C6" w:rsidRDefault="00DB3997" w:rsidP="008F454D">
      <w:pPr>
        <w:pStyle w:val="ChartMainHeading"/>
      </w:pPr>
      <w:r>
        <w:t>Figure 5.1</w:t>
      </w:r>
      <w:r w:rsidR="000C4968">
        <w:t xml:space="preserve"> Management of proceeds</w:t>
      </w:r>
      <w:r w:rsidR="004757B6">
        <w:t xml:space="preserve"> </w:t>
      </w:r>
    </w:p>
    <w:p w14:paraId="0D4A180C" w14:textId="7824BC5D" w:rsidR="00E25A14" w:rsidRDefault="00F006A8" w:rsidP="00D24CB3">
      <w:pPr>
        <w:spacing w:after="240"/>
      </w:pPr>
      <w:r>
        <w:rPr>
          <w:noProof/>
        </w:rPr>
        <w:drawing>
          <wp:inline distT="0" distB="0" distL="0" distR="0" wp14:anchorId="345B38D7" wp14:editId="0CDF6A02">
            <wp:extent cx="5742000" cy="4564800"/>
            <wp:effectExtent l="0" t="0" r="0" b="7620"/>
            <wp:docPr id="31" name="Picture 31" descr="Figure 5.1 demonstrates the management of proceeds. Overseen by the Green Bond Committee, the AOFM issues green bonds. Money raised is transferred to an account in the Reserve Bank of Australia. An amount equivalent to money raised is allocated to Eligible Green Expenditur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Picture 31" descr="Figure 5.1 demonstrates the management of proceeds. Overseen by the Green Bond Committee, the AOFM issues green bonds. Money raised is transferred to an account in the Reserve Bank of Australia. An amount equivalent to money raised is allocated to Eligible Green Expenditures. "/>
                    <pic:cNvPicPr/>
                  </pic:nvPicPr>
                  <pic:blipFill>
                    <a:blip r:embed="rId75" cstate="print">
                      <a:extLst>
                        <a:ext uri="{28A0092B-C50C-407E-A947-70E740481C1C}">
                          <a14:useLocalDpi xmlns:a14="http://schemas.microsoft.com/office/drawing/2010/main" val="0"/>
                        </a:ext>
                      </a:extLst>
                    </a:blip>
                    <a:stretch>
                      <a:fillRect/>
                    </a:stretch>
                  </pic:blipFill>
                  <pic:spPr>
                    <a:xfrm>
                      <a:off x="0" y="0"/>
                      <a:ext cx="5742000" cy="4564800"/>
                    </a:xfrm>
                    <a:prstGeom prst="rect">
                      <a:avLst/>
                    </a:prstGeom>
                  </pic:spPr>
                </pic:pic>
              </a:graphicData>
            </a:graphic>
          </wp:inline>
        </w:drawing>
      </w:r>
    </w:p>
    <w:p w14:paraId="4FF2564F" w14:textId="77777777" w:rsidR="003E6BD9" w:rsidRDefault="003E6BD9">
      <w:r>
        <w:br w:type="page"/>
      </w:r>
    </w:p>
    <w:p w14:paraId="2A120163" w14:textId="2DE1F149" w:rsidR="00214924" w:rsidRDefault="00214924" w:rsidP="00D24CB3">
      <w:r>
        <w:lastRenderedPageBreak/>
        <w:t xml:space="preserve">Pending the full allocation of the </w:t>
      </w:r>
      <w:r w:rsidR="00135BA3">
        <w:t>green</w:t>
      </w:r>
      <w:r w:rsidDel="00135BA3">
        <w:t xml:space="preserve"> </w:t>
      </w:r>
      <w:r w:rsidR="00135BA3">
        <w:t>bond</w:t>
      </w:r>
      <w:r>
        <w:t xml:space="preserve"> proceeds to </w:t>
      </w:r>
      <w:r w:rsidR="005514E4" w:rsidRPr="00BD36E0">
        <w:t xml:space="preserve">Eligible </w:t>
      </w:r>
      <w:r>
        <w:t xml:space="preserve">Green </w:t>
      </w:r>
      <w:r w:rsidR="005514E4" w:rsidRPr="00BD36E0">
        <w:t>Expenditures</w:t>
      </w:r>
      <w:r w:rsidR="00DE3EF4">
        <w:t>,</w:t>
      </w:r>
      <w:r>
        <w:t xml:space="preserve"> the AOFM will manage the unallocated proceeds in line with the </w:t>
      </w:r>
      <w:r w:rsidR="00FE195E">
        <w:t>AOFM</w:t>
      </w:r>
      <w:r w:rsidR="00996BAE">
        <w:t>’</w:t>
      </w:r>
      <w:r w:rsidR="00FE195E">
        <w:t>s liquidity</w:t>
      </w:r>
      <w:r>
        <w:t xml:space="preserve"> management </w:t>
      </w:r>
      <w:r w:rsidR="00555866">
        <w:t>practices</w:t>
      </w:r>
      <w:r w:rsidR="005514E4" w:rsidRPr="00BD36E0">
        <w:t>.</w:t>
      </w:r>
      <w:r>
        <w:t xml:space="preserve"> Unallocated proceeds will not be invested in excluded projects</w:t>
      </w:r>
      <w:r w:rsidR="004D5CC5">
        <w:t xml:space="preserve"> (Section 3.2)</w:t>
      </w:r>
      <w:r>
        <w:t>.</w:t>
      </w:r>
    </w:p>
    <w:p w14:paraId="25381193" w14:textId="03E43F43" w:rsidR="00B57EDC" w:rsidRDefault="00B57EDC" w:rsidP="00D24CB3">
      <w:r>
        <w:t xml:space="preserve">It is intended that proceeds of green bonds be fully allocated within </w:t>
      </w:r>
      <w:r w:rsidR="00346ED4" w:rsidDel="00D5509B">
        <w:t>two</w:t>
      </w:r>
      <w:r w:rsidDel="00D5509B">
        <w:t xml:space="preserve"> </w:t>
      </w:r>
      <w:r>
        <w:t xml:space="preserve">financial years following the financial year of issuance. </w:t>
      </w:r>
    </w:p>
    <w:p w14:paraId="5A8843A5" w14:textId="4E013C62" w:rsidR="006C1F4E" w:rsidRPr="00A47D70" w:rsidRDefault="00B57EDC" w:rsidP="00D24CB3">
      <w:r>
        <w:t xml:space="preserve">The Green Bond Committee will periodically review and adjust the balance of total green bond proceeds allocated to Green Expenditures within the Eligibility Window. </w:t>
      </w:r>
      <w:r w:rsidR="00381283">
        <w:t>The Green Bond Committee will remove allocated proceeds from</w:t>
      </w:r>
      <w:r>
        <w:t xml:space="preserve"> </w:t>
      </w:r>
      <w:r w:rsidR="00B346ED">
        <w:t>an Eligible</w:t>
      </w:r>
      <w:r>
        <w:t xml:space="preserve"> Green </w:t>
      </w:r>
      <w:r w:rsidR="00B346ED">
        <w:t>Expenditure</w:t>
      </w:r>
      <w:r>
        <w:t xml:space="preserve"> </w:t>
      </w:r>
      <w:r w:rsidR="00381283">
        <w:t xml:space="preserve">if the Committee deems the project </w:t>
      </w:r>
      <w:r>
        <w:t xml:space="preserve">to </w:t>
      </w:r>
      <w:r w:rsidR="00381283">
        <w:t xml:space="preserve">be </w:t>
      </w:r>
      <w:r>
        <w:t xml:space="preserve">no longer eligible or </w:t>
      </w:r>
      <w:r w:rsidR="00D85BC2">
        <w:t>the associated Expenditure</w:t>
      </w:r>
      <w:r>
        <w:t xml:space="preserve"> has moved outside of the Eligibility Window. The Green Bond</w:t>
      </w:r>
      <w:r w:rsidR="006C1F4E">
        <w:t xml:space="preserve"> </w:t>
      </w:r>
      <w:r>
        <w:t xml:space="preserve">Committee will then reallocate proceeds to other </w:t>
      </w:r>
      <w:r w:rsidR="00B346ED">
        <w:t xml:space="preserve">Eligible </w:t>
      </w:r>
      <w:r>
        <w:t xml:space="preserve">Green </w:t>
      </w:r>
      <w:r w:rsidR="00B346ED">
        <w:t>Expenditures</w:t>
      </w:r>
      <w:r w:rsidR="006C1F4E">
        <w:rPr>
          <w:spacing w:val="-2"/>
        </w:rPr>
        <w:t>.</w:t>
      </w:r>
    </w:p>
    <w:p w14:paraId="57B8127B" w14:textId="4C1460A9" w:rsidR="003E6BD9" w:rsidRDefault="00136FC5" w:rsidP="00D24CB3">
      <w:r>
        <w:t xml:space="preserve">The </w:t>
      </w:r>
      <w:r w:rsidR="00AF57F7">
        <w:t xml:space="preserve">allocation </w:t>
      </w:r>
      <w:r>
        <w:t xml:space="preserve">of funds will be </w:t>
      </w:r>
      <w:r w:rsidR="00C315DA">
        <w:t xml:space="preserve">detailed </w:t>
      </w:r>
      <w:r>
        <w:t>in annual, externally verified, allocation report</w:t>
      </w:r>
      <w:r w:rsidR="00C315DA">
        <w:t>s</w:t>
      </w:r>
      <w:r w:rsidR="00B965B8">
        <w:t xml:space="preserve">. </w:t>
      </w:r>
      <w:r w:rsidR="002E22F4">
        <w:t>D</w:t>
      </w:r>
      <w:r w:rsidR="00B965B8">
        <w:t>etails are provided in S</w:t>
      </w:r>
      <w:r>
        <w:t>ection</w:t>
      </w:r>
      <w:r w:rsidR="00B965B8">
        <w:t xml:space="preserve"> </w:t>
      </w:r>
      <w:r w:rsidR="00EA12BE">
        <w:t>6.1</w:t>
      </w:r>
      <w:r w:rsidR="00B965B8">
        <w:t xml:space="preserve"> of this Framework.</w:t>
      </w:r>
    </w:p>
    <w:p w14:paraId="44CD23F0" w14:textId="77777777" w:rsidR="003E6BD9" w:rsidRDefault="003E6BD9">
      <w:r>
        <w:br w:type="page"/>
      </w:r>
    </w:p>
    <w:p w14:paraId="084127DB" w14:textId="3CC87BB8" w:rsidR="00602D8D" w:rsidRPr="003E6BD9" w:rsidRDefault="007439CD" w:rsidP="003E6BD9">
      <w:pPr>
        <w:pStyle w:val="Heading1Numbered"/>
      </w:pPr>
      <w:bookmarkStart w:id="38" w:name="_Toc152592985"/>
      <w:r w:rsidRPr="003E6BD9">
        <w:lastRenderedPageBreak/>
        <w:t>Reporting</w:t>
      </w:r>
      <w:bookmarkEnd w:id="38"/>
      <w:r w:rsidRPr="003E6BD9">
        <w:t xml:space="preserve"> </w:t>
      </w:r>
    </w:p>
    <w:p w14:paraId="720403C8" w14:textId="396CD08B" w:rsidR="00B57EDC" w:rsidRDefault="00B57EDC" w:rsidP="00D24CB3">
      <w:r>
        <w:t xml:space="preserve">For all </w:t>
      </w:r>
      <w:r w:rsidR="0064632D">
        <w:t>green</w:t>
      </w:r>
      <w:r w:rsidR="00F06850" w:rsidDel="0064632D">
        <w:t xml:space="preserve"> </w:t>
      </w:r>
      <w:r w:rsidR="0064632D">
        <w:t>bonds</w:t>
      </w:r>
      <w:r w:rsidR="00F06850">
        <w:t xml:space="preserve"> issued</w:t>
      </w:r>
      <w:r>
        <w:t xml:space="preserve"> under this Framework, the Australian Government is committed to providing investors with </w:t>
      </w:r>
      <w:r w:rsidR="00A21286">
        <w:t xml:space="preserve">regular and </w:t>
      </w:r>
      <w:r>
        <w:t xml:space="preserve">transparent reporting on the allocation of proceeds towards Eligible Green Expenditures (Allocation Reporting), as well as to report on the positive environmental impact of those expenditures (Impact Reporting). Allocation and impact reports for </w:t>
      </w:r>
      <w:r w:rsidR="0064632D">
        <w:t xml:space="preserve">green bonds </w:t>
      </w:r>
      <w:r>
        <w:t>will be published on the</w:t>
      </w:r>
      <w:r w:rsidR="00DF13E4">
        <w:t xml:space="preserve"> AOFM </w:t>
      </w:r>
      <w:r>
        <w:t>website.</w:t>
      </w:r>
      <w:r w:rsidR="004B713E">
        <w:rPr>
          <w:rStyle w:val="EndnoteReference"/>
        </w:rPr>
        <w:endnoteReference w:id="118"/>
      </w:r>
    </w:p>
    <w:p w14:paraId="7DE78702" w14:textId="5164D768" w:rsidR="00672051" w:rsidRDefault="00A05C8D" w:rsidP="00D24CB3">
      <w:r>
        <w:t>Ongoing a</w:t>
      </w:r>
      <w:r w:rsidR="00672051">
        <w:t>nnual</w:t>
      </w:r>
      <w:r w:rsidR="00672051">
        <w:rPr>
          <w:spacing w:val="-3"/>
        </w:rPr>
        <w:t xml:space="preserve"> </w:t>
      </w:r>
      <w:r w:rsidR="00672051">
        <w:t>allocation</w:t>
      </w:r>
      <w:r w:rsidR="00672051">
        <w:rPr>
          <w:spacing w:val="-2"/>
        </w:rPr>
        <w:t xml:space="preserve"> </w:t>
      </w:r>
      <w:r w:rsidR="00672051">
        <w:t>and</w:t>
      </w:r>
      <w:r w:rsidR="00672051">
        <w:rPr>
          <w:spacing w:val="-1"/>
        </w:rPr>
        <w:t xml:space="preserve"> </w:t>
      </w:r>
      <w:r w:rsidR="00672051">
        <w:t>impact</w:t>
      </w:r>
      <w:r w:rsidR="00672051">
        <w:rPr>
          <w:spacing w:val="-3"/>
        </w:rPr>
        <w:t xml:space="preserve"> </w:t>
      </w:r>
      <w:r w:rsidR="00672051">
        <w:t>reporting</w:t>
      </w:r>
      <w:r w:rsidR="00672051">
        <w:rPr>
          <w:spacing w:val="-2"/>
        </w:rPr>
        <w:t xml:space="preserve"> </w:t>
      </w:r>
      <w:r w:rsidR="00672051">
        <w:t>will</w:t>
      </w:r>
      <w:r w:rsidR="00672051">
        <w:rPr>
          <w:spacing w:val="-3"/>
        </w:rPr>
        <w:t xml:space="preserve"> </w:t>
      </w:r>
      <w:r w:rsidR="00672051">
        <w:t>commence</w:t>
      </w:r>
      <w:r w:rsidR="00672051">
        <w:rPr>
          <w:spacing w:val="-3"/>
        </w:rPr>
        <w:t xml:space="preserve"> </w:t>
      </w:r>
      <w:r w:rsidR="00672051">
        <w:t>no</w:t>
      </w:r>
      <w:r w:rsidR="00672051">
        <w:rPr>
          <w:spacing w:val="-3"/>
        </w:rPr>
        <w:t xml:space="preserve"> </w:t>
      </w:r>
      <w:r w:rsidR="00672051">
        <w:t>more</w:t>
      </w:r>
      <w:r w:rsidR="00672051">
        <w:rPr>
          <w:spacing w:val="-1"/>
        </w:rPr>
        <w:t xml:space="preserve"> </w:t>
      </w:r>
      <w:r w:rsidR="00672051">
        <w:t>than</w:t>
      </w:r>
      <w:r w:rsidR="00672051">
        <w:rPr>
          <w:spacing w:val="-1"/>
        </w:rPr>
        <w:t xml:space="preserve"> </w:t>
      </w:r>
      <w:r w:rsidR="00672051">
        <w:t>18</w:t>
      </w:r>
      <w:r w:rsidR="00672051">
        <w:rPr>
          <w:spacing w:val="-3"/>
        </w:rPr>
        <w:t xml:space="preserve"> </w:t>
      </w:r>
      <w:r w:rsidR="00672051">
        <w:t>months</w:t>
      </w:r>
      <w:r w:rsidR="00672051">
        <w:rPr>
          <w:spacing w:val="-5"/>
        </w:rPr>
        <w:t xml:space="preserve"> </w:t>
      </w:r>
      <w:r w:rsidR="00672051">
        <w:t>after</w:t>
      </w:r>
      <w:r w:rsidR="00672051">
        <w:rPr>
          <w:spacing w:val="-3"/>
        </w:rPr>
        <w:t xml:space="preserve"> </w:t>
      </w:r>
      <w:r w:rsidR="00672051">
        <w:t>the</w:t>
      </w:r>
      <w:r w:rsidR="00672051">
        <w:rPr>
          <w:spacing w:val="-3"/>
        </w:rPr>
        <w:t xml:space="preserve"> </w:t>
      </w:r>
      <w:r w:rsidR="00672051">
        <w:t>first</w:t>
      </w:r>
      <w:r w:rsidR="00672051">
        <w:rPr>
          <w:spacing w:val="-2"/>
        </w:rPr>
        <w:t xml:space="preserve"> </w:t>
      </w:r>
      <w:r w:rsidR="00672051">
        <w:t>green bond issuance</w:t>
      </w:r>
      <w:r w:rsidR="00BE4FAF">
        <w:t>.</w:t>
      </w:r>
    </w:p>
    <w:p w14:paraId="110226DA" w14:textId="07D5E53C" w:rsidR="008A4A66" w:rsidRDefault="00E0134F" w:rsidP="00D24CB3">
      <w:r>
        <w:t xml:space="preserve">Reporting will be </w:t>
      </w:r>
      <w:r w:rsidR="000D73BB">
        <w:t>undertaken</w:t>
      </w:r>
      <w:r>
        <w:t xml:space="preserve"> on a</w:t>
      </w:r>
      <w:r w:rsidR="00351ECA">
        <w:t>n</w:t>
      </w:r>
      <w:r>
        <w:t xml:space="preserve"> </w:t>
      </w:r>
      <w:r w:rsidR="0049794D">
        <w:t xml:space="preserve">aggregate </w:t>
      </w:r>
      <w:r>
        <w:t xml:space="preserve">portfolio basis, rather than against each individual </w:t>
      </w:r>
      <w:r w:rsidR="00723D2C">
        <w:t>green bond line</w:t>
      </w:r>
      <w:r>
        <w:t>.</w:t>
      </w:r>
    </w:p>
    <w:p w14:paraId="36335CF3" w14:textId="1AE8EF58" w:rsidR="00672051" w:rsidRDefault="002E22F4" w:rsidP="00D24CB3">
      <w:r>
        <w:t xml:space="preserve">A range of government entities will </w:t>
      </w:r>
      <w:r w:rsidR="00770A9A">
        <w:t xml:space="preserve">manage and deliver </w:t>
      </w:r>
      <w:r w:rsidR="00B346ED">
        <w:t xml:space="preserve">Eligible </w:t>
      </w:r>
      <w:r w:rsidR="00672051">
        <w:t xml:space="preserve">Green </w:t>
      </w:r>
      <w:r w:rsidR="00B346ED">
        <w:t>Expenditures</w:t>
      </w:r>
      <w:r w:rsidR="00672051">
        <w:t>.</w:t>
      </w:r>
      <w:r w:rsidR="00770A9A">
        <w:rPr>
          <w:spacing w:val="-5"/>
        </w:rPr>
        <w:t xml:space="preserve"> </w:t>
      </w:r>
      <w:r w:rsidR="00672051">
        <w:t>The</w:t>
      </w:r>
      <w:r w:rsidR="00672051">
        <w:rPr>
          <w:spacing w:val="-2"/>
        </w:rPr>
        <w:t xml:space="preserve"> </w:t>
      </w:r>
      <w:r w:rsidR="00672051">
        <w:t xml:space="preserve">government agency responsible for delivering each </w:t>
      </w:r>
      <w:r w:rsidR="00B346ED">
        <w:t xml:space="preserve">Eligible </w:t>
      </w:r>
      <w:r w:rsidR="00672051">
        <w:t xml:space="preserve">Green </w:t>
      </w:r>
      <w:r w:rsidR="00B346ED">
        <w:t>Expenditure</w:t>
      </w:r>
      <w:r w:rsidR="00672051">
        <w:t xml:space="preserve"> will be responsible for monitoring their expenditures and their project impacts</w:t>
      </w:r>
      <w:r>
        <w:t>.</w:t>
      </w:r>
      <w:r w:rsidR="00672051" w:rsidDel="002E22F4">
        <w:t xml:space="preserve"> </w:t>
      </w:r>
      <w:r>
        <w:t>This includes</w:t>
      </w:r>
      <w:r>
        <w:rPr>
          <w:spacing w:val="-1"/>
        </w:rPr>
        <w:t xml:space="preserve"> </w:t>
      </w:r>
      <w:r w:rsidR="00672051">
        <w:t xml:space="preserve">identifying, </w:t>
      </w:r>
      <w:proofErr w:type="gramStart"/>
      <w:r w:rsidR="00672051">
        <w:t>managing</w:t>
      </w:r>
      <w:proofErr w:type="gramEnd"/>
      <w:r w:rsidR="00672051">
        <w:t xml:space="preserve"> and reporting any political, legal, climate, environmental or social risks relating to their expenditures.</w:t>
      </w:r>
    </w:p>
    <w:p w14:paraId="74D1D21F" w14:textId="471E741C" w:rsidR="00714703" w:rsidRDefault="00672051" w:rsidP="00D24CB3">
      <w:r>
        <w:t>Agencies</w:t>
      </w:r>
      <w:r>
        <w:rPr>
          <w:spacing w:val="-4"/>
        </w:rPr>
        <w:t xml:space="preserve"> </w:t>
      </w:r>
      <w:r>
        <w:t>will</w:t>
      </w:r>
      <w:r>
        <w:rPr>
          <w:spacing w:val="-3"/>
        </w:rPr>
        <w:t xml:space="preserve"> </w:t>
      </w:r>
      <w:r>
        <w:t>provide</w:t>
      </w:r>
      <w:r>
        <w:rPr>
          <w:spacing w:val="-3"/>
        </w:rPr>
        <w:t xml:space="preserve"> </w:t>
      </w:r>
      <w:r>
        <w:t>financial</w:t>
      </w:r>
      <w:r>
        <w:rPr>
          <w:spacing w:val="-3"/>
        </w:rPr>
        <w:t xml:space="preserve"> </w:t>
      </w:r>
      <w:r>
        <w:t>and</w:t>
      </w:r>
      <w:r>
        <w:rPr>
          <w:spacing w:val="-2"/>
        </w:rPr>
        <w:t xml:space="preserve"> </w:t>
      </w:r>
      <w:r>
        <w:t>non</w:t>
      </w:r>
      <w:r w:rsidR="00996BAE">
        <w:noBreakHyphen/>
      </w:r>
      <w:r>
        <w:t>financial</w:t>
      </w:r>
      <w:r>
        <w:rPr>
          <w:spacing w:val="-3"/>
        </w:rPr>
        <w:t xml:space="preserve"> </w:t>
      </w:r>
      <w:r>
        <w:t>information</w:t>
      </w:r>
      <w:r>
        <w:rPr>
          <w:spacing w:val="-2"/>
        </w:rPr>
        <w:t xml:space="preserve"> </w:t>
      </w:r>
      <w:r>
        <w:t>to</w:t>
      </w:r>
      <w:r>
        <w:rPr>
          <w:spacing w:val="-2"/>
        </w:rPr>
        <w:t xml:space="preserve"> </w:t>
      </w:r>
      <w:r w:rsidR="00FA39EA">
        <w:t>Treasury</w:t>
      </w:r>
      <w:r>
        <w:rPr>
          <w:spacing w:val="-3"/>
        </w:rPr>
        <w:t xml:space="preserve"> </w:t>
      </w:r>
      <w:r>
        <w:t>for</w:t>
      </w:r>
      <w:r>
        <w:rPr>
          <w:spacing w:val="-2"/>
        </w:rPr>
        <w:t xml:space="preserve"> </w:t>
      </w:r>
      <w:r>
        <w:t>inclusion</w:t>
      </w:r>
      <w:r>
        <w:rPr>
          <w:spacing w:val="-2"/>
        </w:rPr>
        <w:t xml:space="preserve"> </w:t>
      </w:r>
      <w:r>
        <w:t>in</w:t>
      </w:r>
      <w:r>
        <w:rPr>
          <w:spacing w:val="-4"/>
        </w:rPr>
        <w:t xml:space="preserve"> </w:t>
      </w:r>
      <w:r>
        <w:t>annual reporting. Financial information will be signed off by the relevant Chief Financial Officer.</w:t>
      </w:r>
    </w:p>
    <w:p w14:paraId="0F8C624A" w14:textId="2E554592" w:rsidR="007439CD" w:rsidRDefault="00F67A0C" w:rsidP="00E3728A">
      <w:pPr>
        <w:pStyle w:val="Heading2Numbered"/>
      </w:pPr>
      <w:bookmarkStart w:id="39" w:name="_Toc135056452"/>
      <w:bookmarkStart w:id="40" w:name="_Toc135058796"/>
      <w:bookmarkStart w:id="41" w:name="_Toc152592986"/>
      <w:r>
        <w:rPr>
          <w:noProof/>
        </w:rPr>
        <w:drawing>
          <wp:anchor distT="0" distB="0" distL="114300" distR="114300" simplePos="0" relativeHeight="251658240" behindDoc="1" locked="0" layoutInCell="1" allowOverlap="1" wp14:anchorId="06163CDC" wp14:editId="5446599C">
            <wp:simplePos x="0" y="0"/>
            <wp:positionH relativeFrom="margin">
              <wp:posOffset>584714</wp:posOffset>
            </wp:positionH>
            <wp:positionV relativeFrom="page">
              <wp:posOffset>-245878104</wp:posOffset>
            </wp:positionV>
            <wp:extent cx="5687186" cy="8044033"/>
            <wp:effectExtent l="0" t="0" r="8890" b="0"/>
            <wp:wrapNone/>
            <wp:docPr id="4" name="Picture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extLst>
                        <a:ext uri="{C183D7F6-B498-43B3-948B-1728B52AA6E4}">
                          <adec:decorative xmlns:adec="http://schemas.microsoft.com/office/drawing/2017/decorative" val="1"/>
                        </a:ext>
                      </a:extLst>
                    </pic:cNvPr>
                    <pic:cNvPicPr>
                      <a:picLocks noChangeAspect="1" noChangeArrowheads="1"/>
                    </pic:cNvPicPr>
                  </pic:nvPicPr>
                  <pic:blipFill>
                    <a:blip r:embed="rId76" cstate="print">
                      <a:extLst>
                        <a:ext uri="{28A0092B-C50C-407E-A947-70E740481C1C}">
                          <a14:useLocalDpi xmlns:a14="http://schemas.microsoft.com/office/drawing/2010/main" val="0"/>
                        </a:ext>
                      </a:extLst>
                    </a:blip>
                    <a:stretch>
                      <a:fillRect/>
                    </a:stretch>
                  </pic:blipFill>
                  <pic:spPr bwMode="auto">
                    <a:xfrm>
                      <a:off x="0" y="0"/>
                      <a:ext cx="5687186" cy="8044033"/>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714703" w:rsidRPr="00412D7C">
        <w:t>Allocation</w:t>
      </w:r>
      <w:r w:rsidR="00714703">
        <w:t xml:space="preserve"> reporting</w:t>
      </w:r>
      <w:bookmarkEnd w:id="39"/>
      <w:bookmarkEnd w:id="40"/>
      <w:bookmarkEnd w:id="41"/>
      <w:r w:rsidR="00714703">
        <w:t xml:space="preserve"> </w:t>
      </w:r>
    </w:p>
    <w:p w14:paraId="6206C0D5" w14:textId="0EEC2A21" w:rsidR="00457ECA" w:rsidRPr="00861773" w:rsidRDefault="00457ECA" w:rsidP="00861773">
      <w:pPr>
        <w:pStyle w:val="BodyText"/>
      </w:pPr>
      <w:r w:rsidRPr="00861773">
        <w:t>The annual Allocation Report will include:</w:t>
      </w:r>
    </w:p>
    <w:p w14:paraId="3820951B" w14:textId="0509C268" w:rsidR="00457ECA" w:rsidRDefault="00457ECA" w:rsidP="00457ECA">
      <w:pPr>
        <w:pStyle w:val="Bullet"/>
      </w:pPr>
      <w:bookmarkStart w:id="42" w:name="_Toc135056453"/>
      <w:bookmarkStart w:id="43" w:name="_Toc135058797"/>
      <w:bookmarkStart w:id="44" w:name="_Toc137728223"/>
      <w:r>
        <w:t>Proceeds</w:t>
      </w:r>
      <w:r w:rsidRPr="00861773">
        <w:t xml:space="preserve"> </w:t>
      </w:r>
      <w:r>
        <w:t>from</w:t>
      </w:r>
      <w:r w:rsidRPr="00861773">
        <w:t xml:space="preserve"> </w:t>
      </w:r>
      <w:r>
        <w:t>green</w:t>
      </w:r>
      <w:r w:rsidRPr="00861773">
        <w:t xml:space="preserve"> </w:t>
      </w:r>
      <w:r>
        <w:t>bond</w:t>
      </w:r>
      <w:r w:rsidRPr="00861773">
        <w:t xml:space="preserve"> </w:t>
      </w:r>
      <w:r>
        <w:t>issuance</w:t>
      </w:r>
      <w:r w:rsidRPr="00861773">
        <w:t xml:space="preserve"> </w:t>
      </w:r>
      <w:r>
        <w:t>to</w:t>
      </w:r>
      <w:r w:rsidRPr="00861773">
        <w:t xml:space="preserve"> date</w:t>
      </w:r>
      <w:r w:rsidR="00FD7868">
        <w:t>, including the balance of unallocated</w:t>
      </w:r>
      <w:r w:rsidR="00F338D1">
        <w:t xml:space="preserve"> </w:t>
      </w:r>
      <w:proofErr w:type="gramStart"/>
      <w:r w:rsidR="00F338D1">
        <w:t>proceeds</w:t>
      </w:r>
      <w:proofErr w:type="gramEnd"/>
    </w:p>
    <w:p w14:paraId="7D221AB0" w14:textId="533791D6" w:rsidR="00274CBD" w:rsidRDefault="009C2B15" w:rsidP="00B57EDC">
      <w:pPr>
        <w:pStyle w:val="Bullet"/>
      </w:pPr>
      <w:r w:rsidRPr="00B57EDC">
        <w:t xml:space="preserve">Allocation of green bond proceeds to each </w:t>
      </w:r>
      <w:r>
        <w:t>ICMA Green Bond category</w:t>
      </w:r>
      <w:r w:rsidRPr="00B57EDC">
        <w:t xml:space="preserve">, </w:t>
      </w:r>
      <w:r w:rsidR="00BF1D3A">
        <w:t xml:space="preserve">Australian </w:t>
      </w:r>
      <w:r>
        <w:t xml:space="preserve">Government </w:t>
      </w:r>
      <w:r w:rsidRPr="00B57EDC">
        <w:t>Green Goal</w:t>
      </w:r>
      <w:r>
        <w:t xml:space="preserve">, and </w:t>
      </w:r>
      <w:r w:rsidDel="009958BA">
        <w:t xml:space="preserve">UN SDG </w:t>
      </w:r>
      <w:r>
        <w:t>category</w:t>
      </w:r>
    </w:p>
    <w:p w14:paraId="2224FB6D" w14:textId="73EAFB56" w:rsidR="00B57EDC" w:rsidRPr="00B57EDC" w:rsidRDefault="00B57EDC" w:rsidP="00B57EDC">
      <w:pPr>
        <w:pStyle w:val="Bullet"/>
      </w:pPr>
      <w:r w:rsidRPr="00B57EDC">
        <w:t xml:space="preserve">Allocation of green bond proceeds to each </w:t>
      </w:r>
      <w:r w:rsidR="00010F3E">
        <w:t xml:space="preserve">Eligible </w:t>
      </w:r>
      <w:r w:rsidRPr="00B57EDC">
        <w:t xml:space="preserve">Green </w:t>
      </w:r>
      <w:r w:rsidR="00E54855">
        <w:t>Expenditure</w:t>
      </w:r>
      <w:r w:rsidRPr="00B57EDC">
        <w:t xml:space="preserve"> </w:t>
      </w:r>
    </w:p>
    <w:p w14:paraId="7FCE5764" w14:textId="21141665" w:rsidR="00B57EDC" w:rsidRPr="00B57EDC" w:rsidRDefault="00B57EDC" w:rsidP="00B57EDC">
      <w:pPr>
        <w:pStyle w:val="Bullet"/>
      </w:pPr>
      <w:r w:rsidRPr="00B57EDC">
        <w:t xml:space="preserve">The value of </w:t>
      </w:r>
      <w:r w:rsidR="00583E67">
        <w:t>g</w:t>
      </w:r>
      <w:r w:rsidRPr="00B57EDC">
        <w:t xml:space="preserve">reen </w:t>
      </w:r>
      <w:r w:rsidR="00583E67">
        <w:t>e</w:t>
      </w:r>
      <w:r w:rsidRPr="00B57EDC">
        <w:t xml:space="preserve">xpenditure by each </w:t>
      </w:r>
      <w:r w:rsidR="00B346ED">
        <w:t xml:space="preserve">Eligible </w:t>
      </w:r>
      <w:r w:rsidRPr="00B57EDC">
        <w:t xml:space="preserve">Green </w:t>
      </w:r>
      <w:r w:rsidR="00B346ED">
        <w:t>Expenditure</w:t>
      </w:r>
      <w:r w:rsidRPr="00B57EDC">
        <w:t>, to date</w:t>
      </w:r>
      <w:r w:rsidR="00735568">
        <w:t xml:space="preserve">, and </w:t>
      </w:r>
      <w:r w:rsidR="00CB0EBD">
        <w:t xml:space="preserve">the value of proceeds yet to be </w:t>
      </w:r>
      <w:proofErr w:type="gramStart"/>
      <w:r w:rsidR="00CB0EBD">
        <w:t>expended</w:t>
      </w:r>
      <w:proofErr w:type="gramEnd"/>
      <w:r w:rsidR="00CB0EBD">
        <w:t xml:space="preserve"> </w:t>
      </w:r>
    </w:p>
    <w:p w14:paraId="79500F68" w14:textId="3A64983F" w:rsidR="002E30FF" w:rsidRPr="00B57EDC" w:rsidRDefault="002E30FF" w:rsidP="00B57EDC">
      <w:pPr>
        <w:pStyle w:val="Bullet"/>
      </w:pPr>
      <w:r>
        <w:t>Share of allocation of proceeds to refinancing existing</w:t>
      </w:r>
      <w:r w:rsidR="001A3030">
        <w:t xml:space="preserve"> Eligible Green Expenditures versus financing for new and future Eligible Green Expenditures (</w:t>
      </w:r>
      <w:r w:rsidR="00AF25CE">
        <w:t xml:space="preserve">see Figure </w:t>
      </w:r>
      <w:r w:rsidR="00340A6F">
        <w:t>3.1)</w:t>
      </w:r>
    </w:p>
    <w:p w14:paraId="075EE8B9" w14:textId="422119A3" w:rsidR="000276F6" w:rsidRPr="00B57EDC" w:rsidRDefault="00A40222" w:rsidP="000276F6">
      <w:pPr>
        <w:pStyle w:val="Bullet"/>
      </w:pPr>
      <w:r>
        <w:t xml:space="preserve">Extent </w:t>
      </w:r>
      <w:r w:rsidR="000276F6">
        <w:t>of co</w:t>
      </w:r>
      <w:r w:rsidR="00996BAE">
        <w:noBreakHyphen/>
      </w:r>
      <w:r w:rsidR="000276F6">
        <w:t xml:space="preserve">financing per </w:t>
      </w:r>
      <w:r w:rsidR="00B97975">
        <w:t xml:space="preserve">Eligible </w:t>
      </w:r>
      <w:r w:rsidR="000276F6">
        <w:t xml:space="preserve">Green </w:t>
      </w:r>
      <w:r w:rsidR="00B97975">
        <w:t>Expenditure</w:t>
      </w:r>
    </w:p>
    <w:p w14:paraId="24AF77B2" w14:textId="7F570361" w:rsidR="00CE649F" w:rsidRDefault="00B57EDC" w:rsidP="007A49C4">
      <w:pPr>
        <w:pStyle w:val="Bullet"/>
      </w:pPr>
      <w:r w:rsidRPr="00B57EDC">
        <w:t>Any material risks (</w:t>
      </w:r>
      <w:r w:rsidR="009875F7">
        <w:t>for example,</w:t>
      </w:r>
      <w:r w:rsidRPr="00B57EDC">
        <w:t xml:space="preserve"> political, legal, climate, environmental, social) related to each </w:t>
      </w:r>
      <w:r w:rsidR="00B97975">
        <w:t xml:space="preserve">Eligible </w:t>
      </w:r>
      <w:r w:rsidRPr="00B57EDC">
        <w:t xml:space="preserve">Green </w:t>
      </w:r>
      <w:r w:rsidR="00B97975">
        <w:t>Expenditure</w:t>
      </w:r>
      <w:r w:rsidRPr="00B57EDC">
        <w:t xml:space="preserve"> and actions taken in response.</w:t>
      </w:r>
      <w:r w:rsidR="00F67A0C" w:rsidRPr="00B57EDC" w:rsidDel="00F67A0C">
        <w:t xml:space="preserve"> </w:t>
      </w:r>
      <w:bookmarkEnd w:id="42"/>
      <w:bookmarkEnd w:id="43"/>
      <w:bookmarkEnd w:id="44"/>
    </w:p>
    <w:p w14:paraId="3A8424A6" w14:textId="1791DB45" w:rsidR="003E6BD9" w:rsidRDefault="003E6BD9">
      <w:r>
        <w:br w:type="page"/>
      </w:r>
    </w:p>
    <w:p w14:paraId="2DE94C2E" w14:textId="06364111" w:rsidR="0048603C" w:rsidRDefault="0048603C" w:rsidP="00E3728A">
      <w:pPr>
        <w:pStyle w:val="Heading2Numbered"/>
      </w:pPr>
      <w:bookmarkStart w:id="45" w:name="_Toc152592987"/>
      <w:r>
        <w:lastRenderedPageBreak/>
        <w:t>Impact</w:t>
      </w:r>
      <w:r>
        <w:rPr>
          <w:spacing w:val="-1"/>
        </w:rPr>
        <w:t xml:space="preserve"> </w:t>
      </w:r>
      <w:r w:rsidR="005E0234">
        <w:t>r</w:t>
      </w:r>
      <w:r>
        <w:t>eporting</w:t>
      </w:r>
      <w:bookmarkEnd w:id="45"/>
      <w:r>
        <w:t xml:space="preserve"> </w:t>
      </w:r>
    </w:p>
    <w:p w14:paraId="3ED8AEC2" w14:textId="5E6F9D8F" w:rsidR="007020AF" w:rsidRDefault="00B57EDC" w:rsidP="00731EED">
      <w:r>
        <w:t xml:space="preserve">The Impact Report </w:t>
      </w:r>
      <w:r w:rsidR="00524742">
        <w:t>may</w:t>
      </w:r>
      <w:r>
        <w:t xml:space="preserve"> detail impacts of expenditures, subject to available information (noting that some environmental impact indicators are not published on an annual basis). The approach to impact reporting may be updated over time to align with emerging reporting standards and methodologies. </w:t>
      </w:r>
    </w:p>
    <w:p w14:paraId="0A965DCB" w14:textId="66865EC2" w:rsidR="00B57EDC" w:rsidRDefault="00C53711" w:rsidP="00B57EDC">
      <w:r>
        <w:t>T</w:t>
      </w:r>
      <w:r w:rsidR="00B57EDC">
        <w:t xml:space="preserve">he Impact Report </w:t>
      </w:r>
      <w:r w:rsidR="00524742">
        <w:t>may</w:t>
      </w:r>
      <w:r w:rsidR="00B57EDC">
        <w:t xml:space="preserve"> </w:t>
      </w:r>
      <w:r w:rsidR="00B57EDC">
        <w:rPr>
          <w:spacing w:val="-2"/>
        </w:rPr>
        <w:t>include:</w:t>
      </w:r>
    </w:p>
    <w:p w14:paraId="4598E467" w14:textId="4AA41EDE" w:rsidR="00B57EDC" w:rsidRDefault="00B502A3" w:rsidP="00B57EDC">
      <w:pPr>
        <w:pStyle w:val="Bullet"/>
      </w:pPr>
      <w:r>
        <w:t>e</w:t>
      </w:r>
      <w:r w:rsidR="000276F6">
        <w:t>nvironmental impact indicators relating to</w:t>
      </w:r>
      <w:r w:rsidR="00B57EDC">
        <w:t xml:space="preserve"> each </w:t>
      </w:r>
      <w:r w:rsidR="00B97975">
        <w:t xml:space="preserve">Eligible </w:t>
      </w:r>
      <w:r w:rsidR="00B57EDC">
        <w:t xml:space="preserve">Green </w:t>
      </w:r>
      <w:r w:rsidR="00B97975">
        <w:t>Expenditure</w:t>
      </w:r>
    </w:p>
    <w:p w14:paraId="2605445E" w14:textId="23216429" w:rsidR="0048603C" w:rsidRDefault="00B502A3" w:rsidP="00B57EDC">
      <w:pPr>
        <w:pStyle w:val="Bullet"/>
      </w:pPr>
      <w:r>
        <w:t>w</w:t>
      </w:r>
      <w:r w:rsidR="00B57EDC">
        <w:t xml:space="preserve">here appropriate, list of commitments made to date under each </w:t>
      </w:r>
      <w:r w:rsidR="00B97975">
        <w:t xml:space="preserve">Eligible </w:t>
      </w:r>
      <w:r w:rsidR="00B57EDC">
        <w:t xml:space="preserve">Green </w:t>
      </w:r>
      <w:r w:rsidR="00B97975">
        <w:t>Expenditure</w:t>
      </w:r>
      <w:r w:rsidR="00B57EDC">
        <w:t xml:space="preserve">, with resources associated with each </w:t>
      </w:r>
      <w:proofErr w:type="gramStart"/>
      <w:r w:rsidR="00B57EDC">
        <w:t>commitment</w:t>
      </w:r>
      <w:proofErr w:type="gramEnd"/>
    </w:p>
    <w:p w14:paraId="524DC5FF" w14:textId="530C4DA3" w:rsidR="00D0133A" w:rsidRDefault="00B502A3" w:rsidP="00B57EDC">
      <w:pPr>
        <w:pStyle w:val="Bullet"/>
      </w:pPr>
      <w:r>
        <w:t>w</w:t>
      </w:r>
      <w:r w:rsidR="00D0133A">
        <w:t>here possible, outcomes will be aggregated for each Green Goal.</w:t>
      </w:r>
    </w:p>
    <w:p w14:paraId="1A30676B" w14:textId="68EC2B3F" w:rsidR="00FE232F" w:rsidRDefault="00A4463D" w:rsidP="005929E3">
      <w:pPr>
        <w:pStyle w:val="Bullet"/>
        <w:numPr>
          <w:ilvl w:val="0"/>
          <w:numId w:val="0"/>
        </w:numPr>
      </w:pPr>
      <w:r>
        <w:t>Consistent with commitments to a just transition</w:t>
      </w:r>
      <w:r w:rsidR="00FE232F">
        <w:t xml:space="preserve">, </w:t>
      </w:r>
      <w:r w:rsidR="005929E3">
        <w:t xml:space="preserve">the Impact Report will also </w:t>
      </w:r>
      <w:r w:rsidR="00370407">
        <w:t>identify</w:t>
      </w:r>
      <w:r w:rsidR="005929E3">
        <w:t xml:space="preserve"> social co</w:t>
      </w:r>
      <w:r w:rsidR="00996BAE">
        <w:noBreakHyphen/>
      </w:r>
      <w:r w:rsidR="005929E3">
        <w:t xml:space="preserve">benefits </w:t>
      </w:r>
      <w:r w:rsidR="00CA3A5C">
        <w:t xml:space="preserve">from </w:t>
      </w:r>
      <w:r w:rsidR="00583D72">
        <w:t xml:space="preserve">Eligible </w:t>
      </w:r>
      <w:r w:rsidR="00CA3A5C">
        <w:t>Green Expenditures</w:t>
      </w:r>
      <w:r w:rsidR="002C7024">
        <w:t xml:space="preserve">, where available </w:t>
      </w:r>
      <w:r>
        <w:t>(</w:t>
      </w:r>
      <w:r w:rsidR="00C74A89">
        <w:t>for example,</w:t>
      </w:r>
      <w:r>
        <w:t xml:space="preserve"> number </w:t>
      </w:r>
      <w:r w:rsidR="005929E3">
        <w:t xml:space="preserve">of </w:t>
      </w:r>
      <w:r>
        <w:t>households benefited, remote communities assisted</w:t>
      </w:r>
      <w:r w:rsidR="00507F6B">
        <w:t>, First Nations benefits</w:t>
      </w:r>
      <w:r>
        <w:t>)</w:t>
      </w:r>
      <w:r w:rsidR="005929E3">
        <w:t>.</w:t>
      </w:r>
    </w:p>
    <w:p w14:paraId="1A6FCEF4" w14:textId="5E8503FC" w:rsidR="00731EED" w:rsidRPr="000A3329" w:rsidRDefault="00731EED" w:rsidP="0038231F">
      <w:r>
        <w:t xml:space="preserve">Table </w:t>
      </w:r>
      <w:r w:rsidR="00C16FC8">
        <w:t>6</w:t>
      </w:r>
      <w:r>
        <w:t>.</w:t>
      </w:r>
      <w:r w:rsidR="003B744E">
        <w:t>1</w:t>
      </w:r>
      <w:r>
        <w:t xml:space="preserve"> identifies indicative impact indicators by </w:t>
      </w:r>
      <w:r w:rsidR="00370407">
        <w:t xml:space="preserve">ICMA </w:t>
      </w:r>
      <w:r>
        <w:t xml:space="preserve">Green </w:t>
      </w:r>
      <w:r w:rsidR="00370407">
        <w:t>Category</w:t>
      </w:r>
      <w:r>
        <w:t xml:space="preserve">. </w:t>
      </w:r>
      <w:r w:rsidR="00382793">
        <w:t>In the annual Impact Report, e</w:t>
      </w:r>
      <w:r>
        <w:t xml:space="preserve">ach </w:t>
      </w:r>
      <w:r w:rsidR="00B97975">
        <w:t xml:space="preserve">Eligible </w:t>
      </w:r>
      <w:r w:rsidR="00370407">
        <w:t xml:space="preserve">Green </w:t>
      </w:r>
      <w:r w:rsidR="00B97975">
        <w:t>Expenditure</w:t>
      </w:r>
      <w:r>
        <w:t xml:space="preserve"> will have its own impact indicator</w:t>
      </w:r>
      <w:r w:rsidR="004B2814">
        <w:t>(s</w:t>
      </w:r>
      <w:r w:rsidR="004B2814" w:rsidRPr="001F0731">
        <w:t>)</w:t>
      </w:r>
      <w:r w:rsidR="001F0731" w:rsidRPr="001F0731">
        <w:t xml:space="preserve"> </w:t>
      </w:r>
      <w:r>
        <w:t xml:space="preserve">depending on the </w:t>
      </w:r>
      <w:proofErr w:type="gramStart"/>
      <w:r>
        <w:t>particular circumstances</w:t>
      </w:r>
      <w:proofErr w:type="gramEnd"/>
      <w:r>
        <w:t xml:space="preserve"> of </w:t>
      </w:r>
      <w:r w:rsidR="0038231F">
        <w:t>each</w:t>
      </w:r>
      <w:r>
        <w:t xml:space="preserve"> project.</w:t>
      </w:r>
      <w:r w:rsidR="0038231F">
        <w:t xml:space="preserve"> </w:t>
      </w:r>
      <w:r w:rsidR="00104DB4">
        <w:t>Metho</w:t>
      </w:r>
      <w:r w:rsidR="0091540F">
        <w:t xml:space="preserve">dology for impact indicators will be made available in the Impact Report, wherever possible. </w:t>
      </w:r>
      <w:r w:rsidR="0038231F">
        <w:t xml:space="preserve">Where possible, </w:t>
      </w:r>
      <w:r w:rsidR="000F1A7E">
        <w:t>and subject to the availability of information,</w:t>
      </w:r>
      <w:r w:rsidR="0038231F">
        <w:t xml:space="preserve"> </w:t>
      </w:r>
      <w:r w:rsidR="000F1A7E">
        <w:t>impact indicators</w:t>
      </w:r>
      <w:r w:rsidR="0038231F">
        <w:t xml:space="preserve"> will be aligned with ICM</w:t>
      </w:r>
      <w:r w:rsidR="00B576D2">
        <w:t>A</w:t>
      </w:r>
      <w:r w:rsidR="00ED7B12">
        <w:t>’s</w:t>
      </w:r>
      <w:r w:rsidR="0038231F">
        <w:t xml:space="preserve"> </w:t>
      </w:r>
      <w:r w:rsidR="0038231F" w:rsidRPr="008B2A5E">
        <w:t>Handbook</w:t>
      </w:r>
      <w:r w:rsidR="00ED7B12">
        <w:t>,</w:t>
      </w:r>
      <w:r w:rsidR="0038231F">
        <w:rPr>
          <w:i/>
          <w:iCs/>
        </w:rPr>
        <w:t xml:space="preserve"> </w:t>
      </w:r>
      <w:r w:rsidR="00476252">
        <w:rPr>
          <w:i/>
          <w:iCs/>
        </w:rPr>
        <w:t>Harmoni</w:t>
      </w:r>
      <w:r w:rsidR="007B2FF8">
        <w:rPr>
          <w:i/>
          <w:iCs/>
        </w:rPr>
        <w:t>s</w:t>
      </w:r>
      <w:r w:rsidR="00476252">
        <w:rPr>
          <w:i/>
          <w:iCs/>
        </w:rPr>
        <w:t>ed</w:t>
      </w:r>
      <w:r w:rsidR="0038231F">
        <w:rPr>
          <w:i/>
          <w:iCs/>
        </w:rPr>
        <w:t xml:space="preserve"> Framework for Impact Reporting.</w:t>
      </w:r>
      <w:r w:rsidR="006D49AD" w:rsidRPr="000A3329">
        <w:rPr>
          <w:rStyle w:val="EndnoteReference"/>
        </w:rPr>
        <w:endnoteReference w:id="119"/>
      </w:r>
    </w:p>
    <w:p w14:paraId="30DF7736" w14:textId="3EC35C38" w:rsidR="004420AF" w:rsidRDefault="004420AF">
      <w:pPr>
        <w:rPr>
          <w:i/>
          <w:iCs/>
        </w:rPr>
        <w:sectPr w:rsidR="004420AF" w:rsidSect="00BC3227">
          <w:headerReference w:type="even" r:id="rId77"/>
          <w:footerReference w:type="even" r:id="rId78"/>
          <w:headerReference w:type="first" r:id="rId79"/>
          <w:footerReference w:type="first" r:id="rId80"/>
          <w:endnotePr>
            <w:numFmt w:val="decimal"/>
          </w:endnotePr>
          <w:pgSz w:w="11906" w:h="16838" w:code="9"/>
          <w:pgMar w:top="1843" w:right="1417" w:bottom="1417" w:left="1417" w:header="709" w:footer="709" w:gutter="0"/>
          <w:cols w:space="708"/>
          <w:docGrid w:linePitch="360"/>
        </w:sectPr>
      </w:pPr>
      <w:bookmarkStart w:id="46" w:name="_Toc137728225"/>
      <w:bookmarkStart w:id="47" w:name="_Toc135056455"/>
      <w:bookmarkStart w:id="48" w:name="_Toc135058799"/>
    </w:p>
    <w:p w14:paraId="3BB60FF0" w14:textId="2E6AB76C" w:rsidR="00A505ED" w:rsidRPr="00D24CB3" w:rsidRDefault="00F703DE" w:rsidP="00D24CB3">
      <w:pPr>
        <w:pStyle w:val="ChartMainHeading"/>
      </w:pPr>
      <w:r w:rsidRPr="00D24CB3">
        <w:lastRenderedPageBreak/>
        <w:t xml:space="preserve">Table </w:t>
      </w:r>
      <w:r w:rsidR="00DD283E" w:rsidRPr="00D24CB3">
        <w:t>6</w:t>
      </w:r>
      <w:r w:rsidRPr="00D24CB3">
        <w:t>.</w:t>
      </w:r>
      <w:r w:rsidR="00C35756" w:rsidRPr="00D24CB3">
        <w:t>1</w:t>
      </w:r>
      <w:r w:rsidRPr="00D24CB3">
        <w:t xml:space="preserve"> Indicative Impact Indicators by </w:t>
      </w:r>
      <w:r w:rsidR="004420AF" w:rsidRPr="00D24CB3">
        <w:t xml:space="preserve">ICMA </w:t>
      </w:r>
      <w:r w:rsidRPr="00D24CB3">
        <w:t xml:space="preserve">Green </w:t>
      </w:r>
      <w:r w:rsidR="004420AF" w:rsidRPr="00D24CB3">
        <w:t>Category</w:t>
      </w:r>
      <w:bookmarkEnd w:id="46"/>
    </w:p>
    <w:bookmarkEnd w:id="47"/>
    <w:bookmarkEnd w:id="48"/>
    <w:tbl>
      <w:tblPr>
        <w:tblStyle w:val="ListTable3-Accent2"/>
        <w:tblW w:w="5000" w:type="pct"/>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tblCellMar>
          <w:left w:w="170" w:type="dxa"/>
          <w:right w:w="57" w:type="dxa"/>
        </w:tblCellMar>
        <w:tblLook w:val="01E0" w:firstRow="1" w:lastRow="1" w:firstColumn="1" w:lastColumn="1" w:noHBand="0" w:noVBand="0"/>
      </w:tblPr>
      <w:tblGrid>
        <w:gridCol w:w="1982"/>
        <w:gridCol w:w="4393"/>
        <w:gridCol w:w="2691"/>
      </w:tblGrid>
      <w:tr w:rsidR="00BE2ABF" w:rsidRPr="00D24CB3" w14:paraId="2E748FA6" w14:textId="77777777" w:rsidTr="003E6BD9">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093" w:type="pct"/>
            <w:tcBorders>
              <w:bottom w:val="none" w:sz="0" w:space="0" w:color="auto"/>
              <w:right w:val="none" w:sz="0" w:space="0" w:color="auto"/>
            </w:tcBorders>
            <w:shd w:val="clear" w:color="auto" w:fill="FCEEE5" w:themeFill="accent6" w:themeFillTint="33"/>
          </w:tcPr>
          <w:p w14:paraId="05A1516B" w14:textId="594D5005" w:rsidR="00BE2ABF" w:rsidRPr="005F1888" w:rsidRDefault="00BE2ABF" w:rsidP="006C116B">
            <w:pPr>
              <w:pStyle w:val="TableColumnHeadingLeft"/>
              <w:rPr>
                <w:color w:val="000000" w:themeColor="text1"/>
              </w:rPr>
            </w:pPr>
            <w:r w:rsidRPr="005F1888">
              <w:rPr>
                <w:color w:val="000000" w:themeColor="text1"/>
              </w:rPr>
              <w:br w:type="page"/>
            </w:r>
            <w:r w:rsidR="00636E8A" w:rsidRPr="005F1888">
              <w:rPr>
                <w:color w:val="000000" w:themeColor="text1"/>
              </w:rPr>
              <w:t xml:space="preserve">ICMA </w:t>
            </w:r>
            <w:r w:rsidR="009C609D" w:rsidRPr="005F1888">
              <w:rPr>
                <w:color w:val="000000" w:themeColor="text1"/>
              </w:rPr>
              <w:t>Green Categor</w:t>
            </w:r>
            <w:r w:rsidR="00D408B2" w:rsidRPr="005F1888">
              <w:rPr>
                <w:color w:val="000000" w:themeColor="text1"/>
              </w:rPr>
              <w:t>ies</w:t>
            </w:r>
          </w:p>
        </w:tc>
        <w:tc>
          <w:tcPr>
            <w:cnfStyle w:val="000010000000" w:firstRow="0" w:lastRow="0" w:firstColumn="0" w:lastColumn="0" w:oddVBand="1" w:evenVBand="0" w:oddHBand="0" w:evenHBand="0" w:firstRowFirstColumn="0" w:firstRowLastColumn="0" w:lastRowFirstColumn="0" w:lastRowLastColumn="0"/>
            <w:tcW w:w="2423" w:type="pct"/>
            <w:tcBorders>
              <w:left w:val="none" w:sz="0" w:space="0" w:color="auto"/>
              <w:right w:val="none" w:sz="0" w:space="0" w:color="auto"/>
            </w:tcBorders>
            <w:shd w:val="clear" w:color="auto" w:fill="FCEEE5" w:themeFill="accent6" w:themeFillTint="33"/>
          </w:tcPr>
          <w:p w14:paraId="69FAD939" w14:textId="3CACDEEB" w:rsidR="008F5B52" w:rsidRPr="005F1888" w:rsidRDefault="008F5B52" w:rsidP="006C116B">
            <w:pPr>
              <w:pStyle w:val="TableColumnHeadingLeft"/>
              <w:rPr>
                <w:color w:val="000000" w:themeColor="text1"/>
              </w:rPr>
            </w:pPr>
            <w:r w:rsidRPr="005F1888">
              <w:rPr>
                <w:color w:val="000000" w:themeColor="text1"/>
              </w:rPr>
              <w:t xml:space="preserve">Indicative </w:t>
            </w:r>
            <w:r w:rsidR="00B97975" w:rsidRPr="005F1888">
              <w:rPr>
                <w:color w:val="000000" w:themeColor="text1"/>
              </w:rPr>
              <w:t xml:space="preserve">Eligible </w:t>
            </w:r>
            <w:r w:rsidR="00420630" w:rsidRPr="005F1888">
              <w:rPr>
                <w:color w:val="000000" w:themeColor="text1"/>
              </w:rPr>
              <w:t xml:space="preserve">Green </w:t>
            </w:r>
            <w:r w:rsidR="00B97975" w:rsidRPr="005F1888">
              <w:rPr>
                <w:color w:val="000000" w:themeColor="text1"/>
              </w:rPr>
              <w:t>Expenditures</w:t>
            </w:r>
          </w:p>
        </w:tc>
        <w:tc>
          <w:tcPr>
            <w:cnfStyle w:val="000100001000" w:firstRow="0" w:lastRow="0" w:firstColumn="0" w:lastColumn="1" w:oddVBand="0" w:evenVBand="0" w:oddHBand="0" w:evenHBand="0" w:firstRowFirstColumn="0" w:firstRowLastColumn="1" w:lastRowFirstColumn="0" w:lastRowLastColumn="0"/>
            <w:tcW w:w="1484" w:type="pct"/>
            <w:tcBorders>
              <w:left w:val="none" w:sz="0" w:space="0" w:color="auto"/>
              <w:bottom w:val="none" w:sz="0" w:space="0" w:color="auto"/>
            </w:tcBorders>
            <w:shd w:val="clear" w:color="auto" w:fill="FCEEE5" w:themeFill="accent6" w:themeFillTint="33"/>
          </w:tcPr>
          <w:p w14:paraId="18BD3A5C" w14:textId="32DC1BA1" w:rsidR="00BE2ABF" w:rsidRPr="005F1888" w:rsidRDefault="00BE2ABF" w:rsidP="006C116B">
            <w:pPr>
              <w:pStyle w:val="TableColumnHeadingLeft"/>
              <w:rPr>
                <w:color w:val="000000" w:themeColor="text1"/>
              </w:rPr>
            </w:pPr>
            <w:r w:rsidRPr="005F1888">
              <w:rPr>
                <w:color w:val="000000" w:themeColor="text1"/>
              </w:rPr>
              <w:t>Indicative Impact Indicators</w:t>
            </w:r>
          </w:p>
        </w:tc>
      </w:tr>
      <w:tr w:rsidR="009C609D" w:rsidRPr="00D24CB3" w14:paraId="50AD5E82" w14:textId="77777777" w:rsidTr="003E6BD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gridSpan w:val="3"/>
            <w:tcBorders>
              <w:top w:val="none" w:sz="0" w:space="0" w:color="auto"/>
              <w:bottom w:val="none" w:sz="0" w:space="0" w:color="auto"/>
              <w:right w:val="none" w:sz="0" w:space="0" w:color="auto"/>
            </w:tcBorders>
            <w:shd w:val="clear" w:color="auto" w:fill="EEEEEE" w:themeFill="background2"/>
          </w:tcPr>
          <w:p w14:paraId="7CEAA448" w14:textId="5851CF5E" w:rsidR="009C609D" w:rsidRPr="00D24CB3" w:rsidRDefault="009C609D" w:rsidP="000915F8">
            <w:pPr>
              <w:pStyle w:val="TableColumnHeadingLeft"/>
            </w:pPr>
            <w:r w:rsidRPr="00D24CB3">
              <w:t>Climate change mitigation</w:t>
            </w:r>
          </w:p>
        </w:tc>
      </w:tr>
      <w:tr w:rsidR="00177825" w:rsidRPr="00D24CB3" w14:paraId="6E2EB8D7" w14:textId="77777777" w:rsidTr="003E6BD9">
        <w:tc>
          <w:tcPr>
            <w:cnfStyle w:val="001000000000" w:firstRow="0" w:lastRow="0" w:firstColumn="1" w:lastColumn="0" w:oddVBand="0" w:evenVBand="0" w:oddHBand="0" w:evenHBand="0" w:firstRowFirstColumn="0" w:firstRowLastColumn="0" w:lastRowFirstColumn="0" w:lastRowLastColumn="0"/>
            <w:tcW w:w="1093" w:type="pct"/>
            <w:tcBorders>
              <w:right w:val="none" w:sz="0" w:space="0" w:color="auto"/>
            </w:tcBorders>
          </w:tcPr>
          <w:p w14:paraId="531AB915" w14:textId="4A261454" w:rsidR="00177825" w:rsidRPr="00D24CB3" w:rsidRDefault="00177825" w:rsidP="00D24CB3">
            <w:pPr>
              <w:pStyle w:val="TableTextLeft"/>
            </w:pPr>
            <w:r w:rsidRPr="00D24CB3">
              <w:t>Renewable energy</w:t>
            </w:r>
          </w:p>
        </w:tc>
        <w:tc>
          <w:tcPr>
            <w:cnfStyle w:val="000010000000" w:firstRow="0" w:lastRow="0" w:firstColumn="0" w:lastColumn="0" w:oddVBand="1" w:evenVBand="0" w:oddHBand="0" w:evenHBand="0" w:firstRowFirstColumn="0" w:firstRowLastColumn="0" w:lastRowFirstColumn="0" w:lastRowLastColumn="0"/>
            <w:tcW w:w="2423" w:type="pct"/>
            <w:tcBorders>
              <w:left w:val="none" w:sz="0" w:space="0" w:color="auto"/>
              <w:right w:val="none" w:sz="0" w:space="0" w:color="auto"/>
            </w:tcBorders>
          </w:tcPr>
          <w:p w14:paraId="32E0F2E3" w14:textId="0D4D07A6" w:rsidR="00D26DAB" w:rsidRPr="00D24CB3" w:rsidRDefault="00D26DAB" w:rsidP="00D24CB3">
            <w:pPr>
              <w:pStyle w:val="TableTextLeft"/>
            </w:pPr>
            <w:r w:rsidRPr="00D24CB3">
              <w:t>Low</w:t>
            </w:r>
            <w:r w:rsidR="00996BAE">
              <w:noBreakHyphen/>
            </w:r>
            <w:r w:rsidRPr="00D24CB3">
              <w:t>cost financing to upgrade Australia</w:t>
            </w:r>
            <w:r w:rsidR="00996BAE">
              <w:t>’</w:t>
            </w:r>
            <w:r w:rsidRPr="00D24CB3">
              <w:t xml:space="preserve">s electricity grid to integrate increasing renewable energy </w:t>
            </w:r>
            <w:proofErr w:type="gramStart"/>
            <w:r w:rsidRPr="00D24CB3">
              <w:t>generation</w:t>
            </w:r>
            <w:proofErr w:type="gramEnd"/>
          </w:p>
          <w:p w14:paraId="7AD2C23B" w14:textId="004176F3" w:rsidR="00D26DAB" w:rsidRPr="00D24CB3" w:rsidRDefault="00D26DAB" w:rsidP="00D24CB3">
            <w:pPr>
              <w:pStyle w:val="TableTextLeft"/>
            </w:pPr>
            <w:r w:rsidRPr="00D24CB3">
              <w:t xml:space="preserve">Finance to drive investments that add value and develop capability in renewables and </w:t>
            </w:r>
            <w:proofErr w:type="gramStart"/>
            <w:r w:rsidRPr="00D24CB3">
              <w:t>low</w:t>
            </w:r>
            <w:r w:rsidR="001F55E2">
              <w:t>-</w:t>
            </w:r>
            <w:r w:rsidRPr="00D24CB3">
              <w:t>emission</w:t>
            </w:r>
            <w:proofErr w:type="gramEnd"/>
            <w:r w:rsidRPr="00D24CB3">
              <w:t xml:space="preserve"> technologies</w:t>
            </w:r>
          </w:p>
          <w:p w14:paraId="1EDF1C88" w14:textId="2A06F787" w:rsidR="00FE5D4F" w:rsidRPr="00D24CB3" w:rsidRDefault="00D26DAB" w:rsidP="00D24CB3">
            <w:pPr>
              <w:pStyle w:val="TableTextLeft"/>
            </w:pPr>
            <w:r w:rsidRPr="00D24CB3">
              <w:t xml:space="preserve">Support clean hydrogen industrial </w:t>
            </w:r>
            <w:proofErr w:type="gramStart"/>
            <w:r w:rsidRPr="00D24CB3">
              <w:t>hubs</w:t>
            </w:r>
            <w:proofErr w:type="gramEnd"/>
          </w:p>
          <w:p w14:paraId="433B3345" w14:textId="10241A8C" w:rsidR="00FE5D4F" w:rsidRPr="00D24CB3" w:rsidRDefault="00FE5D4F" w:rsidP="00D24CB3">
            <w:pPr>
              <w:pStyle w:val="TableTextLeft"/>
            </w:pPr>
            <w:r w:rsidRPr="00D24CB3">
              <w:t>Deploy community batteries across Australia</w:t>
            </w:r>
          </w:p>
        </w:tc>
        <w:tc>
          <w:tcPr>
            <w:cnfStyle w:val="000100000000" w:firstRow="0" w:lastRow="0" w:firstColumn="0" w:lastColumn="1" w:oddVBand="0" w:evenVBand="0" w:oddHBand="0" w:evenHBand="0" w:firstRowFirstColumn="0" w:firstRowLastColumn="0" w:lastRowFirstColumn="0" w:lastRowLastColumn="0"/>
            <w:tcW w:w="1484" w:type="pct"/>
            <w:tcBorders>
              <w:left w:val="none" w:sz="0" w:space="0" w:color="auto"/>
            </w:tcBorders>
          </w:tcPr>
          <w:p w14:paraId="3F4F045D" w14:textId="77777777" w:rsidR="00177825" w:rsidRDefault="004E3E48" w:rsidP="00D24CB3">
            <w:pPr>
              <w:pStyle w:val="TableTextLeft"/>
            </w:pPr>
            <w:r w:rsidRPr="00D24CB3">
              <w:rPr>
                <w:b w:val="0"/>
                <w:bCs w:val="0"/>
              </w:rPr>
              <w:t>Annual renewable energy generation in MWh/GWh (electricity) and GJ/TJ (other energy)</w:t>
            </w:r>
          </w:p>
          <w:p w14:paraId="7FBF6FFD" w14:textId="09E1BB68" w:rsidR="00525413" w:rsidRPr="008528D5" w:rsidRDefault="00E8625A" w:rsidP="00D24CB3">
            <w:pPr>
              <w:pStyle w:val="TableTextLeft"/>
              <w:rPr>
                <w:b w:val="0"/>
                <w:bCs w:val="0"/>
              </w:rPr>
            </w:pPr>
            <w:r>
              <w:rPr>
                <w:b w:val="0"/>
                <w:bCs w:val="0"/>
              </w:rPr>
              <w:t xml:space="preserve">Annual GHG emissions reduced/avoided in tonnes of </w:t>
            </w:r>
            <w:proofErr w:type="gramStart"/>
            <w:r w:rsidR="007401EE">
              <w:rPr>
                <w:b w:val="0"/>
                <w:bCs w:val="0"/>
              </w:rPr>
              <w:t>CO</w:t>
            </w:r>
            <w:r w:rsidR="007401EE" w:rsidRPr="00865DEA">
              <w:rPr>
                <w:b w:val="0"/>
                <w:bCs w:val="0"/>
                <w:vertAlign w:val="subscript"/>
              </w:rPr>
              <w:t>2</w:t>
            </w:r>
            <w:r w:rsidR="007401EE">
              <w:rPr>
                <w:b w:val="0"/>
                <w:bCs w:val="0"/>
              </w:rPr>
              <w:t>e</w:t>
            </w:r>
            <w:proofErr w:type="gramEnd"/>
            <w:r w:rsidR="00A17AA9" w:rsidRPr="00A17AA9">
              <w:rPr>
                <w:b w:val="0"/>
                <w:bCs w:val="0"/>
              </w:rPr>
              <w:t xml:space="preserve"> </w:t>
            </w:r>
          </w:p>
          <w:p w14:paraId="512AB356" w14:textId="7F4AC2CA" w:rsidR="00F40478" w:rsidRPr="00D24CB3" w:rsidRDefault="00F40478" w:rsidP="00D24CB3">
            <w:pPr>
              <w:pStyle w:val="TableTextLeft"/>
              <w:rPr>
                <w:b w:val="0"/>
                <w:bCs w:val="0"/>
              </w:rPr>
            </w:pPr>
            <w:r w:rsidRPr="00D24CB3">
              <w:rPr>
                <w:b w:val="0"/>
                <w:bCs w:val="0"/>
              </w:rPr>
              <w:t>Number of communities with access to battery storage</w:t>
            </w:r>
          </w:p>
        </w:tc>
      </w:tr>
      <w:tr w:rsidR="00D93F34" w:rsidRPr="00D24CB3" w14:paraId="22B9D906" w14:textId="77777777" w:rsidTr="003E6BD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93" w:type="pct"/>
            <w:tcBorders>
              <w:top w:val="none" w:sz="0" w:space="0" w:color="auto"/>
              <w:bottom w:val="none" w:sz="0" w:space="0" w:color="auto"/>
              <w:right w:val="none" w:sz="0" w:space="0" w:color="auto"/>
            </w:tcBorders>
          </w:tcPr>
          <w:p w14:paraId="70FD603C" w14:textId="3C1B6DA4" w:rsidR="00D93F34" w:rsidRPr="00D24CB3" w:rsidRDefault="00FF725B" w:rsidP="00D24CB3">
            <w:pPr>
              <w:pStyle w:val="TableTextLeft"/>
            </w:pPr>
            <w:r w:rsidRPr="00D24CB3">
              <w:t>Energy efficiency</w:t>
            </w:r>
          </w:p>
        </w:tc>
        <w:tc>
          <w:tcPr>
            <w:cnfStyle w:val="000010000000" w:firstRow="0" w:lastRow="0" w:firstColumn="0" w:lastColumn="0" w:oddVBand="1" w:evenVBand="0" w:oddHBand="0" w:evenHBand="0" w:firstRowFirstColumn="0" w:firstRowLastColumn="0" w:lastRowFirstColumn="0" w:lastRowLastColumn="0"/>
            <w:tcW w:w="2423" w:type="pct"/>
            <w:tcBorders>
              <w:top w:val="none" w:sz="0" w:space="0" w:color="auto"/>
              <w:left w:val="none" w:sz="0" w:space="0" w:color="auto"/>
              <w:bottom w:val="none" w:sz="0" w:space="0" w:color="auto"/>
              <w:right w:val="none" w:sz="0" w:space="0" w:color="auto"/>
            </w:tcBorders>
          </w:tcPr>
          <w:p w14:paraId="4361D6F5" w14:textId="6EE3CCB6" w:rsidR="00D93F34" w:rsidRPr="00D24CB3" w:rsidRDefault="009357DF" w:rsidP="00D24CB3">
            <w:pPr>
              <w:pStyle w:val="TableTextLeft"/>
            </w:pPr>
            <w:r w:rsidRPr="00D24CB3">
              <w:t>Low</w:t>
            </w:r>
            <w:r w:rsidRPr="00D24CB3">
              <w:rPr>
                <w:rFonts w:ascii="Cambria Math" w:hAnsi="Cambria Math" w:cs="Cambria Math"/>
              </w:rPr>
              <w:t>‑</w:t>
            </w:r>
            <w:r w:rsidRPr="00D24CB3">
              <w:t>interest loans for energy</w:t>
            </w:r>
            <w:r w:rsidRPr="00D24CB3">
              <w:rPr>
                <w:rFonts w:ascii="Cambria Math" w:hAnsi="Cambria Math" w:cs="Cambria Math"/>
              </w:rPr>
              <w:t>‑</w:t>
            </w:r>
            <w:r w:rsidRPr="00D24CB3">
              <w:t>saving home upgrades</w:t>
            </w:r>
          </w:p>
        </w:tc>
        <w:tc>
          <w:tcPr>
            <w:cnfStyle w:val="000100000000" w:firstRow="0" w:lastRow="0" w:firstColumn="0" w:lastColumn="1" w:oddVBand="0" w:evenVBand="0" w:oddHBand="0" w:evenHBand="0" w:firstRowFirstColumn="0" w:firstRowLastColumn="0" w:lastRowFirstColumn="0" w:lastRowLastColumn="0"/>
            <w:tcW w:w="1484" w:type="pct"/>
            <w:tcBorders>
              <w:top w:val="none" w:sz="0" w:space="0" w:color="auto"/>
              <w:left w:val="none" w:sz="0" w:space="0" w:color="auto"/>
              <w:bottom w:val="none" w:sz="0" w:space="0" w:color="auto"/>
            </w:tcBorders>
          </w:tcPr>
          <w:p w14:paraId="1B8043E8" w14:textId="579D9203" w:rsidR="00D93F34" w:rsidRPr="00D24CB3" w:rsidRDefault="004E3E48" w:rsidP="00D24CB3">
            <w:pPr>
              <w:pStyle w:val="TableTextLeft"/>
              <w:rPr>
                <w:b w:val="0"/>
                <w:bCs w:val="0"/>
              </w:rPr>
            </w:pPr>
            <w:r w:rsidRPr="00D24CB3">
              <w:rPr>
                <w:b w:val="0"/>
                <w:bCs w:val="0"/>
              </w:rPr>
              <w:t>Annual energy savings in MWh/GWh (electricity) and GJ/TJ (other energy savings)</w:t>
            </w:r>
          </w:p>
        </w:tc>
      </w:tr>
      <w:tr w:rsidR="00EF7529" w:rsidRPr="00D24CB3" w14:paraId="49BC6D1D" w14:textId="77777777" w:rsidTr="003E6BD9">
        <w:tc>
          <w:tcPr>
            <w:cnfStyle w:val="001000000000" w:firstRow="0" w:lastRow="0" w:firstColumn="1" w:lastColumn="0" w:oddVBand="0" w:evenVBand="0" w:oddHBand="0" w:evenHBand="0" w:firstRowFirstColumn="0" w:firstRowLastColumn="0" w:lastRowFirstColumn="0" w:lastRowLastColumn="0"/>
            <w:tcW w:w="1093" w:type="pct"/>
            <w:tcBorders>
              <w:right w:val="none" w:sz="0" w:space="0" w:color="auto"/>
            </w:tcBorders>
          </w:tcPr>
          <w:p w14:paraId="72BF62B7" w14:textId="0042D7E6" w:rsidR="00EF7529" w:rsidRPr="00D24CB3" w:rsidRDefault="00EF7529" w:rsidP="00D24CB3">
            <w:pPr>
              <w:pStyle w:val="TableTextLeft"/>
            </w:pPr>
            <w:r w:rsidRPr="00D24CB3">
              <w:t>Clean transport</w:t>
            </w:r>
            <w:r w:rsidR="001B51B6" w:rsidRPr="00D24CB3">
              <w:t>ation</w:t>
            </w:r>
          </w:p>
        </w:tc>
        <w:tc>
          <w:tcPr>
            <w:cnfStyle w:val="000010000000" w:firstRow="0" w:lastRow="0" w:firstColumn="0" w:lastColumn="0" w:oddVBand="1" w:evenVBand="0" w:oddHBand="0" w:evenHBand="0" w:firstRowFirstColumn="0" w:firstRowLastColumn="0" w:lastRowFirstColumn="0" w:lastRowLastColumn="0"/>
            <w:tcW w:w="2423" w:type="pct"/>
            <w:tcBorders>
              <w:left w:val="none" w:sz="0" w:space="0" w:color="auto"/>
              <w:right w:val="none" w:sz="0" w:space="0" w:color="auto"/>
            </w:tcBorders>
          </w:tcPr>
          <w:p w14:paraId="510C1241" w14:textId="77777777" w:rsidR="001A5687" w:rsidRPr="00D24CB3" w:rsidRDefault="001A5687" w:rsidP="00D24CB3">
            <w:pPr>
              <w:pStyle w:val="TableTextLeft"/>
            </w:pPr>
            <w:r w:rsidRPr="00D24CB3">
              <w:t>Construction of core electric transport infrastructure</w:t>
            </w:r>
          </w:p>
          <w:p w14:paraId="333B0556" w14:textId="5725225A" w:rsidR="00EF7529" w:rsidRPr="00D24CB3" w:rsidRDefault="001A5687" w:rsidP="00D24CB3">
            <w:pPr>
              <w:pStyle w:val="TableTextLeft"/>
            </w:pPr>
            <w:r w:rsidRPr="00D24CB3">
              <w:t>Electric vehicle charging infrastructure</w:t>
            </w:r>
          </w:p>
        </w:tc>
        <w:tc>
          <w:tcPr>
            <w:cnfStyle w:val="000100000000" w:firstRow="0" w:lastRow="0" w:firstColumn="0" w:lastColumn="1" w:oddVBand="0" w:evenVBand="0" w:oddHBand="0" w:evenHBand="0" w:firstRowFirstColumn="0" w:firstRowLastColumn="0" w:lastRowFirstColumn="0" w:lastRowLastColumn="0"/>
            <w:tcW w:w="1484" w:type="pct"/>
            <w:tcBorders>
              <w:left w:val="none" w:sz="0" w:space="0" w:color="auto"/>
            </w:tcBorders>
          </w:tcPr>
          <w:p w14:paraId="7A487BA5" w14:textId="7EE5F9C7" w:rsidR="00EF7529" w:rsidRPr="00D24CB3" w:rsidRDefault="00FE7350" w:rsidP="00D24CB3">
            <w:pPr>
              <w:pStyle w:val="TableTextLeft"/>
              <w:rPr>
                <w:b w:val="0"/>
                <w:bCs w:val="0"/>
              </w:rPr>
            </w:pPr>
            <w:r>
              <w:rPr>
                <w:b w:val="0"/>
                <w:bCs w:val="0"/>
              </w:rPr>
              <w:t>Passenger</w:t>
            </w:r>
            <w:r w:rsidR="00AD395F">
              <w:rPr>
                <w:b w:val="0"/>
                <w:bCs w:val="0"/>
              </w:rPr>
              <w:t>s</w:t>
            </w:r>
            <w:r>
              <w:rPr>
                <w:b w:val="0"/>
                <w:bCs w:val="0"/>
              </w:rPr>
              <w:t xml:space="preserve"> or </w:t>
            </w:r>
            <w:r w:rsidR="00AD395F">
              <w:rPr>
                <w:b w:val="0"/>
                <w:bCs w:val="0"/>
              </w:rPr>
              <w:br/>
            </w:r>
            <w:r>
              <w:rPr>
                <w:b w:val="0"/>
                <w:bCs w:val="0"/>
              </w:rPr>
              <w:t>p</w:t>
            </w:r>
            <w:r w:rsidR="003D7932" w:rsidRPr="00D24CB3">
              <w:rPr>
                <w:b w:val="0"/>
                <w:bCs w:val="0"/>
              </w:rPr>
              <w:t>assenger</w:t>
            </w:r>
            <w:r w:rsidR="00DE32AC">
              <w:rPr>
                <w:b w:val="0"/>
                <w:bCs w:val="0"/>
              </w:rPr>
              <w:t>–</w:t>
            </w:r>
            <w:r w:rsidR="003D7932" w:rsidRPr="00D24CB3">
              <w:rPr>
                <w:b w:val="0"/>
                <w:bCs w:val="0"/>
              </w:rPr>
              <w:t>kilomet</w:t>
            </w:r>
            <w:r w:rsidR="00C85645">
              <w:rPr>
                <w:b w:val="0"/>
                <w:bCs w:val="0"/>
              </w:rPr>
              <w:t>r</w:t>
            </w:r>
            <w:r w:rsidR="003D7932" w:rsidRPr="00D24CB3">
              <w:rPr>
                <w:b w:val="0"/>
                <w:bCs w:val="0"/>
              </w:rPr>
              <w:t xml:space="preserve">es of rail </w:t>
            </w:r>
            <w:r w:rsidR="00BE6486" w:rsidRPr="00D24CB3">
              <w:rPr>
                <w:b w:val="0"/>
                <w:bCs w:val="0"/>
              </w:rPr>
              <w:t xml:space="preserve">line </w:t>
            </w:r>
            <w:r w:rsidR="003D7932" w:rsidRPr="00D24CB3">
              <w:rPr>
                <w:b w:val="0"/>
                <w:bCs w:val="0"/>
              </w:rPr>
              <w:t xml:space="preserve">for electric </w:t>
            </w:r>
            <w:r w:rsidR="00BE6486" w:rsidRPr="00D24CB3">
              <w:rPr>
                <w:b w:val="0"/>
                <w:bCs w:val="0"/>
              </w:rPr>
              <w:t>transport</w:t>
            </w:r>
          </w:p>
        </w:tc>
      </w:tr>
      <w:tr w:rsidR="007773C0" w:rsidRPr="00D24CB3" w14:paraId="6D889BAA" w14:textId="77777777" w:rsidTr="003E6BD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93" w:type="pct"/>
            <w:tcBorders>
              <w:top w:val="none" w:sz="0" w:space="0" w:color="auto"/>
              <w:bottom w:val="none" w:sz="0" w:space="0" w:color="auto"/>
              <w:right w:val="none" w:sz="0" w:space="0" w:color="auto"/>
            </w:tcBorders>
          </w:tcPr>
          <w:p w14:paraId="6ECA9C5A" w14:textId="224021E4" w:rsidR="007773C0" w:rsidRPr="00D24CB3" w:rsidRDefault="007773C0" w:rsidP="00D24CB3">
            <w:pPr>
              <w:pStyle w:val="TableTextLeft"/>
            </w:pPr>
            <w:r w:rsidRPr="00D24CB3">
              <w:t>Green buildings</w:t>
            </w:r>
          </w:p>
        </w:tc>
        <w:tc>
          <w:tcPr>
            <w:cnfStyle w:val="000010000000" w:firstRow="0" w:lastRow="0" w:firstColumn="0" w:lastColumn="0" w:oddVBand="1" w:evenVBand="0" w:oddHBand="0" w:evenHBand="0" w:firstRowFirstColumn="0" w:firstRowLastColumn="0" w:lastRowFirstColumn="0" w:lastRowLastColumn="0"/>
            <w:tcW w:w="2423" w:type="pct"/>
            <w:tcBorders>
              <w:top w:val="none" w:sz="0" w:space="0" w:color="auto"/>
              <w:left w:val="none" w:sz="0" w:space="0" w:color="auto"/>
              <w:bottom w:val="none" w:sz="0" w:space="0" w:color="auto"/>
              <w:right w:val="none" w:sz="0" w:space="0" w:color="auto"/>
            </w:tcBorders>
          </w:tcPr>
          <w:p w14:paraId="6DDD16FD" w14:textId="2E105F82" w:rsidR="007773C0" w:rsidRPr="00D24CB3" w:rsidRDefault="007773C0" w:rsidP="00D24CB3">
            <w:pPr>
              <w:pStyle w:val="TableTextLeft"/>
            </w:pPr>
            <w:r w:rsidRPr="00D24CB3">
              <w:t>Support the construction of low</w:t>
            </w:r>
            <w:r w:rsidR="001F55E2">
              <w:t>-</w:t>
            </w:r>
            <w:r w:rsidRPr="00D24CB3">
              <w:t>carbon buildings</w:t>
            </w:r>
          </w:p>
        </w:tc>
        <w:tc>
          <w:tcPr>
            <w:cnfStyle w:val="000100000000" w:firstRow="0" w:lastRow="0" w:firstColumn="0" w:lastColumn="1" w:oddVBand="0" w:evenVBand="0" w:oddHBand="0" w:evenHBand="0" w:firstRowFirstColumn="0" w:firstRowLastColumn="0" w:lastRowFirstColumn="0" w:lastRowLastColumn="0"/>
            <w:tcW w:w="1484" w:type="pct"/>
            <w:tcBorders>
              <w:top w:val="none" w:sz="0" w:space="0" w:color="auto"/>
              <w:left w:val="none" w:sz="0" w:space="0" w:color="auto"/>
              <w:bottom w:val="none" w:sz="0" w:space="0" w:color="auto"/>
            </w:tcBorders>
          </w:tcPr>
          <w:p w14:paraId="55C7D022" w14:textId="4CC705A0" w:rsidR="007773C0" w:rsidRPr="00D24CB3" w:rsidRDefault="007773C0" w:rsidP="00D24CB3">
            <w:pPr>
              <w:pStyle w:val="TableTextLeft"/>
              <w:rPr>
                <w:b w:val="0"/>
                <w:bCs w:val="0"/>
              </w:rPr>
            </w:pPr>
            <w:r w:rsidRPr="00D24CB3">
              <w:rPr>
                <w:b w:val="0"/>
                <w:bCs w:val="0"/>
              </w:rPr>
              <w:t>Number of new buildings that comply with green building standards</w:t>
            </w:r>
          </w:p>
        </w:tc>
      </w:tr>
      <w:tr w:rsidR="007773C0" w:rsidRPr="00D24CB3" w14:paraId="529B1454" w14:textId="77777777" w:rsidTr="003E6BD9">
        <w:trPr>
          <w:trHeight w:val="361"/>
        </w:trPr>
        <w:tc>
          <w:tcPr>
            <w:cnfStyle w:val="001000000000" w:firstRow="0" w:lastRow="0" w:firstColumn="1" w:lastColumn="0" w:oddVBand="0" w:evenVBand="0" w:oddHBand="0" w:evenHBand="0" w:firstRowFirstColumn="0" w:firstRowLastColumn="0" w:lastRowFirstColumn="0" w:lastRowLastColumn="0"/>
            <w:tcW w:w="5000" w:type="pct"/>
            <w:gridSpan w:val="3"/>
            <w:tcBorders>
              <w:right w:val="none" w:sz="0" w:space="0" w:color="auto"/>
            </w:tcBorders>
            <w:shd w:val="clear" w:color="auto" w:fill="EEEEEE" w:themeFill="background2"/>
          </w:tcPr>
          <w:p w14:paraId="3EDA2A71" w14:textId="24866FEA" w:rsidR="007773C0" w:rsidRPr="00D24CB3" w:rsidRDefault="007773C0" w:rsidP="000915F8">
            <w:pPr>
              <w:pStyle w:val="TableColumnHeadingLeft"/>
            </w:pPr>
            <w:r w:rsidRPr="00D24CB3">
              <w:t>Climate change adaptation</w:t>
            </w:r>
          </w:p>
        </w:tc>
      </w:tr>
      <w:tr w:rsidR="007773C0" w:rsidRPr="00D24CB3" w14:paraId="2A9C9E09" w14:textId="77777777" w:rsidTr="003E6BD9">
        <w:trPr>
          <w:cnfStyle w:val="000000100000" w:firstRow="0" w:lastRow="0" w:firstColumn="0" w:lastColumn="0" w:oddVBand="0" w:evenVBand="0" w:oddHBand="1" w:evenHBand="0" w:firstRowFirstColumn="0" w:firstRowLastColumn="0" w:lastRowFirstColumn="0" w:lastRowLastColumn="0"/>
          <w:trHeight w:val="506"/>
        </w:trPr>
        <w:tc>
          <w:tcPr>
            <w:cnfStyle w:val="001000000000" w:firstRow="0" w:lastRow="0" w:firstColumn="1" w:lastColumn="0" w:oddVBand="0" w:evenVBand="0" w:oddHBand="0" w:evenHBand="0" w:firstRowFirstColumn="0" w:firstRowLastColumn="0" w:lastRowFirstColumn="0" w:lastRowLastColumn="0"/>
            <w:tcW w:w="1093" w:type="pct"/>
            <w:tcBorders>
              <w:top w:val="none" w:sz="0" w:space="0" w:color="auto"/>
              <w:bottom w:val="none" w:sz="0" w:space="0" w:color="auto"/>
              <w:right w:val="none" w:sz="0" w:space="0" w:color="auto"/>
            </w:tcBorders>
          </w:tcPr>
          <w:p w14:paraId="1928764B" w14:textId="377288DF" w:rsidR="007773C0" w:rsidRPr="00D24CB3" w:rsidRDefault="007773C0" w:rsidP="00D24CB3">
            <w:pPr>
              <w:pStyle w:val="TableTextLeft"/>
            </w:pPr>
            <w:r w:rsidRPr="00D24CB3">
              <w:t>Climate change adaptation</w:t>
            </w:r>
          </w:p>
        </w:tc>
        <w:tc>
          <w:tcPr>
            <w:cnfStyle w:val="000010000000" w:firstRow="0" w:lastRow="0" w:firstColumn="0" w:lastColumn="0" w:oddVBand="1" w:evenVBand="0" w:oddHBand="0" w:evenHBand="0" w:firstRowFirstColumn="0" w:firstRowLastColumn="0" w:lastRowFirstColumn="0" w:lastRowLastColumn="0"/>
            <w:tcW w:w="2423" w:type="pct"/>
            <w:tcBorders>
              <w:top w:val="none" w:sz="0" w:space="0" w:color="auto"/>
              <w:left w:val="none" w:sz="0" w:space="0" w:color="auto"/>
              <w:bottom w:val="none" w:sz="0" w:space="0" w:color="auto"/>
              <w:right w:val="none" w:sz="0" w:space="0" w:color="auto"/>
            </w:tcBorders>
          </w:tcPr>
          <w:p w14:paraId="60DDABA0" w14:textId="1793016F" w:rsidR="007773C0" w:rsidRPr="00D24CB3" w:rsidRDefault="00A92905" w:rsidP="00D24CB3">
            <w:pPr>
              <w:pStyle w:val="TableTextLeft"/>
            </w:pPr>
            <w:r w:rsidRPr="00D24CB3">
              <w:t>Support developing countries</w:t>
            </w:r>
            <w:r w:rsidR="00996BAE">
              <w:t>’</w:t>
            </w:r>
            <w:r w:rsidRPr="00D24CB3">
              <w:t xml:space="preserve"> mitigation and adaptation</w:t>
            </w:r>
            <w:r w:rsidR="00563C77">
              <w:t> </w:t>
            </w:r>
            <w:proofErr w:type="gramStart"/>
            <w:r w:rsidRPr="00D24CB3">
              <w:t>plans</w:t>
            </w:r>
            <w:proofErr w:type="gramEnd"/>
          </w:p>
          <w:p w14:paraId="1D870BC6" w14:textId="77777777" w:rsidR="004C2143" w:rsidRPr="00D24CB3" w:rsidRDefault="004C2143" w:rsidP="00D24CB3">
            <w:pPr>
              <w:pStyle w:val="TableTextLeft"/>
            </w:pPr>
            <w:r w:rsidRPr="00D24CB3">
              <w:t xml:space="preserve">Investing in rural water use, </w:t>
            </w:r>
            <w:proofErr w:type="gramStart"/>
            <w:r w:rsidRPr="00D24CB3">
              <w:t>management</w:t>
            </w:r>
            <w:proofErr w:type="gramEnd"/>
            <w:r w:rsidRPr="00D24CB3">
              <w:t xml:space="preserve"> and efficiency</w:t>
            </w:r>
          </w:p>
          <w:p w14:paraId="3D6DA630" w14:textId="0A056550" w:rsidR="004C2143" w:rsidRPr="00D24CB3" w:rsidRDefault="004C2143" w:rsidP="00D24CB3">
            <w:pPr>
              <w:pStyle w:val="TableTextLeft"/>
            </w:pPr>
            <w:r w:rsidRPr="00D24CB3">
              <w:t>Support carbon sequestration on agricultural land</w:t>
            </w:r>
          </w:p>
        </w:tc>
        <w:tc>
          <w:tcPr>
            <w:cnfStyle w:val="000100000000" w:firstRow="0" w:lastRow="0" w:firstColumn="0" w:lastColumn="1" w:oddVBand="0" w:evenVBand="0" w:oddHBand="0" w:evenHBand="0" w:firstRowFirstColumn="0" w:firstRowLastColumn="0" w:lastRowFirstColumn="0" w:lastRowLastColumn="0"/>
            <w:tcW w:w="1484" w:type="pct"/>
            <w:tcBorders>
              <w:top w:val="none" w:sz="0" w:space="0" w:color="auto"/>
              <w:left w:val="none" w:sz="0" w:space="0" w:color="auto"/>
              <w:bottom w:val="none" w:sz="0" w:space="0" w:color="auto"/>
            </w:tcBorders>
          </w:tcPr>
          <w:p w14:paraId="404ED05F" w14:textId="1B2779B6" w:rsidR="007773C0" w:rsidRPr="00D24CB3" w:rsidRDefault="00CE2BB6" w:rsidP="00D24CB3">
            <w:pPr>
              <w:pStyle w:val="TableTextLeft"/>
              <w:rPr>
                <w:b w:val="0"/>
                <w:bCs w:val="0"/>
              </w:rPr>
            </w:pPr>
            <w:r w:rsidRPr="00CE2BB6">
              <w:rPr>
                <w:b w:val="0"/>
                <w:bCs w:val="0"/>
              </w:rPr>
              <w:t>Number of bilateral development projects financed for environmental protection, biodiversity conservation and climate protection</w:t>
            </w:r>
          </w:p>
        </w:tc>
      </w:tr>
      <w:tr w:rsidR="007773C0" w:rsidRPr="00D24CB3" w14:paraId="42783D7C" w14:textId="77777777" w:rsidTr="003E6BD9">
        <w:trPr>
          <w:trHeight w:val="301"/>
        </w:trPr>
        <w:tc>
          <w:tcPr>
            <w:cnfStyle w:val="001000000000" w:firstRow="0" w:lastRow="0" w:firstColumn="1" w:lastColumn="0" w:oddVBand="0" w:evenVBand="0" w:oddHBand="0" w:evenHBand="0" w:firstRowFirstColumn="0" w:firstRowLastColumn="0" w:lastRowFirstColumn="0" w:lastRowLastColumn="0"/>
            <w:tcW w:w="5000" w:type="pct"/>
            <w:gridSpan w:val="3"/>
            <w:tcBorders>
              <w:right w:val="none" w:sz="0" w:space="0" w:color="auto"/>
            </w:tcBorders>
            <w:shd w:val="clear" w:color="auto" w:fill="EEEEEE" w:themeFill="background2"/>
          </w:tcPr>
          <w:p w14:paraId="035A83A0" w14:textId="2F1C93EA" w:rsidR="007773C0" w:rsidRPr="00D24CB3" w:rsidRDefault="007773C0" w:rsidP="000915F8">
            <w:pPr>
              <w:pStyle w:val="TableColumnHeadingLeft"/>
            </w:pPr>
            <w:r w:rsidRPr="00D24CB3">
              <w:t>Environmental benefits</w:t>
            </w:r>
          </w:p>
        </w:tc>
      </w:tr>
      <w:tr w:rsidR="007773C0" w:rsidRPr="00D24CB3" w14:paraId="1098049E" w14:textId="77777777" w:rsidTr="003E6BD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93" w:type="pct"/>
            <w:tcBorders>
              <w:top w:val="none" w:sz="0" w:space="0" w:color="auto"/>
              <w:bottom w:val="none" w:sz="0" w:space="0" w:color="auto"/>
              <w:right w:val="none" w:sz="0" w:space="0" w:color="auto"/>
            </w:tcBorders>
          </w:tcPr>
          <w:p w14:paraId="603E373C" w14:textId="2CFBFA1E" w:rsidR="007773C0" w:rsidRPr="00D24CB3" w:rsidRDefault="007773C0" w:rsidP="00D24CB3">
            <w:pPr>
              <w:pStyle w:val="TableTextLeft"/>
            </w:pPr>
            <w:r w:rsidRPr="00D24CB3">
              <w:t>Environmentally sustainable management of living natural resources and</w:t>
            </w:r>
            <w:r w:rsidR="000915F8">
              <w:t> </w:t>
            </w:r>
            <w:r w:rsidRPr="00D24CB3">
              <w:t>land use</w:t>
            </w:r>
          </w:p>
        </w:tc>
        <w:tc>
          <w:tcPr>
            <w:cnfStyle w:val="000010000000" w:firstRow="0" w:lastRow="0" w:firstColumn="0" w:lastColumn="0" w:oddVBand="1" w:evenVBand="0" w:oddHBand="0" w:evenHBand="0" w:firstRowFirstColumn="0" w:firstRowLastColumn="0" w:lastRowFirstColumn="0" w:lastRowLastColumn="0"/>
            <w:tcW w:w="2423" w:type="pct"/>
            <w:tcBorders>
              <w:top w:val="none" w:sz="0" w:space="0" w:color="auto"/>
              <w:left w:val="none" w:sz="0" w:space="0" w:color="auto"/>
              <w:bottom w:val="none" w:sz="0" w:space="0" w:color="auto"/>
              <w:right w:val="none" w:sz="0" w:space="0" w:color="auto"/>
            </w:tcBorders>
          </w:tcPr>
          <w:p w14:paraId="4DD9E96A" w14:textId="6F12B4F2" w:rsidR="007773C0" w:rsidRPr="00D24CB3" w:rsidRDefault="007773C0" w:rsidP="00D24CB3">
            <w:pPr>
              <w:pStyle w:val="TableTextLeft"/>
            </w:pPr>
            <w:r w:rsidRPr="00D24CB3">
              <w:t>Addressing natural resource management problems such as vegetation loss, soil degradation, introduced pest</w:t>
            </w:r>
            <w:r w:rsidR="00002D64">
              <w:t>s</w:t>
            </w:r>
            <w:r w:rsidR="009627ED">
              <w:t>,</w:t>
            </w:r>
            <w:r w:rsidRPr="00D24CB3">
              <w:t xml:space="preserve"> wee</w:t>
            </w:r>
            <w:r w:rsidR="00002D64">
              <w:t>d</w:t>
            </w:r>
            <w:r w:rsidRPr="00D24CB3">
              <w:t>s and animals, water quality changes and flows, fire regime changes</w:t>
            </w:r>
          </w:p>
        </w:tc>
        <w:tc>
          <w:tcPr>
            <w:cnfStyle w:val="000100000000" w:firstRow="0" w:lastRow="0" w:firstColumn="0" w:lastColumn="1" w:oddVBand="0" w:evenVBand="0" w:oddHBand="0" w:evenHBand="0" w:firstRowFirstColumn="0" w:firstRowLastColumn="0" w:lastRowFirstColumn="0" w:lastRowLastColumn="0"/>
            <w:tcW w:w="1484" w:type="pct"/>
            <w:tcBorders>
              <w:top w:val="none" w:sz="0" w:space="0" w:color="auto"/>
              <w:left w:val="none" w:sz="0" w:space="0" w:color="auto"/>
              <w:bottom w:val="none" w:sz="0" w:space="0" w:color="auto"/>
            </w:tcBorders>
          </w:tcPr>
          <w:p w14:paraId="3BDC6192" w14:textId="306AC50B" w:rsidR="007773C0" w:rsidRPr="00D24CB3" w:rsidRDefault="007773C0" w:rsidP="00D24CB3">
            <w:pPr>
              <w:pStyle w:val="TableTextLeft"/>
              <w:rPr>
                <w:b w:val="0"/>
                <w:bCs w:val="0"/>
              </w:rPr>
            </w:pPr>
            <w:r w:rsidRPr="00D24CB3">
              <w:rPr>
                <w:b w:val="0"/>
                <w:bCs w:val="0"/>
              </w:rPr>
              <w:t>Area of land under regenerative land processes (ha)</w:t>
            </w:r>
          </w:p>
        </w:tc>
      </w:tr>
      <w:tr w:rsidR="007773C0" w:rsidRPr="00D24CB3" w14:paraId="54F5E722" w14:textId="77777777" w:rsidTr="003E6BD9">
        <w:tc>
          <w:tcPr>
            <w:cnfStyle w:val="001000000000" w:firstRow="0" w:lastRow="0" w:firstColumn="1" w:lastColumn="0" w:oddVBand="0" w:evenVBand="0" w:oddHBand="0" w:evenHBand="0" w:firstRowFirstColumn="0" w:firstRowLastColumn="0" w:lastRowFirstColumn="0" w:lastRowLastColumn="0"/>
            <w:tcW w:w="1093" w:type="pct"/>
            <w:tcBorders>
              <w:right w:val="none" w:sz="0" w:space="0" w:color="auto"/>
            </w:tcBorders>
          </w:tcPr>
          <w:p w14:paraId="69B04631" w14:textId="3AA08813" w:rsidR="007773C0" w:rsidRPr="00D24CB3" w:rsidRDefault="007773C0" w:rsidP="00D24CB3">
            <w:pPr>
              <w:pStyle w:val="TableTextLeft"/>
            </w:pPr>
            <w:r w:rsidRPr="00D24CB3">
              <w:t xml:space="preserve">Biodiversity conservation </w:t>
            </w:r>
            <w:r w:rsidR="00563C77">
              <w:br/>
            </w:r>
            <w:r w:rsidRPr="00D24CB3">
              <w:t xml:space="preserve">(terrestrial </w:t>
            </w:r>
            <w:r w:rsidR="00563C77">
              <w:br/>
            </w:r>
            <w:r w:rsidRPr="00D24CB3">
              <w:t>and aquatic)</w:t>
            </w:r>
          </w:p>
        </w:tc>
        <w:tc>
          <w:tcPr>
            <w:cnfStyle w:val="000010000000" w:firstRow="0" w:lastRow="0" w:firstColumn="0" w:lastColumn="0" w:oddVBand="1" w:evenVBand="0" w:oddHBand="0" w:evenHBand="0" w:firstRowFirstColumn="0" w:firstRowLastColumn="0" w:lastRowFirstColumn="0" w:lastRowLastColumn="0"/>
            <w:tcW w:w="2423" w:type="pct"/>
            <w:tcBorders>
              <w:left w:val="none" w:sz="0" w:space="0" w:color="auto"/>
              <w:right w:val="none" w:sz="0" w:space="0" w:color="auto"/>
            </w:tcBorders>
          </w:tcPr>
          <w:p w14:paraId="263B9A44" w14:textId="54AE7508" w:rsidR="007773C0" w:rsidRPr="00D24CB3" w:rsidRDefault="007773C0" w:rsidP="00D24CB3">
            <w:pPr>
              <w:pStyle w:val="TableTextLeft"/>
            </w:pPr>
            <w:r w:rsidRPr="00D24CB3">
              <w:t>Supporting the recovery of Australia</w:t>
            </w:r>
            <w:r w:rsidR="00996BAE">
              <w:t>’</w:t>
            </w:r>
            <w:r w:rsidRPr="00D24CB3">
              <w:t xml:space="preserve">s unique plants, </w:t>
            </w:r>
            <w:proofErr w:type="gramStart"/>
            <w:r w:rsidRPr="00D24CB3">
              <w:t>animals</w:t>
            </w:r>
            <w:proofErr w:type="gramEnd"/>
            <w:r w:rsidRPr="00D24CB3">
              <w:t xml:space="preserve"> and ecological communities </w:t>
            </w:r>
          </w:p>
          <w:p w14:paraId="206FDEDB" w14:textId="2D3A70E0" w:rsidR="007773C0" w:rsidRPr="00D24CB3" w:rsidRDefault="007773C0" w:rsidP="00D24CB3">
            <w:pPr>
              <w:pStyle w:val="TableTextLeft"/>
            </w:pPr>
            <w:r w:rsidRPr="00D24CB3">
              <w:t>Investing to protect the health and resilience of the Great</w:t>
            </w:r>
            <w:r w:rsidR="00563C77">
              <w:t> </w:t>
            </w:r>
            <w:r w:rsidRPr="00D24CB3">
              <w:t>Barrier Reef</w:t>
            </w:r>
          </w:p>
          <w:p w14:paraId="2A81AFC0" w14:textId="7A1257F0" w:rsidR="007773C0" w:rsidRPr="00D24CB3" w:rsidRDefault="007773C0" w:rsidP="00D24CB3">
            <w:pPr>
              <w:pStyle w:val="TableTextLeft"/>
            </w:pPr>
            <w:r w:rsidRPr="00D24CB3">
              <w:t>Supporting the protection and conservation of areas important for biodiversity</w:t>
            </w:r>
          </w:p>
        </w:tc>
        <w:tc>
          <w:tcPr>
            <w:cnfStyle w:val="000100000000" w:firstRow="0" w:lastRow="0" w:firstColumn="0" w:lastColumn="1" w:oddVBand="0" w:evenVBand="0" w:oddHBand="0" w:evenHBand="0" w:firstRowFirstColumn="0" w:firstRowLastColumn="0" w:lastRowFirstColumn="0" w:lastRowLastColumn="0"/>
            <w:tcW w:w="1484" w:type="pct"/>
            <w:tcBorders>
              <w:left w:val="none" w:sz="0" w:space="0" w:color="auto"/>
            </w:tcBorders>
          </w:tcPr>
          <w:p w14:paraId="01B19526" w14:textId="77777777" w:rsidR="007773C0" w:rsidRPr="00D24CB3" w:rsidRDefault="007773C0" w:rsidP="00D24CB3">
            <w:pPr>
              <w:pStyle w:val="TableTextLeft"/>
              <w:rPr>
                <w:b w:val="0"/>
                <w:bCs w:val="0"/>
              </w:rPr>
            </w:pPr>
            <w:r w:rsidRPr="00D24CB3">
              <w:rPr>
                <w:b w:val="0"/>
                <w:bCs w:val="0"/>
              </w:rPr>
              <w:t>Area of coral reef maintained (ha)</w:t>
            </w:r>
          </w:p>
          <w:p w14:paraId="4C402C72" w14:textId="3FFA5ADC" w:rsidR="007773C0" w:rsidRPr="00D24CB3" w:rsidRDefault="007773C0" w:rsidP="00D24CB3">
            <w:pPr>
              <w:pStyle w:val="TableTextLeft"/>
              <w:rPr>
                <w:b w:val="0"/>
                <w:bCs w:val="0"/>
              </w:rPr>
            </w:pPr>
            <w:r w:rsidRPr="00D24CB3">
              <w:rPr>
                <w:b w:val="0"/>
                <w:bCs w:val="0"/>
              </w:rPr>
              <w:t>Area of land protected or conserved (ha)</w:t>
            </w:r>
          </w:p>
        </w:tc>
      </w:tr>
      <w:tr w:rsidR="007773C0" w:rsidRPr="00D24CB3" w14:paraId="37BD4C88" w14:textId="77777777" w:rsidTr="003E6BD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93" w:type="pct"/>
            <w:tcBorders>
              <w:top w:val="none" w:sz="0" w:space="0" w:color="auto"/>
              <w:bottom w:val="none" w:sz="0" w:space="0" w:color="auto"/>
              <w:right w:val="none" w:sz="0" w:space="0" w:color="auto"/>
            </w:tcBorders>
          </w:tcPr>
          <w:p w14:paraId="785F40B7" w14:textId="5AFC2D10" w:rsidR="007773C0" w:rsidRPr="00D24CB3" w:rsidRDefault="007773C0" w:rsidP="00D24CB3">
            <w:pPr>
              <w:pStyle w:val="TableTextLeft"/>
            </w:pPr>
            <w:r w:rsidRPr="00D24CB3">
              <w:t>Sustainable water and</w:t>
            </w:r>
            <w:r w:rsidR="00563C77">
              <w:t> </w:t>
            </w:r>
            <w:r w:rsidRPr="00D24CB3">
              <w:t>wastewater management</w:t>
            </w:r>
          </w:p>
        </w:tc>
        <w:tc>
          <w:tcPr>
            <w:cnfStyle w:val="000010000000" w:firstRow="0" w:lastRow="0" w:firstColumn="0" w:lastColumn="0" w:oddVBand="1" w:evenVBand="0" w:oddHBand="0" w:evenHBand="0" w:firstRowFirstColumn="0" w:firstRowLastColumn="0" w:lastRowFirstColumn="0" w:lastRowLastColumn="0"/>
            <w:tcW w:w="2423" w:type="pct"/>
            <w:tcBorders>
              <w:top w:val="none" w:sz="0" w:space="0" w:color="auto"/>
              <w:left w:val="none" w:sz="0" w:space="0" w:color="auto"/>
              <w:bottom w:val="none" w:sz="0" w:space="0" w:color="auto"/>
              <w:right w:val="none" w:sz="0" w:space="0" w:color="auto"/>
            </w:tcBorders>
          </w:tcPr>
          <w:p w14:paraId="7942A231" w14:textId="5188214E" w:rsidR="007773C0" w:rsidRPr="00D24CB3" w:rsidRDefault="007773C0" w:rsidP="00D24CB3">
            <w:pPr>
              <w:pStyle w:val="TableTextLeft"/>
            </w:pPr>
            <w:r w:rsidRPr="00D24CB3">
              <w:t xml:space="preserve">Recovering environmental water for the </w:t>
            </w:r>
            <w:r w:rsidR="00FB1D7B">
              <w:br/>
            </w:r>
            <w:r w:rsidRPr="00D24CB3">
              <w:t>Murray</w:t>
            </w:r>
            <w:r w:rsidR="00FB1D7B">
              <w:t>–</w:t>
            </w:r>
            <w:r w:rsidRPr="00D24CB3">
              <w:t>Darling</w:t>
            </w:r>
            <w:r w:rsidR="00563C77">
              <w:t> </w:t>
            </w:r>
            <w:r w:rsidRPr="00D24CB3">
              <w:t>Basin</w:t>
            </w:r>
          </w:p>
        </w:tc>
        <w:tc>
          <w:tcPr>
            <w:cnfStyle w:val="000100000000" w:firstRow="0" w:lastRow="0" w:firstColumn="0" w:lastColumn="1" w:oddVBand="0" w:evenVBand="0" w:oddHBand="0" w:evenHBand="0" w:firstRowFirstColumn="0" w:firstRowLastColumn="0" w:lastRowFirstColumn="0" w:lastRowLastColumn="0"/>
            <w:tcW w:w="1484" w:type="pct"/>
            <w:tcBorders>
              <w:top w:val="none" w:sz="0" w:space="0" w:color="auto"/>
              <w:left w:val="none" w:sz="0" w:space="0" w:color="auto"/>
              <w:bottom w:val="none" w:sz="0" w:space="0" w:color="auto"/>
            </w:tcBorders>
          </w:tcPr>
          <w:p w14:paraId="0C55196E" w14:textId="0E0A563C" w:rsidR="007773C0" w:rsidRPr="00D24CB3" w:rsidRDefault="007773C0" w:rsidP="00D24CB3">
            <w:pPr>
              <w:pStyle w:val="TableTextLeft"/>
              <w:rPr>
                <w:b w:val="0"/>
                <w:bCs w:val="0"/>
              </w:rPr>
            </w:pPr>
            <w:r w:rsidRPr="00D24CB3">
              <w:rPr>
                <w:b w:val="0"/>
                <w:bCs w:val="0"/>
              </w:rPr>
              <w:t>Environmental water returned to Murray</w:t>
            </w:r>
            <w:r w:rsidR="00FB1D7B">
              <w:rPr>
                <w:b w:val="0"/>
                <w:bCs w:val="0"/>
              </w:rPr>
              <w:t>–</w:t>
            </w:r>
            <w:proofErr w:type="gramStart"/>
            <w:r w:rsidRPr="00D24CB3">
              <w:rPr>
                <w:b w:val="0"/>
                <w:bCs w:val="0"/>
              </w:rPr>
              <w:t>Darling river</w:t>
            </w:r>
            <w:proofErr w:type="gramEnd"/>
            <w:r w:rsidRPr="00D24CB3">
              <w:rPr>
                <w:b w:val="0"/>
                <w:bCs w:val="0"/>
              </w:rPr>
              <w:t xml:space="preserve"> system (GL)</w:t>
            </w:r>
          </w:p>
        </w:tc>
      </w:tr>
      <w:tr w:rsidR="007773C0" w:rsidRPr="00D24CB3" w14:paraId="3E293515" w14:textId="77777777" w:rsidTr="003E6BD9">
        <w:tc>
          <w:tcPr>
            <w:cnfStyle w:val="001000000000" w:firstRow="0" w:lastRow="0" w:firstColumn="1" w:lastColumn="0" w:oddVBand="0" w:evenVBand="0" w:oddHBand="0" w:evenHBand="0" w:firstRowFirstColumn="0" w:firstRowLastColumn="0" w:lastRowFirstColumn="0" w:lastRowLastColumn="0"/>
            <w:tcW w:w="0" w:type="pct"/>
            <w:tcBorders>
              <w:right w:val="none" w:sz="0" w:space="0" w:color="auto"/>
            </w:tcBorders>
          </w:tcPr>
          <w:p w14:paraId="7F0771AA" w14:textId="19E283EC" w:rsidR="007773C0" w:rsidRPr="00D24CB3" w:rsidRDefault="007773C0" w:rsidP="00D24CB3">
            <w:pPr>
              <w:pStyle w:val="TableTextLeft"/>
            </w:pPr>
            <w:r w:rsidRPr="00D24CB3">
              <w:t>Circular economy</w:t>
            </w:r>
          </w:p>
        </w:tc>
        <w:tc>
          <w:tcPr>
            <w:cnfStyle w:val="000010000000" w:firstRow="0" w:lastRow="0" w:firstColumn="0" w:lastColumn="0" w:oddVBand="1" w:evenVBand="0" w:oddHBand="0" w:evenHBand="0" w:firstRowFirstColumn="0" w:firstRowLastColumn="0" w:lastRowFirstColumn="0" w:lastRowLastColumn="0"/>
            <w:tcW w:w="0" w:type="pct"/>
            <w:tcBorders>
              <w:left w:val="none" w:sz="0" w:space="0" w:color="auto"/>
              <w:right w:val="none" w:sz="0" w:space="0" w:color="auto"/>
            </w:tcBorders>
          </w:tcPr>
          <w:p w14:paraId="4C16A596" w14:textId="6FF77996" w:rsidR="007773C0" w:rsidRPr="00D24CB3" w:rsidRDefault="000E274C" w:rsidP="00D24CB3">
            <w:pPr>
              <w:pStyle w:val="TableTextLeft"/>
            </w:pPr>
            <w:r w:rsidRPr="00D24CB3">
              <w:t>Support high</w:t>
            </w:r>
            <w:r w:rsidR="00BE423F">
              <w:t>-</w:t>
            </w:r>
            <w:r w:rsidRPr="00D24CB3">
              <w:t xml:space="preserve">quality collection and sorting, recycling and markets for recycled </w:t>
            </w:r>
            <w:proofErr w:type="gramStart"/>
            <w:r w:rsidRPr="00D24CB3">
              <w:t>materials</w:t>
            </w:r>
            <w:proofErr w:type="gramEnd"/>
          </w:p>
          <w:p w14:paraId="5BA08A41" w14:textId="3CB47BD8" w:rsidR="000E274C" w:rsidRPr="00D24CB3" w:rsidRDefault="000E274C" w:rsidP="00D24CB3">
            <w:pPr>
              <w:pStyle w:val="TableTextLeft"/>
            </w:pPr>
            <w:r w:rsidRPr="00D24CB3">
              <w:t xml:space="preserve">Improve design, repair, reuse, </w:t>
            </w:r>
            <w:proofErr w:type="gramStart"/>
            <w:r w:rsidRPr="00D24CB3">
              <w:t>substitution</w:t>
            </w:r>
            <w:proofErr w:type="gramEnd"/>
            <w:r w:rsidRPr="00D24CB3">
              <w:t xml:space="preserve"> and re</w:t>
            </w:r>
            <w:r w:rsidR="005177AC">
              <w:t>f</w:t>
            </w:r>
            <w:r w:rsidRPr="00D24CB3">
              <w:t>urbishment</w:t>
            </w:r>
          </w:p>
        </w:tc>
        <w:tc>
          <w:tcPr>
            <w:cnfStyle w:val="000100000000" w:firstRow="0" w:lastRow="0" w:firstColumn="0" w:lastColumn="1" w:oddVBand="0" w:evenVBand="0" w:oddHBand="0" w:evenHBand="0" w:firstRowFirstColumn="0" w:firstRowLastColumn="0" w:lastRowFirstColumn="0" w:lastRowLastColumn="0"/>
            <w:tcW w:w="0" w:type="pct"/>
            <w:tcBorders>
              <w:left w:val="none" w:sz="0" w:space="0" w:color="auto"/>
            </w:tcBorders>
          </w:tcPr>
          <w:p w14:paraId="129D8E86" w14:textId="77777777" w:rsidR="007773C0" w:rsidRPr="00D24CB3" w:rsidRDefault="007773C0" w:rsidP="00D24CB3">
            <w:pPr>
              <w:pStyle w:val="TableTextLeft"/>
              <w:rPr>
                <w:b w:val="0"/>
                <w:bCs w:val="0"/>
              </w:rPr>
            </w:pPr>
            <w:r w:rsidRPr="00D24CB3">
              <w:rPr>
                <w:b w:val="0"/>
                <w:bCs w:val="0"/>
              </w:rPr>
              <w:t>Level of waste generated per person (% change)</w:t>
            </w:r>
          </w:p>
          <w:p w14:paraId="38E4D76D" w14:textId="1526BF49" w:rsidR="007773C0" w:rsidRPr="00D24CB3" w:rsidRDefault="007773C0" w:rsidP="00674738">
            <w:pPr>
              <w:pStyle w:val="TableTextLeft"/>
              <w:rPr>
                <w:b w:val="0"/>
                <w:bCs w:val="0"/>
              </w:rPr>
            </w:pPr>
            <w:r w:rsidRPr="00D24CB3">
              <w:rPr>
                <w:b w:val="0"/>
                <w:bCs w:val="0"/>
              </w:rPr>
              <w:t>Proportion of waste recovered</w:t>
            </w:r>
          </w:p>
        </w:tc>
      </w:tr>
      <w:tr w:rsidR="007773C0" w:rsidRPr="00D24CB3" w14:paraId="28EF1066" w14:textId="77777777" w:rsidTr="003E6BD9">
        <w:trPr>
          <w:cnfStyle w:val="010000000000" w:firstRow="0" w:lastRow="1" w:firstColumn="0" w:lastColumn="0" w:oddVBand="0" w:evenVBand="0" w:oddHBand="0" w:evenHBand="0" w:firstRowFirstColumn="0" w:firstRowLastColumn="0" w:lastRowFirstColumn="0" w:lastRowLastColumn="0"/>
        </w:trPr>
        <w:tc>
          <w:tcPr>
            <w:cnfStyle w:val="001000000001" w:firstRow="0" w:lastRow="0" w:firstColumn="1" w:lastColumn="0" w:oddVBand="0" w:evenVBand="0" w:oddHBand="0" w:evenHBand="0" w:firstRowFirstColumn="0" w:firstRowLastColumn="0" w:lastRowFirstColumn="1" w:lastRowLastColumn="0"/>
            <w:tcW w:w="0" w:type="pct"/>
            <w:tcBorders>
              <w:top w:val="none" w:sz="0" w:space="0" w:color="auto"/>
              <w:right w:val="none" w:sz="0" w:space="0" w:color="auto"/>
            </w:tcBorders>
          </w:tcPr>
          <w:p w14:paraId="643B7249" w14:textId="21EBADFB" w:rsidR="007773C0" w:rsidRPr="00D24CB3" w:rsidRDefault="007773C0" w:rsidP="00D24CB3">
            <w:pPr>
              <w:pStyle w:val="TableTextLeft"/>
            </w:pPr>
            <w:r w:rsidRPr="00D24CB3">
              <w:lastRenderedPageBreak/>
              <w:t>Pollution prevention and control</w:t>
            </w:r>
          </w:p>
        </w:tc>
        <w:tc>
          <w:tcPr>
            <w:cnfStyle w:val="000010000000" w:firstRow="0" w:lastRow="0" w:firstColumn="0" w:lastColumn="0" w:oddVBand="1" w:evenVBand="0" w:oddHBand="0" w:evenHBand="0" w:firstRowFirstColumn="0" w:firstRowLastColumn="0" w:lastRowFirstColumn="0" w:lastRowLastColumn="0"/>
            <w:tcW w:w="0" w:type="pct"/>
            <w:tcBorders>
              <w:top w:val="none" w:sz="0" w:space="0" w:color="auto"/>
              <w:left w:val="none" w:sz="0" w:space="0" w:color="auto"/>
              <w:right w:val="none" w:sz="0" w:space="0" w:color="auto"/>
            </w:tcBorders>
          </w:tcPr>
          <w:p w14:paraId="579C454B" w14:textId="29709C19" w:rsidR="007773C0" w:rsidRPr="00D24CB3" w:rsidRDefault="007773C0" w:rsidP="00D24CB3">
            <w:pPr>
              <w:pStyle w:val="TableTextLeft"/>
              <w:rPr>
                <w:b w:val="0"/>
                <w:bCs w:val="0"/>
              </w:rPr>
            </w:pPr>
            <w:r w:rsidRPr="00D24CB3">
              <w:rPr>
                <w:b w:val="0"/>
                <w:bCs w:val="0"/>
              </w:rPr>
              <w:t>Infrastructure upgrades to minimise light and noise</w:t>
            </w:r>
            <w:r w:rsidR="00563C77">
              <w:rPr>
                <w:b w:val="0"/>
                <w:bCs w:val="0"/>
              </w:rPr>
              <w:t> </w:t>
            </w:r>
            <w:r w:rsidRPr="00D24CB3">
              <w:rPr>
                <w:b w:val="0"/>
                <w:bCs w:val="0"/>
              </w:rPr>
              <w:t>pollution</w:t>
            </w:r>
          </w:p>
        </w:tc>
        <w:tc>
          <w:tcPr>
            <w:cnfStyle w:val="000100000010" w:firstRow="0" w:lastRow="0" w:firstColumn="0" w:lastColumn="1" w:oddVBand="0" w:evenVBand="0" w:oddHBand="0" w:evenHBand="0" w:firstRowFirstColumn="0" w:firstRowLastColumn="0" w:lastRowFirstColumn="0" w:lastRowLastColumn="1"/>
            <w:tcW w:w="0" w:type="pct"/>
            <w:tcBorders>
              <w:top w:val="none" w:sz="0" w:space="0" w:color="auto"/>
              <w:left w:val="none" w:sz="0" w:space="0" w:color="auto"/>
            </w:tcBorders>
          </w:tcPr>
          <w:p w14:paraId="211B21DE" w14:textId="69411887" w:rsidR="007773C0" w:rsidRPr="00D24CB3" w:rsidRDefault="007773C0" w:rsidP="00D24CB3">
            <w:pPr>
              <w:pStyle w:val="TableTextLeft"/>
            </w:pPr>
          </w:p>
        </w:tc>
      </w:tr>
    </w:tbl>
    <w:p w14:paraId="0B5D705A" w14:textId="7A258546" w:rsidR="004420AF" w:rsidRDefault="004420AF">
      <w:pPr>
        <w:sectPr w:rsidR="004420AF" w:rsidSect="00D24CB3">
          <w:pgSz w:w="11906" w:h="16838" w:code="9"/>
          <w:pgMar w:top="1843" w:right="1417" w:bottom="1417" w:left="1417" w:header="709" w:footer="709" w:gutter="0"/>
          <w:cols w:space="708"/>
          <w:docGrid w:linePitch="360"/>
        </w:sectPr>
      </w:pPr>
    </w:p>
    <w:p w14:paraId="26BF2E24" w14:textId="7179842C" w:rsidR="0048603C" w:rsidRDefault="000625FF" w:rsidP="00300A17">
      <w:pPr>
        <w:pStyle w:val="Heading1Numbered"/>
      </w:pPr>
      <w:bookmarkStart w:id="49" w:name="_Toc135058800"/>
      <w:bookmarkStart w:id="50" w:name="_Toc152592988"/>
      <w:r>
        <w:lastRenderedPageBreak/>
        <w:t xml:space="preserve">External </w:t>
      </w:r>
      <w:r w:rsidR="00017348">
        <w:t>r</w:t>
      </w:r>
      <w:r>
        <w:t>eview</w:t>
      </w:r>
      <w:bookmarkEnd w:id="49"/>
      <w:bookmarkEnd w:id="50"/>
      <w:r>
        <w:t xml:space="preserve"> </w:t>
      </w:r>
    </w:p>
    <w:p w14:paraId="358D1F7E" w14:textId="64657972" w:rsidR="000625FF" w:rsidRDefault="000625FF" w:rsidP="00E3728A">
      <w:pPr>
        <w:pStyle w:val="Heading2Numbered"/>
      </w:pPr>
      <w:bookmarkStart w:id="51" w:name="_Toc135058801"/>
      <w:bookmarkStart w:id="52" w:name="_Toc152592989"/>
      <w:r>
        <w:t>Second Party Opinion</w:t>
      </w:r>
      <w:bookmarkEnd w:id="51"/>
      <w:bookmarkEnd w:id="52"/>
      <w:r>
        <w:t xml:space="preserve"> </w:t>
      </w:r>
    </w:p>
    <w:p w14:paraId="29525B69" w14:textId="02F94064" w:rsidR="000625FF" w:rsidRDefault="00FA39EA" w:rsidP="00A505ED">
      <w:r>
        <w:t>Treasury</w:t>
      </w:r>
      <w:r w:rsidR="000625FF">
        <w:t xml:space="preserve"> engaged </w:t>
      </w:r>
      <w:r w:rsidR="009B570D">
        <w:t>Sustainalytics</w:t>
      </w:r>
      <w:r w:rsidR="000625FF">
        <w:t xml:space="preserve"> to provide a Second Party Opinion (SPO) on the Framework prior to the first issuance of Australian </w:t>
      </w:r>
      <w:r w:rsidR="00087753">
        <w:t>sovereign</w:t>
      </w:r>
      <w:r w:rsidR="000625FF" w:rsidDel="00087753">
        <w:t xml:space="preserve"> </w:t>
      </w:r>
      <w:r w:rsidR="00087753">
        <w:t>green bonds</w:t>
      </w:r>
      <w:r w:rsidR="000625FF">
        <w:t xml:space="preserve">. </w:t>
      </w:r>
    </w:p>
    <w:p w14:paraId="5789A642" w14:textId="0FE5DDE7" w:rsidR="000625FF" w:rsidRDefault="000625FF" w:rsidP="00A505ED">
      <w:r>
        <w:t xml:space="preserve">The SPO is available </w:t>
      </w:r>
      <w:r w:rsidR="00A4324C">
        <w:t>on the </w:t>
      </w:r>
      <w:hyperlink r:id="rId81" w:history="1">
        <w:r w:rsidR="00A4324C" w:rsidRPr="000F5BE3">
          <w:rPr>
            <w:rStyle w:val="Hyperlink"/>
          </w:rPr>
          <w:t>AOFM website</w:t>
        </w:r>
      </w:hyperlink>
      <w:r>
        <w:t>.</w:t>
      </w:r>
    </w:p>
    <w:p w14:paraId="56BC0705" w14:textId="1445326E" w:rsidR="000625FF" w:rsidRDefault="000625FF" w:rsidP="00A505ED">
      <w:r>
        <w:t>The SPO confirms the alignment of this Framework with the ICMA Green Bond Principles</w:t>
      </w:r>
      <w:r w:rsidR="08749863">
        <w:t xml:space="preserve"> and</w:t>
      </w:r>
      <w:r>
        <w:t xml:space="preserve"> </w:t>
      </w:r>
      <w:r w:rsidR="009D419B">
        <w:t>provides</w:t>
      </w:r>
      <w:r>
        <w:t xml:space="preserve"> investors with an independent assessment of the expected environmental benefits of the kinds of </w:t>
      </w:r>
      <w:r w:rsidR="00B97975">
        <w:t>Eligible Green Expenditures</w:t>
      </w:r>
      <w:r>
        <w:t xml:space="preserve"> to be funded under this Framework. </w:t>
      </w:r>
    </w:p>
    <w:p w14:paraId="0FC85875" w14:textId="430CF19F" w:rsidR="00BB683F" w:rsidRDefault="00BB683F" w:rsidP="00E3728A">
      <w:pPr>
        <w:pStyle w:val="Heading2Numbered"/>
      </w:pPr>
      <w:bookmarkStart w:id="53" w:name="_Toc135058802"/>
      <w:bookmarkStart w:id="54" w:name="_Toc152592990"/>
      <w:r>
        <w:t>Verification</w:t>
      </w:r>
      <w:bookmarkEnd w:id="53"/>
      <w:bookmarkEnd w:id="54"/>
      <w:r>
        <w:t xml:space="preserve"> </w:t>
      </w:r>
    </w:p>
    <w:p w14:paraId="16289714" w14:textId="1B920396" w:rsidR="00BB683F" w:rsidRDefault="00BB683F" w:rsidP="00BB683F">
      <w:r>
        <w:t>A</w:t>
      </w:r>
      <w:r w:rsidR="002C772D">
        <w:t>nnual a</w:t>
      </w:r>
      <w:r>
        <w:t xml:space="preserve">llocation </w:t>
      </w:r>
      <w:r w:rsidR="005E6C8F" w:rsidRPr="005C168A">
        <w:t>and impact</w:t>
      </w:r>
      <w:r w:rsidR="005E6C8F">
        <w:t xml:space="preserve"> </w:t>
      </w:r>
      <w:r>
        <w:t>reports will be subject to external verification by an authorised independent entity.</w:t>
      </w:r>
      <w:r w:rsidR="00A45268" w:rsidDel="00A45268">
        <w:t xml:space="preserve"> </w:t>
      </w:r>
      <w:r w:rsidR="00E2001A">
        <w:t>Reports will be published on the </w:t>
      </w:r>
      <w:hyperlink r:id="rId82" w:history="1">
        <w:r w:rsidR="00E2001A" w:rsidRPr="000F5BE3">
          <w:rPr>
            <w:rStyle w:val="Hyperlink"/>
          </w:rPr>
          <w:t>AOFM website</w:t>
        </w:r>
      </w:hyperlink>
      <w:r w:rsidR="000F5BE3">
        <w:t>.</w:t>
      </w:r>
    </w:p>
    <w:p w14:paraId="304BB6B8" w14:textId="008785EE" w:rsidR="00D70531" w:rsidRDefault="00D70531" w:rsidP="00E36E33">
      <w:r>
        <w:br w:type="page"/>
      </w:r>
    </w:p>
    <w:p w14:paraId="6A29AB43" w14:textId="3ABF9AD2" w:rsidR="00BB683F" w:rsidRDefault="00D70531" w:rsidP="00300A17">
      <w:pPr>
        <w:pStyle w:val="Heading1Numbered"/>
      </w:pPr>
      <w:bookmarkStart w:id="55" w:name="_Toc135058803"/>
      <w:bookmarkStart w:id="56" w:name="_Toc152592991"/>
      <w:r>
        <w:lastRenderedPageBreak/>
        <w:t>Amendments to the Framework</w:t>
      </w:r>
      <w:bookmarkEnd w:id="55"/>
      <w:bookmarkEnd w:id="56"/>
      <w:r>
        <w:t xml:space="preserve"> </w:t>
      </w:r>
    </w:p>
    <w:p w14:paraId="6D1B4B36" w14:textId="4928B224" w:rsidR="00AD68E0" w:rsidRDefault="00D70531" w:rsidP="00563C77">
      <w:r>
        <w:t xml:space="preserve">The Green Bond Committee will periodically review the Framework, including its ongoing alignment to </w:t>
      </w:r>
      <w:r w:rsidR="0026389B">
        <w:t xml:space="preserve">current </w:t>
      </w:r>
      <w:r>
        <w:t>market</w:t>
      </w:r>
      <w:r w:rsidR="00CD43E9">
        <w:t xml:space="preserve"> </w:t>
      </w:r>
      <w:r>
        <w:t xml:space="preserve">practice, evolving investor preferences and any other changes </w:t>
      </w:r>
      <w:r w:rsidR="00FA39EA">
        <w:t>Treasury</w:t>
      </w:r>
      <w:r>
        <w:t xml:space="preserve"> considers relevant</w:t>
      </w:r>
      <w:r w:rsidR="00AD68E0">
        <w:t xml:space="preserve">. </w:t>
      </w:r>
    </w:p>
    <w:p w14:paraId="0AB2C896" w14:textId="271B96E3" w:rsidR="00AD68E0" w:rsidRDefault="00AD68E0" w:rsidP="00563C77">
      <w:r>
        <w:t xml:space="preserve">As </w:t>
      </w:r>
      <w:r w:rsidRPr="003B6814">
        <w:t>the Australian Sustainable Finance Taxonomy develops, the Government will consider opportunities to align elements of the Green Bond Framework with relevant taxonomy screening criteria</w:t>
      </w:r>
      <w:r>
        <w:t>.</w:t>
      </w:r>
    </w:p>
    <w:p w14:paraId="47869E0D" w14:textId="2D5EFC6A" w:rsidR="00D70531" w:rsidRDefault="00D70531" w:rsidP="00563C77">
      <w:r>
        <w:t>Significant</w:t>
      </w:r>
      <w:r>
        <w:rPr>
          <w:spacing w:val="-4"/>
        </w:rPr>
        <w:t xml:space="preserve"> </w:t>
      </w:r>
      <w:r>
        <w:t>amendments</w:t>
      </w:r>
      <w:r>
        <w:rPr>
          <w:spacing w:val="-3"/>
        </w:rPr>
        <w:t xml:space="preserve"> </w:t>
      </w:r>
      <w:r>
        <w:t xml:space="preserve">will be subject to the review of an SPO. </w:t>
      </w:r>
    </w:p>
    <w:p w14:paraId="126A411A" w14:textId="6EAAFABE" w:rsidR="00D70531" w:rsidRDefault="00BE423F" w:rsidP="00563C77">
      <w:r>
        <w:t>U</w:t>
      </w:r>
      <w:r w:rsidR="00D70531">
        <w:t>pdates to this Framework will be published on the AOFM</w:t>
      </w:r>
      <w:r w:rsidR="00996BAE">
        <w:t>’</w:t>
      </w:r>
      <w:r w:rsidR="00D70531">
        <w:t>s website.</w:t>
      </w:r>
    </w:p>
    <w:p w14:paraId="25A30F5B" w14:textId="488FD2EB" w:rsidR="00A10CB3" w:rsidRDefault="00A10CB3">
      <w:r>
        <w:br w:type="page"/>
      </w:r>
    </w:p>
    <w:p w14:paraId="0AFD04B3" w14:textId="2D5CF5BC" w:rsidR="00A505ED" w:rsidRPr="00D731D8" w:rsidRDefault="00A10CB3" w:rsidP="00300A17">
      <w:pPr>
        <w:pStyle w:val="Heading1Numbered"/>
      </w:pPr>
      <w:bookmarkStart w:id="57" w:name="_Toc152592992"/>
      <w:bookmarkStart w:id="58" w:name="_Toc135058804"/>
      <w:r>
        <w:lastRenderedPageBreak/>
        <w:t>Disclaimer</w:t>
      </w:r>
      <w:bookmarkEnd w:id="57"/>
    </w:p>
    <w:p w14:paraId="22FA6BCF" w14:textId="7F8D8DDD" w:rsidR="00A10CB3" w:rsidRDefault="00A10CB3" w:rsidP="00E3728A">
      <w:pPr>
        <w:pStyle w:val="Heading2Numbered"/>
      </w:pPr>
      <w:bookmarkStart w:id="59" w:name="_Toc135058805"/>
      <w:bookmarkStart w:id="60" w:name="_Toc152592993"/>
      <w:bookmarkEnd w:id="58"/>
      <w:r>
        <w:t>Legal considerations</w:t>
      </w:r>
      <w:bookmarkEnd w:id="59"/>
      <w:bookmarkEnd w:id="60"/>
    </w:p>
    <w:p w14:paraId="4062D612" w14:textId="49FBDBF4" w:rsidR="00895300" w:rsidRPr="00BE21B2" w:rsidRDefault="00895300" w:rsidP="00895300">
      <w:r>
        <w:t xml:space="preserve">This Framework has been prepared by Treasury on behalf of the Australian Government and is for information purposes only. </w:t>
      </w:r>
      <w:r w:rsidRPr="00BE21B2">
        <w:t xml:space="preserve">It is not suitable for financial, </w:t>
      </w:r>
      <w:proofErr w:type="gramStart"/>
      <w:r w:rsidRPr="00BE21B2">
        <w:t>environmental</w:t>
      </w:r>
      <w:proofErr w:type="gramEnd"/>
      <w:r w:rsidRPr="00BE21B2">
        <w:t xml:space="preserve"> and social due diligence and the obligation to conduct </w:t>
      </w:r>
      <w:r w:rsidRPr="00CC5122">
        <w:t xml:space="preserve">any </w:t>
      </w:r>
      <w:r w:rsidRPr="00BE21B2">
        <w:t xml:space="preserve">due diligence. </w:t>
      </w:r>
    </w:p>
    <w:p w14:paraId="2ABB3B2B" w14:textId="3B72D47D" w:rsidR="00895300" w:rsidRDefault="00895300" w:rsidP="00895300">
      <w:r w:rsidRPr="00BE21B2">
        <w:t xml:space="preserve">Although Treasury has endeavoured to ensure the information in this document is free </w:t>
      </w:r>
      <w:proofErr w:type="gramStart"/>
      <w:r w:rsidRPr="00BE21B2">
        <w:t>from error,</w:t>
      </w:r>
      <w:proofErr w:type="gramEnd"/>
      <w:r w:rsidRPr="00BE21B2">
        <w:t xml:space="preserve"> to the maximum extent permitted by law, neith</w:t>
      </w:r>
      <w:r>
        <w:t xml:space="preserve">er Treasury nor the Australian Government makes any representation, recommendation or warranty, express or implied as to the accuracy, completeness or currency of any of the information in this Framework. Data are indicative and approximate only, and all information is subject to change. </w:t>
      </w:r>
    </w:p>
    <w:p w14:paraId="6BD9B729" w14:textId="3CEB9038" w:rsidR="00895300" w:rsidRDefault="00895300" w:rsidP="00895300">
      <w:r>
        <w:t>Treasury and the Australian Government have no obligation, and do not undertake or accept any responsibility or obligation, to update, expand or correct anything in this Framework or inform you of any matter arising or coming to their notice after the publication of this Framework which may affect any matter referred to in this Framework. This Framework is not a product disclosure statement, disclosure document or other offer document under Australian law or any other law. </w:t>
      </w:r>
    </w:p>
    <w:p w14:paraId="1A54983B" w14:textId="13490547" w:rsidR="00895300" w:rsidRDefault="00895300" w:rsidP="00895300">
      <w:r w:rsidRPr="00BE21B2">
        <w:t xml:space="preserve">Except for statutory liability which may not be excluded, no person, including Treasury, the Australian Government (or any of its agencies), or any person mentioned in this Framework accepts any responsibility or liability (including but not limited to any special, consequential or indirect liability) for any expense, </w:t>
      </w:r>
      <w:r w:rsidRPr="00CC5122">
        <w:t xml:space="preserve">penalty, fine, </w:t>
      </w:r>
      <w:r w:rsidRPr="00BE21B2">
        <w:t>cost, loss or damage howsoever occurring resulting from the contents of, use, or reliance on, this Framework by</w:t>
      </w:r>
      <w:r>
        <w:t xml:space="preserve"> any person.</w:t>
      </w:r>
    </w:p>
    <w:p w14:paraId="5810912F" w14:textId="77777777" w:rsidR="00867C22" w:rsidRDefault="00895300" w:rsidP="00895300">
      <w:r>
        <w:t xml:space="preserve">This Framework does not form part of the contractual terms of any green bonds. </w:t>
      </w:r>
    </w:p>
    <w:p w14:paraId="3A60DE7C" w14:textId="22A61216" w:rsidR="00895300" w:rsidRDefault="00895300" w:rsidP="00895300">
      <w:r>
        <w:t>If:</w:t>
      </w:r>
      <w:r w:rsidRPr="00051525">
        <w:t xml:space="preserve"> </w:t>
      </w:r>
    </w:p>
    <w:p w14:paraId="314406BA" w14:textId="42614390" w:rsidR="00895300" w:rsidRPr="00563C77" w:rsidRDefault="00895300" w:rsidP="00895300">
      <w:pPr>
        <w:pStyle w:val="Bullet"/>
        <w:ind w:left="284" w:hanging="284"/>
      </w:pPr>
      <w:r w:rsidRPr="00563C77">
        <w:t>Treasury fails to allocate the proceeds of green</w:t>
      </w:r>
      <w:r w:rsidRPr="00563C77" w:rsidDel="00087753">
        <w:t xml:space="preserve"> </w:t>
      </w:r>
      <w:r w:rsidRPr="00563C77">
        <w:t xml:space="preserve">bonds in the manner described in the Framework or fails to comply with the Framework or related </w:t>
      </w:r>
      <w:proofErr w:type="gramStart"/>
      <w:r w:rsidRPr="00563C77">
        <w:t>matters</w:t>
      </w:r>
      <w:proofErr w:type="gramEnd"/>
    </w:p>
    <w:p w14:paraId="19C2D295" w14:textId="01E98279" w:rsidR="00895300" w:rsidRPr="00563C77" w:rsidRDefault="00867C22" w:rsidP="00895300">
      <w:pPr>
        <w:pStyle w:val="Bullet"/>
        <w:ind w:left="284" w:hanging="284"/>
      </w:pPr>
      <w:r>
        <w:t>a</w:t>
      </w:r>
      <w:r w:rsidR="00895300" w:rsidRPr="00563C77">
        <w:t>ny green bonds cease to satisfy the ICMA Green Bond Principles</w:t>
      </w:r>
    </w:p>
    <w:p w14:paraId="62155CC4" w14:textId="16CC27B4" w:rsidR="00895300" w:rsidRPr="00563C77" w:rsidRDefault="00895300" w:rsidP="00895300">
      <w:pPr>
        <w:pStyle w:val="Bullet"/>
        <w:ind w:left="284" w:hanging="284"/>
      </w:pPr>
      <w:r w:rsidRPr="00563C77">
        <w:t>the Government undertakes non</w:t>
      </w:r>
      <w:r>
        <w:noBreakHyphen/>
      </w:r>
      <w:r w:rsidRPr="00563C77">
        <w:t xml:space="preserve">eligible projects outside of this </w:t>
      </w:r>
      <w:proofErr w:type="gramStart"/>
      <w:r w:rsidRPr="00563C77">
        <w:t>Framework</w:t>
      </w:r>
      <w:proofErr w:type="gramEnd"/>
    </w:p>
    <w:p w14:paraId="6894C5B5" w14:textId="1C10D6B2" w:rsidR="00895300" w:rsidRDefault="00895300" w:rsidP="00895300">
      <w:pPr>
        <w:pStyle w:val="Bullet"/>
        <w:ind w:left="284" w:hanging="284"/>
      </w:pPr>
      <w:r w:rsidRPr="00563C77">
        <w:t xml:space="preserve">Treasury fails to notify investors that any green bonds have ceased to be labelled as </w:t>
      </w:r>
      <w:r>
        <w:t>‘</w:t>
      </w:r>
      <w:r w:rsidRPr="00563C77">
        <w:t>green</w:t>
      </w:r>
      <w:r>
        <w:t>’</w:t>
      </w:r>
      <w:r w:rsidRPr="00563C77">
        <w:t xml:space="preserve"> as</w:t>
      </w:r>
      <w:r>
        <w:t> </w:t>
      </w:r>
      <w:proofErr w:type="gramStart"/>
      <w:r w:rsidRPr="00563C77">
        <w:t>described</w:t>
      </w:r>
      <w:proofErr w:type="gramEnd"/>
    </w:p>
    <w:p w14:paraId="2E71B049" w14:textId="77777777" w:rsidR="00895300" w:rsidRDefault="00895300" w:rsidP="00895300">
      <w:pPr>
        <w:pStyle w:val="Bullet"/>
        <w:ind w:left="284" w:hanging="284"/>
      </w:pPr>
      <w:r>
        <w:t>Eligible Green Expenditures do not have the desired impact, or</w:t>
      </w:r>
    </w:p>
    <w:p w14:paraId="5A8499D7" w14:textId="6608BA62" w:rsidR="00895300" w:rsidRPr="00563C77" w:rsidRDefault="00895300" w:rsidP="00895300">
      <w:pPr>
        <w:pStyle w:val="Bullet"/>
        <w:ind w:left="284" w:hanging="284"/>
      </w:pPr>
      <w:r>
        <w:t>any Second Party Opinion is withdrawn</w:t>
      </w:r>
      <w:r w:rsidR="001B4A97">
        <w:t>.</w:t>
      </w:r>
    </w:p>
    <w:p w14:paraId="2C0EA539" w14:textId="5BB01CA4" w:rsidR="00895300" w:rsidRDefault="00895300" w:rsidP="00895300">
      <w:pPr>
        <w:pStyle w:val="Bullet"/>
        <w:numPr>
          <w:ilvl w:val="0"/>
          <w:numId w:val="0"/>
        </w:numPr>
      </w:pPr>
      <w:r>
        <w:t>then n</w:t>
      </w:r>
      <w:r w:rsidRPr="00BE21B2">
        <w:t>o event of default or any other breach will occur in relation to the green</w:t>
      </w:r>
      <w:r w:rsidRPr="00BE21B2" w:rsidDel="00D47B33">
        <w:t xml:space="preserve"> </w:t>
      </w:r>
      <w:r w:rsidRPr="00BE21B2">
        <w:t xml:space="preserve">bonds and investors do not have any right for the green bonds to be repaid early, for </w:t>
      </w:r>
      <w:r w:rsidRPr="00CC5122">
        <w:t xml:space="preserve">the </w:t>
      </w:r>
      <w:r w:rsidRPr="00BE21B2">
        <w:t xml:space="preserve">funding </w:t>
      </w:r>
      <w:r w:rsidRPr="00CC5122">
        <w:t>under any bond financing</w:t>
      </w:r>
      <w:r w:rsidRPr="00BE21B2">
        <w:t xml:space="preserve"> any project</w:t>
      </w:r>
      <w:r w:rsidRPr="00CC5122">
        <w:t xml:space="preserve"> </w:t>
      </w:r>
      <w:r w:rsidRPr="00BE21B2">
        <w:t>to be withdrawn, or f</w:t>
      </w:r>
      <w:r>
        <w:t>or any other amendments to be made to the terms and conditions of the green bonds in connection with any such event.</w:t>
      </w:r>
    </w:p>
    <w:p w14:paraId="48E5468F" w14:textId="4E796AFD" w:rsidR="00895300" w:rsidRDefault="00895300" w:rsidP="00895300">
      <w:r>
        <w:t>This means there is no legal obligation to allocate the proceeds of green</w:t>
      </w:r>
      <w:r w:rsidDel="00D47B33">
        <w:t xml:space="preserve"> </w:t>
      </w:r>
      <w:r>
        <w:t xml:space="preserve">bonds in the manner described in this Framework or to comply with this Framework or the ICMA Green Bond Principles on </w:t>
      </w:r>
      <w:r>
        <w:lastRenderedPageBreak/>
        <w:t>an ongoing basis. Bonds may cease to be labelled as green, in which case investors may consider that the bonds or loans no longer align with their intentions or requirements and may (as applicable) have increased difficulty finding interested buyers or obtaining an acceptable price. If the green</w:t>
      </w:r>
      <w:r w:rsidDel="00D47B33">
        <w:t xml:space="preserve"> </w:t>
      </w:r>
      <w:r>
        <w:t>bonds cease to be labelled as ‘green’, Treasury intends to notify investors by publication on the AOFM’s website</w:t>
      </w:r>
      <w:r w:rsidR="002A126D">
        <w:t xml:space="preserve"> </w:t>
      </w:r>
      <w:r w:rsidR="002A126D" w:rsidRPr="002A126D">
        <w:t>and via an Australian Securities Exchange notice system</w:t>
      </w:r>
      <w:r>
        <w:t>. Any failure to give any such notice will not constitute an event of default or any other breach under the terms of any relevant green bonds.</w:t>
      </w:r>
    </w:p>
    <w:p w14:paraId="1ED0C766" w14:textId="66968D1A" w:rsidR="00895300" w:rsidRDefault="00895300" w:rsidP="00895300">
      <w:r>
        <w:t>No representation or warranty is given, and Treasury and the Australian Government do not provide any guarantee or assurance as to the actual impa</w:t>
      </w:r>
      <w:r w:rsidRPr="00BE21B2">
        <w:t xml:space="preserve">ct on climate change mitigation, climate change adaptation, </w:t>
      </w:r>
      <w:r w:rsidRPr="00CC5122">
        <w:t>improved</w:t>
      </w:r>
      <w:r w:rsidRPr="00BE21B2">
        <w:t xml:space="preserve"> </w:t>
      </w:r>
      <w:r w:rsidRPr="00CC5122">
        <w:t>environmental</w:t>
      </w:r>
      <w:r w:rsidRPr="00BE21B2">
        <w:t xml:space="preserve"> </w:t>
      </w:r>
      <w:r w:rsidRPr="00CC5122">
        <w:t>outcomes</w:t>
      </w:r>
      <w:r w:rsidRPr="00BE21B2">
        <w:t>, or otherwise, of a</w:t>
      </w:r>
      <w:r>
        <w:t>ny green bonds issued in the manner described in this Framework or the proceeds invested in Eligible Green Expenditures.</w:t>
      </w:r>
    </w:p>
    <w:p w14:paraId="4A7E59AA" w14:textId="211325AC" w:rsidR="00895300" w:rsidRPr="00701352" w:rsidRDefault="00895300" w:rsidP="00895300">
      <w:r w:rsidRPr="00701352">
        <w:t xml:space="preserve">Neither the information contained in this Framework nor any other information supplied in connection </w:t>
      </w:r>
      <w:r w:rsidR="000A1D52">
        <w:t>with</w:t>
      </w:r>
      <w:r w:rsidRPr="00701352">
        <w:t xml:space="preserve"> any green bonds should be considered or relied on as a recommendation or a statement of opinion (or a report of either of those things) by Treasury or the Australian Government that any recipient of this Framework or any other information supplied in connection with any green bonds should acquire, subscribe for, purchase or otherwise deal in any green bonds described in the Framework. Each investor contemplating acquiring, subscribing for, </w:t>
      </w:r>
      <w:proofErr w:type="gramStart"/>
      <w:r w:rsidRPr="00701352">
        <w:t>purchasing</w:t>
      </w:r>
      <w:proofErr w:type="gramEnd"/>
      <w:r w:rsidRPr="00701352">
        <w:t xml:space="preserve"> or otherwise dealing in any such green bonds should rely upon their own independent investigation of the Australian Government and an investment in green bonds (including any associated risks) and must base their investment decision solely upon their independent assessment and such investigations as they consider necessary.</w:t>
      </w:r>
    </w:p>
    <w:p w14:paraId="6C429EC7" w14:textId="77777777" w:rsidR="00895300" w:rsidRDefault="00895300" w:rsidP="00895300">
      <w:r w:rsidRPr="00701352">
        <w:t>The distribution and use of this Framework, any supplement or other related material, and the offer or sale of green bonds may be restricted by law or directive in certain jurisdictions and intending purchasers and other investors should inform themselves about them and observe any such restrictions. A person may not (directly or indirectly) offer for subscription or purchase or issue an invitation to subscribe for or buy green bonds, nor distribute or publish this Framework or any other offering material or advertisement relating to any green bonds except if the offer or invitation, or distribution or publication, complies with all applicable laws and directives.</w:t>
      </w:r>
    </w:p>
    <w:p w14:paraId="52D23832" w14:textId="77777777" w:rsidR="00895300" w:rsidRDefault="00895300" w:rsidP="00895300">
      <w:pPr>
        <w:sectPr w:rsidR="00895300" w:rsidSect="00BC3227">
          <w:footerReference w:type="default" r:id="rId83"/>
          <w:pgSz w:w="11906" w:h="16838" w:code="9"/>
          <w:pgMar w:top="1843" w:right="1417" w:bottom="1417" w:left="1417" w:header="709" w:footer="709" w:gutter="0"/>
          <w:cols w:space="708"/>
          <w:docGrid w:linePitch="360"/>
        </w:sectPr>
      </w:pPr>
    </w:p>
    <w:p w14:paraId="0CE63EE9" w14:textId="17D9727F" w:rsidR="00602D8D" w:rsidRPr="00602D8D" w:rsidRDefault="00094538" w:rsidP="003E6BD9">
      <w:pPr>
        <w:pStyle w:val="Heading1"/>
      </w:pPr>
      <w:bookmarkStart w:id="61" w:name="_Toc152592994"/>
      <w:r w:rsidRPr="003E6BD9">
        <w:lastRenderedPageBreak/>
        <w:t>Endnotes</w:t>
      </w:r>
      <w:bookmarkEnd w:id="61"/>
    </w:p>
    <w:sectPr w:rsidR="00602D8D" w:rsidRPr="00602D8D" w:rsidSect="00996BAE">
      <w:footerReference w:type="even" r:id="rId84"/>
      <w:footerReference w:type="default" r:id="rId85"/>
      <w:type w:val="oddPage"/>
      <w:pgSz w:w="11906" w:h="16838" w:code="9"/>
      <w:pgMar w:top="1843" w:right="1417" w:bottom="1417" w:left="141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EAD530" w14:textId="77777777" w:rsidR="00B049D6" w:rsidRDefault="00B049D6">
      <w:pPr>
        <w:spacing w:after="0"/>
      </w:pPr>
      <w:r>
        <w:separator/>
      </w:r>
    </w:p>
  </w:endnote>
  <w:endnote w:type="continuationSeparator" w:id="0">
    <w:p w14:paraId="6383905B" w14:textId="77777777" w:rsidR="00B049D6" w:rsidRDefault="00B049D6">
      <w:pPr>
        <w:spacing w:after="0"/>
      </w:pPr>
      <w:r>
        <w:continuationSeparator/>
      </w:r>
    </w:p>
  </w:endnote>
  <w:endnote w:type="continuationNotice" w:id="1">
    <w:p w14:paraId="18A104E6" w14:textId="77777777" w:rsidR="00B049D6" w:rsidRDefault="00B049D6">
      <w:pPr>
        <w:spacing w:after="0"/>
      </w:pPr>
    </w:p>
  </w:endnote>
  <w:endnote w:id="2">
    <w:p w14:paraId="52B64565" w14:textId="4146273F" w:rsidR="0041265E" w:rsidRPr="00F257D5" w:rsidRDefault="0041265E" w:rsidP="00F257D5">
      <w:pPr>
        <w:pStyle w:val="Endnote"/>
      </w:pPr>
      <w:r w:rsidRPr="00F257D5">
        <w:rPr>
          <w:rStyle w:val="EndnoteReference"/>
          <w:vertAlign w:val="baseline"/>
        </w:rPr>
        <w:endnoteRef/>
      </w:r>
      <w:r w:rsidRPr="00F257D5">
        <w:t xml:space="preserve"> </w:t>
      </w:r>
      <w:r w:rsidR="00F257D5">
        <w:tab/>
      </w:r>
      <w:r w:rsidR="0044745A" w:rsidRPr="00F257D5">
        <w:t xml:space="preserve">Department of Climate Change, Energy, </w:t>
      </w:r>
      <w:r w:rsidR="009A7A62" w:rsidRPr="00F257D5">
        <w:t xml:space="preserve">the </w:t>
      </w:r>
      <w:r w:rsidR="0044745A" w:rsidRPr="00F257D5">
        <w:t>Environment and Water</w:t>
      </w:r>
      <w:r w:rsidR="00206B4C">
        <w:t xml:space="preserve"> (DCCEEW)</w:t>
      </w:r>
      <w:r w:rsidR="00E02483" w:rsidRPr="00F257D5">
        <w:t xml:space="preserve">, </w:t>
      </w:r>
      <w:r w:rsidR="00996BAE">
        <w:t>‘</w:t>
      </w:r>
      <w:r w:rsidR="002878D9" w:rsidRPr="00F257D5">
        <w:t>Australia State of the Environment 2021</w:t>
      </w:r>
      <w:r w:rsidR="00996BAE">
        <w:t>’</w:t>
      </w:r>
      <w:r w:rsidR="002878D9" w:rsidRPr="00F257D5">
        <w:t>,</w:t>
      </w:r>
      <w:r w:rsidR="00873435" w:rsidRPr="00F257D5">
        <w:t xml:space="preserve"> </w:t>
      </w:r>
      <w:r w:rsidR="00DB6FD4" w:rsidRPr="00F257D5">
        <w:rPr>
          <w:i/>
          <w:iCs/>
        </w:rPr>
        <w:t>S</w:t>
      </w:r>
      <w:r w:rsidR="00F84CCD" w:rsidRPr="00F257D5">
        <w:rPr>
          <w:i/>
          <w:iCs/>
        </w:rPr>
        <w:t>tate</w:t>
      </w:r>
      <w:r w:rsidR="00996BAE">
        <w:rPr>
          <w:i/>
          <w:iCs/>
        </w:rPr>
        <w:t> </w:t>
      </w:r>
      <w:r w:rsidR="00F84CCD" w:rsidRPr="00F257D5">
        <w:rPr>
          <w:i/>
          <w:iCs/>
        </w:rPr>
        <w:t>of the Environment</w:t>
      </w:r>
      <w:r w:rsidR="00906985" w:rsidRPr="00F257D5">
        <w:rPr>
          <w:i/>
          <w:iCs/>
        </w:rPr>
        <w:t xml:space="preserve"> </w:t>
      </w:r>
      <w:r w:rsidR="00906985" w:rsidRPr="00F257D5">
        <w:t>(</w:t>
      </w:r>
      <w:r w:rsidR="00DB44CF" w:rsidRPr="00F257D5">
        <w:t>19 July 2022)</w:t>
      </w:r>
      <w:r w:rsidR="008F7475" w:rsidRPr="00F257D5">
        <w:t>,</w:t>
      </w:r>
      <w:r w:rsidR="002878D9" w:rsidRPr="00F257D5">
        <w:t xml:space="preserve"> </w:t>
      </w:r>
      <w:hyperlink r:id="rId1" w:history="1">
        <w:r w:rsidR="00582C24" w:rsidRPr="00F257D5">
          <w:rPr>
            <w:rStyle w:val="Hyperlink"/>
          </w:rPr>
          <w:t>https://soe.dcceew.gov.au/overview/environment/biodiversity</w:t>
        </w:r>
      </w:hyperlink>
      <w:r w:rsidR="007300A7" w:rsidRPr="00F257D5">
        <w:t>,</w:t>
      </w:r>
      <w:r w:rsidR="00582C24" w:rsidRPr="00F257D5">
        <w:t xml:space="preserve"> </w:t>
      </w:r>
      <w:r w:rsidR="007300A7" w:rsidRPr="00F257D5">
        <w:t>accessed 7</w:t>
      </w:r>
      <w:r w:rsidR="00996BAE">
        <w:t> </w:t>
      </w:r>
      <w:r w:rsidR="007300A7" w:rsidRPr="00F257D5">
        <w:t>Aug</w:t>
      </w:r>
      <w:r w:rsidR="002E0E86">
        <w:t>.</w:t>
      </w:r>
      <w:r w:rsidR="007300A7" w:rsidRPr="00F257D5">
        <w:t xml:space="preserve"> 2023.</w:t>
      </w:r>
    </w:p>
  </w:endnote>
  <w:endnote w:id="3">
    <w:p w14:paraId="5BA81425" w14:textId="70BF6AF7" w:rsidR="007F4CB1" w:rsidRDefault="007F4CB1" w:rsidP="00864443">
      <w:pPr>
        <w:pStyle w:val="EndnoteText"/>
        <w:ind w:left="567" w:hanging="567"/>
      </w:pPr>
      <w:r w:rsidRPr="00D973AE">
        <w:rPr>
          <w:rStyle w:val="EndnoteReference"/>
          <w:sz w:val="18"/>
          <w:szCs w:val="18"/>
          <w:vertAlign w:val="baseline"/>
        </w:rPr>
        <w:endnoteRef/>
      </w:r>
      <w:r w:rsidR="00864443">
        <w:rPr>
          <w:sz w:val="18"/>
        </w:rPr>
        <w:t xml:space="preserve"> </w:t>
      </w:r>
      <w:r w:rsidR="00864443">
        <w:rPr>
          <w:sz w:val="18"/>
        </w:rPr>
        <w:tab/>
      </w:r>
      <w:r w:rsidRPr="00864443">
        <w:rPr>
          <w:sz w:val="18"/>
        </w:rPr>
        <w:t>Intergovernmental Panel on Climate Change</w:t>
      </w:r>
      <w:r w:rsidR="004E053B">
        <w:rPr>
          <w:sz w:val="18"/>
        </w:rPr>
        <w:t xml:space="preserve"> (IPCC)</w:t>
      </w:r>
      <w:r w:rsidRPr="00864443">
        <w:rPr>
          <w:sz w:val="18"/>
        </w:rPr>
        <w:t xml:space="preserve">, ‘Climate Change 2023: Synthesis Report’, </w:t>
      </w:r>
      <w:r w:rsidR="004E053B">
        <w:rPr>
          <w:i/>
          <w:iCs/>
          <w:sz w:val="18"/>
        </w:rPr>
        <w:t xml:space="preserve">IPCC </w:t>
      </w:r>
      <w:r w:rsidRPr="00864443">
        <w:rPr>
          <w:sz w:val="18"/>
        </w:rPr>
        <w:t xml:space="preserve">(2023), </w:t>
      </w:r>
      <w:hyperlink r:id="rId2" w:history="1">
        <w:r w:rsidRPr="00864443">
          <w:rPr>
            <w:color w:val="4D7861" w:themeColor="accent2"/>
            <w:sz w:val="18"/>
          </w:rPr>
          <w:t>https://www.ipcc.ch/report/ar6/syr/downloads/report/IPCC_AR6_SYR_FullVolume.pdf</w:t>
        </w:r>
      </w:hyperlink>
      <w:r w:rsidRPr="00864443">
        <w:rPr>
          <w:sz w:val="18"/>
        </w:rPr>
        <w:t>, accessed 9 Aug</w:t>
      </w:r>
      <w:r w:rsidR="002E0E86">
        <w:rPr>
          <w:sz w:val="18"/>
        </w:rPr>
        <w:t>.</w:t>
      </w:r>
      <w:r w:rsidRPr="00864443">
        <w:rPr>
          <w:sz w:val="18"/>
        </w:rPr>
        <w:t xml:space="preserve"> 2023.</w:t>
      </w:r>
    </w:p>
  </w:endnote>
  <w:endnote w:id="4">
    <w:p w14:paraId="64F962F9" w14:textId="51D0A7D1" w:rsidR="006B1F7C" w:rsidRPr="00F257D5" w:rsidRDefault="006B1F7C" w:rsidP="00F257D5">
      <w:pPr>
        <w:pStyle w:val="Endnote"/>
      </w:pPr>
      <w:r w:rsidRPr="00F257D5">
        <w:rPr>
          <w:rStyle w:val="EndnoteReference"/>
          <w:vertAlign w:val="baseline"/>
        </w:rPr>
        <w:endnoteRef/>
      </w:r>
      <w:r w:rsidRPr="00F257D5">
        <w:t xml:space="preserve"> </w:t>
      </w:r>
      <w:r w:rsidR="00F257D5">
        <w:tab/>
      </w:r>
      <w:r w:rsidR="00C071C0" w:rsidRPr="00F257D5">
        <w:t xml:space="preserve">Climate Change Authority, </w:t>
      </w:r>
      <w:r w:rsidR="00996BAE">
        <w:t>‘</w:t>
      </w:r>
      <w:r w:rsidR="00A13C22" w:rsidRPr="00F257D5">
        <w:t>First Annual Progress Report, The baseline, global context and methodology</w:t>
      </w:r>
      <w:r w:rsidR="00996BAE">
        <w:t>’</w:t>
      </w:r>
      <w:r w:rsidR="00E4571B" w:rsidRPr="00F257D5">
        <w:t xml:space="preserve">, </w:t>
      </w:r>
      <w:r w:rsidR="0068508C" w:rsidRPr="00F257D5">
        <w:rPr>
          <w:i/>
          <w:iCs/>
        </w:rPr>
        <w:t>Climate</w:t>
      </w:r>
      <w:r w:rsidR="00996BAE">
        <w:rPr>
          <w:i/>
          <w:iCs/>
        </w:rPr>
        <w:t> </w:t>
      </w:r>
      <w:r w:rsidR="0068508C" w:rsidRPr="00F257D5">
        <w:rPr>
          <w:i/>
          <w:iCs/>
        </w:rPr>
        <w:t>Change Authority</w:t>
      </w:r>
      <w:r w:rsidR="0068508C" w:rsidRPr="00F257D5">
        <w:t xml:space="preserve"> </w:t>
      </w:r>
      <w:r w:rsidR="002A0805" w:rsidRPr="00F257D5">
        <w:t>(</w:t>
      </w:r>
      <w:r w:rsidR="00E4571B" w:rsidRPr="00F257D5">
        <w:t>Nov</w:t>
      </w:r>
      <w:r w:rsidR="00D0116F">
        <w:t>.</w:t>
      </w:r>
      <w:r w:rsidR="00E4571B" w:rsidRPr="00F257D5">
        <w:t xml:space="preserve"> 2022</w:t>
      </w:r>
      <w:r w:rsidR="00494BF0" w:rsidRPr="00F257D5">
        <w:t>)</w:t>
      </w:r>
      <w:r w:rsidR="00AF502E" w:rsidRPr="00F257D5">
        <w:t>,</w:t>
      </w:r>
      <w:r w:rsidR="00494BF0" w:rsidRPr="00F257D5">
        <w:t xml:space="preserve"> </w:t>
      </w:r>
      <w:hyperlink r:id="rId3" w:history="1">
        <w:r w:rsidR="00831E13" w:rsidRPr="00F257D5">
          <w:rPr>
            <w:rStyle w:val="Hyperlink"/>
          </w:rPr>
          <w:t>https://www.climatechangeauthority.gov.au/sites/default/files/2022</w:t>
        </w:r>
        <w:r w:rsidR="00996BAE">
          <w:rPr>
            <w:rStyle w:val="Hyperlink"/>
          </w:rPr>
          <w:noBreakHyphen/>
        </w:r>
        <w:r w:rsidR="00831E13" w:rsidRPr="00F257D5">
          <w:rPr>
            <w:rStyle w:val="Hyperlink"/>
          </w:rPr>
          <w:t>12/First%20Annual%20Progress%20Report%20FINAL%20pdf.pdf</w:t>
        </w:r>
      </w:hyperlink>
      <w:r w:rsidR="004239D9" w:rsidRPr="00F257D5">
        <w:rPr>
          <w:rStyle w:val="Hyperlink"/>
        </w:rPr>
        <w:t xml:space="preserve">, </w:t>
      </w:r>
      <w:r w:rsidR="004239D9" w:rsidRPr="00F257D5">
        <w:rPr>
          <w:rStyle w:val="Hyperlink"/>
          <w:color w:val="auto"/>
        </w:rPr>
        <w:t xml:space="preserve">accessed 9 </w:t>
      </w:r>
      <w:r w:rsidR="00BA18DA" w:rsidRPr="00F257D5">
        <w:t>Aug</w:t>
      </w:r>
      <w:r w:rsidR="00FF4A46">
        <w:t>.</w:t>
      </w:r>
      <w:r w:rsidR="00BA18DA" w:rsidRPr="00F257D5">
        <w:t xml:space="preserve"> </w:t>
      </w:r>
      <w:r w:rsidR="00F21AF1" w:rsidRPr="00F257D5">
        <w:rPr>
          <w:rStyle w:val="Hyperlink"/>
          <w:color w:val="auto"/>
        </w:rPr>
        <w:t>2023</w:t>
      </w:r>
      <w:r w:rsidR="00E4571B" w:rsidRPr="00F257D5">
        <w:t>.</w:t>
      </w:r>
    </w:p>
  </w:endnote>
  <w:endnote w:id="5">
    <w:p w14:paraId="22CAAA16" w14:textId="6CFD491C" w:rsidR="00F07909" w:rsidRPr="00F257D5" w:rsidRDefault="00F667DE" w:rsidP="00F257D5">
      <w:pPr>
        <w:pStyle w:val="Endnote"/>
      </w:pPr>
      <w:r w:rsidRPr="00F257D5">
        <w:rPr>
          <w:rStyle w:val="EndnoteReference"/>
          <w:vertAlign w:val="baseline"/>
        </w:rPr>
        <w:endnoteRef/>
      </w:r>
      <w:r w:rsidRPr="00F257D5">
        <w:t xml:space="preserve"> </w:t>
      </w:r>
      <w:r w:rsidR="00F257D5">
        <w:tab/>
      </w:r>
      <w:r w:rsidR="00E112C4" w:rsidRPr="00F257D5">
        <w:t>International Capital Market Association</w:t>
      </w:r>
      <w:r w:rsidR="00C0597D">
        <w:t xml:space="preserve"> (ICMA)</w:t>
      </w:r>
      <w:r w:rsidR="00DB50E9" w:rsidRPr="00F257D5">
        <w:t xml:space="preserve">, </w:t>
      </w:r>
      <w:r w:rsidR="00996BAE">
        <w:t>‘</w:t>
      </w:r>
      <w:r w:rsidR="00D4323B" w:rsidRPr="00F257D5">
        <w:t>Green Bond Principles</w:t>
      </w:r>
      <w:r w:rsidR="00996BAE">
        <w:t>’</w:t>
      </w:r>
      <w:r w:rsidR="00481B7E" w:rsidRPr="00F257D5">
        <w:t>,</w:t>
      </w:r>
      <w:r w:rsidR="00C56DD6" w:rsidRPr="00F257D5">
        <w:t xml:space="preserve"> </w:t>
      </w:r>
      <w:r w:rsidR="00C0597D">
        <w:rPr>
          <w:i/>
          <w:iCs/>
        </w:rPr>
        <w:t>ICMA</w:t>
      </w:r>
      <w:r w:rsidR="008B493D" w:rsidRPr="00F257D5">
        <w:t xml:space="preserve"> </w:t>
      </w:r>
      <w:r w:rsidR="00C56DD6" w:rsidRPr="00F257D5">
        <w:t>(June</w:t>
      </w:r>
      <w:r w:rsidR="00996BAE">
        <w:t> </w:t>
      </w:r>
      <w:r w:rsidR="00C56DD6" w:rsidRPr="00F257D5">
        <w:t>2022</w:t>
      </w:r>
      <w:r w:rsidR="006C1B66" w:rsidRPr="00F257D5">
        <w:t>)</w:t>
      </w:r>
      <w:r w:rsidR="00AF502E" w:rsidRPr="00F257D5">
        <w:t>,</w:t>
      </w:r>
      <w:r w:rsidR="00481B7E" w:rsidRPr="00F257D5">
        <w:t xml:space="preserve"> </w:t>
      </w:r>
      <w:hyperlink r:id="rId4" w:history="1">
        <w:r w:rsidR="00996BAE" w:rsidRPr="0098370A">
          <w:rPr>
            <w:rStyle w:val="Hyperlink"/>
          </w:rPr>
          <w:t>https://www.icmagroup.org/assets/documents/Sustainable</w:t>
        </w:r>
        <w:r w:rsidR="00996BAE" w:rsidRPr="0098370A">
          <w:rPr>
            <w:rStyle w:val="Hyperlink"/>
          </w:rPr>
          <w:noBreakHyphen/>
          <w:t>finance/2022</w:t>
        </w:r>
        <w:r w:rsidR="00996BAE" w:rsidRPr="0098370A">
          <w:rPr>
            <w:rStyle w:val="Hyperlink"/>
          </w:rPr>
          <w:noBreakHyphen/>
          <w:t>updates/Green</w:t>
        </w:r>
        <w:r w:rsidR="00996BAE" w:rsidRPr="0098370A">
          <w:rPr>
            <w:rStyle w:val="Hyperlink"/>
          </w:rPr>
          <w:noBreakHyphen/>
          <w:t>Bond</w:t>
        </w:r>
        <w:r w:rsidR="00996BAE" w:rsidRPr="0098370A">
          <w:rPr>
            <w:rStyle w:val="Hyperlink"/>
          </w:rPr>
          <w:noBreakHyphen/>
          <w:t>Principles</w:t>
        </w:r>
        <w:r w:rsidR="00996BAE" w:rsidRPr="0098370A">
          <w:rPr>
            <w:rStyle w:val="Hyperlink"/>
          </w:rPr>
          <w:noBreakHyphen/>
          <w:t>June</w:t>
        </w:r>
        <w:r w:rsidR="00996BAE" w:rsidRPr="0098370A">
          <w:rPr>
            <w:rStyle w:val="Hyperlink"/>
          </w:rPr>
          <w:noBreakHyphen/>
          <w:t>2022</w:t>
        </w:r>
        <w:r w:rsidR="00996BAE" w:rsidRPr="0098370A">
          <w:rPr>
            <w:rStyle w:val="Hyperlink"/>
          </w:rPr>
          <w:noBreakHyphen/>
          <w:t>060623.pdf</w:t>
        </w:r>
      </w:hyperlink>
      <w:r w:rsidR="00F23489" w:rsidRPr="00F257D5">
        <w:t>, a</w:t>
      </w:r>
      <w:r w:rsidR="00F07909" w:rsidRPr="00F257D5">
        <w:t xml:space="preserve">ccessed </w:t>
      </w:r>
      <w:r w:rsidR="00F23489" w:rsidRPr="00F257D5">
        <w:t xml:space="preserve">9 </w:t>
      </w:r>
      <w:r w:rsidR="00BA18DA" w:rsidRPr="00F257D5">
        <w:t>Aug</w:t>
      </w:r>
      <w:r w:rsidR="00FF4A46">
        <w:t>.</w:t>
      </w:r>
      <w:r w:rsidR="00BA18DA" w:rsidRPr="00F257D5">
        <w:t xml:space="preserve"> </w:t>
      </w:r>
      <w:r w:rsidR="00F23489" w:rsidRPr="00F257D5">
        <w:t>2023.</w:t>
      </w:r>
    </w:p>
  </w:endnote>
  <w:endnote w:id="6">
    <w:p w14:paraId="662996E6" w14:textId="59C70854" w:rsidR="00E541A0" w:rsidRPr="00F257D5" w:rsidRDefault="00E541A0" w:rsidP="00F257D5">
      <w:pPr>
        <w:pStyle w:val="Endnote"/>
      </w:pPr>
      <w:r w:rsidRPr="00F257D5">
        <w:rPr>
          <w:rStyle w:val="EndnoteReference"/>
          <w:vertAlign w:val="baseline"/>
        </w:rPr>
        <w:endnoteRef/>
      </w:r>
      <w:r w:rsidRPr="00F257D5">
        <w:t xml:space="preserve"> </w:t>
      </w:r>
      <w:r w:rsidR="00F257D5">
        <w:tab/>
      </w:r>
      <w:r w:rsidR="00A23061" w:rsidRPr="00F257D5">
        <w:t>Climate Bonds Initiative</w:t>
      </w:r>
      <w:r w:rsidR="0021443C">
        <w:t xml:space="preserve"> (CBI)</w:t>
      </w:r>
      <w:r w:rsidR="00A23061" w:rsidRPr="00F257D5">
        <w:t xml:space="preserve">, </w:t>
      </w:r>
      <w:r w:rsidR="00996BAE">
        <w:t>‘</w:t>
      </w:r>
      <w:r w:rsidR="00A23061" w:rsidRPr="00F257D5">
        <w:t>Climate Bonds Taxonomy</w:t>
      </w:r>
      <w:r w:rsidR="00996BAE">
        <w:t>’</w:t>
      </w:r>
      <w:r w:rsidR="00A23061" w:rsidRPr="00F257D5">
        <w:t xml:space="preserve">, </w:t>
      </w:r>
      <w:r w:rsidR="0021443C">
        <w:rPr>
          <w:i/>
          <w:iCs/>
        </w:rPr>
        <w:t>CBI</w:t>
      </w:r>
      <w:r w:rsidR="00A23061" w:rsidRPr="00F257D5">
        <w:rPr>
          <w:i/>
          <w:iCs/>
        </w:rPr>
        <w:t xml:space="preserve"> </w:t>
      </w:r>
      <w:r w:rsidR="00A23061" w:rsidRPr="00F257D5">
        <w:t>(Sep</w:t>
      </w:r>
      <w:r w:rsidR="00C8776A">
        <w:t>.</w:t>
      </w:r>
      <w:r w:rsidR="00A23061" w:rsidRPr="00F257D5">
        <w:t xml:space="preserve"> 2021),</w:t>
      </w:r>
      <w:r w:rsidR="00F23EE1" w:rsidRPr="00F257D5">
        <w:t xml:space="preserve"> </w:t>
      </w:r>
      <w:hyperlink r:id="rId5" w:history="1">
        <w:r w:rsidR="00F23EE1" w:rsidRPr="00F257D5">
          <w:rPr>
            <w:rStyle w:val="Hyperlink"/>
          </w:rPr>
          <w:t>https://www.climatebonds.net/files/files/Taxonomy/CBI_Taxonomy_Tables</w:t>
        </w:r>
        <w:r w:rsidR="00996BAE">
          <w:rPr>
            <w:rStyle w:val="Hyperlink"/>
          </w:rPr>
          <w:noBreakHyphen/>
        </w:r>
        <w:r w:rsidR="00F23EE1" w:rsidRPr="00F257D5">
          <w:rPr>
            <w:rStyle w:val="Hyperlink"/>
          </w:rPr>
          <w:t>08A%20%281%29.pdf</w:t>
        </w:r>
      </w:hyperlink>
      <w:r w:rsidR="00F23EE1" w:rsidRPr="00F257D5">
        <w:t>, accessed 9</w:t>
      </w:r>
      <w:r w:rsidR="00996BAE">
        <w:t> </w:t>
      </w:r>
      <w:r w:rsidR="00BA18DA" w:rsidRPr="00F257D5">
        <w:t>Aug</w:t>
      </w:r>
      <w:r w:rsidR="00FF4A46">
        <w:t>.</w:t>
      </w:r>
      <w:r w:rsidR="00BA18DA" w:rsidRPr="00F257D5">
        <w:t xml:space="preserve"> </w:t>
      </w:r>
      <w:r w:rsidR="00F23EE1" w:rsidRPr="00F257D5">
        <w:t>2023.</w:t>
      </w:r>
    </w:p>
  </w:endnote>
  <w:endnote w:id="7">
    <w:p w14:paraId="421FAF46" w14:textId="2BFB8D5B" w:rsidR="0016118E" w:rsidRPr="00F257D5" w:rsidRDefault="0016118E" w:rsidP="00F257D5">
      <w:pPr>
        <w:pStyle w:val="Endnote"/>
      </w:pPr>
      <w:r w:rsidRPr="00F257D5">
        <w:rPr>
          <w:rStyle w:val="EndnoteReference"/>
          <w:vertAlign w:val="baseline"/>
        </w:rPr>
        <w:endnoteRef/>
      </w:r>
      <w:r w:rsidRPr="00F257D5">
        <w:t xml:space="preserve"> </w:t>
      </w:r>
      <w:r w:rsidR="00F257D5">
        <w:tab/>
      </w:r>
      <w:r w:rsidR="00BE1A86">
        <w:t>CBI</w:t>
      </w:r>
      <w:r w:rsidR="0036717C" w:rsidRPr="00F257D5">
        <w:t xml:space="preserve">, </w:t>
      </w:r>
      <w:r w:rsidR="00996BAE">
        <w:t>‘</w:t>
      </w:r>
      <w:r w:rsidR="0036717C" w:rsidRPr="00F257D5">
        <w:t>Climate Bonds Standard Version 4.0</w:t>
      </w:r>
      <w:r w:rsidR="00996BAE">
        <w:t>’</w:t>
      </w:r>
      <w:r w:rsidR="00067BDE" w:rsidRPr="00F257D5">
        <w:t>,</w:t>
      </w:r>
      <w:r w:rsidR="00BE108A" w:rsidRPr="00F257D5">
        <w:t xml:space="preserve"> </w:t>
      </w:r>
      <w:r w:rsidR="00BE1A86">
        <w:rPr>
          <w:i/>
          <w:iCs/>
        </w:rPr>
        <w:t>CBI</w:t>
      </w:r>
      <w:r w:rsidR="0036717C" w:rsidRPr="00F257D5">
        <w:t xml:space="preserve"> </w:t>
      </w:r>
      <w:r w:rsidR="00B31945" w:rsidRPr="00F257D5">
        <w:t>(</w:t>
      </w:r>
      <w:r w:rsidR="007846F6" w:rsidRPr="00F257D5">
        <w:t>Apr</w:t>
      </w:r>
      <w:r w:rsidR="00FA4E90">
        <w:t>.</w:t>
      </w:r>
      <w:r w:rsidR="007846F6" w:rsidRPr="00F257D5">
        <w:t xml:space="preserve"> </w:t>
      </w:r>
      <w:r w:rsidR="00B31945" w:rsidRPr="00F257D5">
        <w:t>2023)</w:t>
      </w:r>
      <w:r w:rsidR="007846F6" w:rsidRPr="00F257D5">
        <w:t>,</w:t>
      </w:r>
      <w:r w:rsidR="00BE1A86">
        <w:t xml:space="preserve"> </w:t>
      </w:r>
      <w:hyperlink r:id="rId6" w:history="1">
        <w:r w:rsidR="00851A3D" w:rsidRPr="00851A3D">
          <w:rPr>
            <w:rStyle w:val="Hyperlink"/>
          </w:rPr>
          <w:t>https://www.climatebonds.net/files/files/CBI_Standard_V4.pdf</w:t>
        </w:r>
      </w:hyperlink>
      <w:r w:rsidR="00B37DA0" w:rsidRPr="00F257D5">
        <w:t xml:space="preserve">, accessed 9 </w:t>
      </w:r>
      <w:r w:rsidR="00BA18DA" w:rsidRPr="00F257D5">
        <w:t>Aug</w:t>
      </w:r>
      <w:r w:rsidR="00230AF3">
        <w:t>.</w:t>
      </w:r>
      <w:r w:rsidR="00BA18DA" w:rsidRPr="00F257D5">
        <w:t xml:space="preserve"> </w:t>
      </w:r>
      <w:r w:rsidR="00B37DA0" w:rsidRPr="00F257D5">
        <w:t>2023</w:t>
      </w:r>
      <w:r w:rsidR="00B31945" w:rsidRPr="00F257D5">
        <w:t>.</w:t>
      </w:r>
      <w:r w:rsidRPr="00F257D5">
        <w:t xml:space="preserve"> </w:t>
      </w:r>
    </w:p>
  </w:endnote>
  <w:endnote w:id="8">
    <w:p w14:paraId="46559E5A" w14:textId="6C6A9FF1" w:rsidR="00CB67C7" w:rsidRPr="00F257D5" w:rsidRDefault="00CB67C7" w:rsidP="00F257D5">
      <w:pPr>
        <w:pStyle w:val="Endnote"/>
      </w:pPr>
      <w:r w:rsidRPr="00F257D5">
        <w:rPr>
          <w:rStyle w:val="EndnoteReference"/>
          <w:vertAlign w:val="baseline"/>
        </w:rPr>
        <w:endnoteRef/>
      </w:r>
      <w:r w:rsidRPr="00F257D5">
        <w:t xml:space="preserve"> </w:t>
      </w:r>
      <w:r w:rsidR="00F257D5">
        <w:tab/>
      </w:r>
      <w:r w:rsidRPr="00F257D5">
        <w:t>United Nations</w:t>
      </w:r>
      <w:r w:rsidR="00472EEA" w:rsidRPr="00F257D5">
        <w:t xml:space="preserve">, </w:t>
      </w:r>
      <w:r w:rsidR="00996BAE">
        <w:t>‘</w:t>
      </w:r>
      <w:r w:rsidR="00472EEA" w:rsidRPr="00F257D5">
        <w:t>Sustainable Development Goals</w:t>
      </w:r>
      <w:r w:rsidR="00996BAE">
        <w:t>’</w:t>
      </w:r>
      <w:r w:rsidR="00B40AA2" w:rsidRPr="00F257D5">
        <w:t>,</w:t>
      </w:r>
      <w:r w:rsidR="00272F25" w:rsidRPr="00F257D5">
        <w:t xml:space="preserve"> </w:t>
      </w:r>
      <w:r w:rsidR="00272F25" w:rsidRPr="00F257D5">
        <w:rPr>
          <w:i/>
          <w:iCs/>
        </w:rPr>
        <w:t>United Nations</w:t>
      </w:r>
      <w:r w:rsidR="00A023B7" w:rsidRPr="00F257D5">
        <w:rPr>
          <w:i/>
          <w:iCs/>
        </w:rPr>
        <w:t xml:space="preserve"> Development Programme</w:t>
      </w:r>
      <w:r w:rsidR="00472EEA" w:rsidRPr="00F257D5">
        <w:rPr>
          <w:i/>
          <w:iCs/>
        </w:rPr>
        <w:t xml:space="preserve"> </w:t>
      </w:r>
      <w:r w:rsidR="00472EEA" w:rsidRPr="00F257D5">
        <w:t xml:space="preserve">(2015), </w:t>
      </w:r>
      <w:hyperlink r:id="rId7" w:history="1">
        <w:r w:rsidR="00472EEA" w:rsidRPr="00F257D5">
          <w:rPr>
            <w:rStyle w:val="Hyperlink"/>
          </w:rPr>
          <w:t>https://www.undp.org/sustainable</w:t>
        </w:r>
        <w:r w:rsidR="00996BAE">
          <w:rPr>
            <w:rStyle w:val="Hyperlink"/>
          </w:rPr>
          <w:noBreakHyphen/>
        </w:r>
        <w:r w:rsidR="00472EEA" w:rsidRPr="00F257D5">
          <w:rPr>
            <w:rStyle w:val="Hyperlink"/>
          </w:rPr>
          <w:t>development</w:t>
        </w:r>
        <w:r w:rsidR="00996BAE">
          <w:rPr>
            <w:rStyle w:val="Hyperlink"/>
          </w:rPr>
          <w:noBreakHyphen/>
        </w:r>
        <w:r w:rsidR="00472EEA" w:rsidRPr="00F257D5">
          <w:rPr>
            <w:rStyle w:val="Hyperlink"/>
          </w:rPr>
          <w:t>goals</w:t>
        </w:r>
      </w:hyperlink>
      <w:r w:rsidR="00661B96" w:rsidRPr="00F257D5">
        <w:t xml:space="preserve">, accessed 9 </w:t>
      </w:r>
      <w:r w:rsidR="00BA18DA" w:rsidRPr="00F257D5">
        <w:t>Aug</w:t>
      </w:r>
      <w:r w:rsidR="00230AF3">
        <w:t>.</w:t>
      </w:r>
      <w:r w:rsidR="00BA18DA" w:rsidRPr="00F257D5">
        <w:t xml:space="preserve"> </w:t>
      </w:r>
      <w:r w:rsidR="00661B96" w:rsidRPr="00F257D5">
        <w:t>2023.</w:t>
      </w:r>
    </w:p>
  </w:endnote>
  <w:endnote w:id="9">
    <w:p w14:paraId="2532D722" w14:textId="409B8D8D" w:rsidR="00014264" w:rsidRPr="00F257D5" w:rsidRDefault="00014264" w:rsidP="00F257D5">
      <w:pPr>
        <w:pStyle w:val="Endnote"/>
      </w:pPr>
      <w:r w:rsidRPr="00F257D5">
        <w:rPr>
          <w:rStyle w:val="EndnoteReference"/>
          <w:vertAlign w:val="baseline"/>
        </w:rPr>
        <w:endnoteRef/>
      </w:r>
      <w:r w:rsidRPr="00F257D5">
        <w:t xml:space="preserve"> </w:t>
      </w:r>
      <w:r w:rsidR="00F257D5">
        <w:tab/>
      </w:r>
      <w:r w:rsidR="00851A3D">
        <w:t>ICMA</w:t>
      </w:r>
      <w:r w:rsidRPr="00F257D5">
        <w:t xml:space="preserve">, </w:t>
      </w:r>
      <w:r w:rsidR="00996BAE">
        <w:t>‘</w:t>
      </w:r>
      <w:r w:rsidR="003241CF" w:rsidRPr="00F257D5">
        <w:t>Harmonised Framework for Impact Reporting</w:t>
      </w:r>
      <w:r w:rsidR="00996BAE">
        <w:t>’</w:t>
      </w:r>
      <w:r w:rsidR="00067BDE" w:rsidRPr="00F257D5">
        <w:t>,</w:t>
      </w:r>
      <w:r w:rsidR="00FB14B3" w:rsidRPr="00F257D5">
        <w:t xml:space="preserve"> </w:t>
      </w:r>
      <w:r w:rsidR="00851A3D">
        <w:rPr>
          <w:i/>
          <w:iCs/>
        </w:rPr>
        <w:t>ICMA</w:t>
      </w:r>
      <w:r w:rsidR="003241CF" w:rsidRPr="00F257D5">
        <w:rPr>
          <w:i/>
          <w:iCs/>
        </w:rPr>
        <w:t xml:space="preserve"> </w:t>
      </w:r>
      <w:r w:rsidR="003241CF" w:rsidRPr="00F257D5">
        <w:t>(</w:t>
      </w:r>
      <w:r w:rsidR="00067BDE" w:rsidRPr="00F257D5">
        <w:t xml:space="preserve">June </w:t>
      </w:r>
      <w:r w:rsidR="003241CF" w:rsidRPr="00F257D5">
        <w:t xml:space="preserve">2023), </w:t>
      </w:r>
      <w:hyperlink r:id="rId8" w:history="1">
        <w:r w:rsidR="009408B5" w:rsidRPr="00F257D5">
          <w:rPr>
            <w:rStyle w:val="Hyperlink"/>
          </w:rPr>
          <w:t>https://www.icmagroup.org/assets/documents/Sustainable</w:t>
        </w:r>
        <w:r w:rsidR="00996BAE">
          <w:rPr>
            <w:rStyle w:val="Hyperlink"/>
          </w:rPr>
          <w:noBreakHyphen/>
        </w:r>
        <w:r w:rsidR="009408B5" w:rsidRPr="00F257D5">
          <w:rPr>
            <w:rStyle w:val="Hyperlink"/>
          </w:rPr>
          <w:t>finance/2023</w:t>
        </w:r>
        <w:r w:rsidR="00996BAE">
          <w:rPr>
            <w:rStyle w:val="Hyperlink"/>
          </w:rPr>
          <w:noBreakHyphen/>
        </w:r>
        <w:r w:rsidR="009408B5" w:rsidRPr="00F257D5">
          <w:rPr>
            <w:rStyle w:val="Hyperlink"/>
          </w:rPr>
          <w:t>updates/Handbook</w:t>
        </w:r>
        <w:r w:rsidR="00996BAE">
          <w:rPr>
            <w:rStyle w:val="Hyperlink"/>
          </w:rPr>
          <w:noBreakHyphen/>
        </w:r>
        <w:r w:rsidR="009408B5" w:rsidRPr="00F257D5">
          <w:rPr>
            <w:rStyle w:val="Hyperlink"/>
          </w:rPr>
          <w:t>Harmonised</w:t>
        </w:r>
        <w:r w:rsidR="00996BAE">
          <w:rPr>
            <w:rStyle w:val="Hyperlink"/>
          </w:rPr>
          <w:noBreakHyphen/>
        </w:r>
        <w:r w:rsidR="009408B5" w:rsidRPr="00F257D5">
          <w:rPr>
            <w:rStyle w:val="Hyperlink"/>
          </w:rPr>
          <w:t>framework</w:t>
        </w:r>
        <w:r w:rsidR="00996BAE">
          <w:rPr>
            <w:rStyle w:val="Hyperlink"/>
          </w:rPr>
          <w:noBreakHyphen/>
        </w:r>
        <w:r w:rsidR="009408B5" w:rsidRPr="00F257D5">
          <w:rPr>
            <w:rStyle w:val="Hyperlink"/>
          </w:rPr>
          <w:t>for</w:t>
        </w:r>
        <w:r w:rsidR="00996BAE">
          <w:rPr>
            <w:rStyle w:val="Hyperlink"/>
          </w:rPr>
          <w:noBreakHyphen/>
        </w:r>
        <w:r w:rsidR="009408B5" w:rsidRPr="00F257D5">
          <w:rPr>
            <w:rStyle w:val="Hyperlink"/>
          </w:rPr>
          <w:t>impact</w:t>
        </w:r>
        <w:r w:rsidR="00996BAE">
          <w:rPr>
            <w:rStyle w:val="Hyperlink"/>
          </w:rPr>
          <w:noBreakHyphen/>
        </w:r>
        <w:r w:rsidR="009408B5" w:rsidRPr="00F257D5">
          <w:rPr>
            <w:rStyle w:val="Hyperlink"/>
          </w:rPr>
          <w:t>reporting</w:t>
        </w:r>
        <w:r w:rsidR="00996BAE">
          <w:rPr>
            <w:rStyle w:val="Hyperlink"/>
          </w:rPr>
          <w:noBreakHyphen/>
        </w:r>
        <w:r w:rsidR="009408B5" w:rsidRPr="00F257D5">
          <w:rPr>
            <w:rStyle w:val="Hyperlink"/>
          </w:rPr>
          <w:t>June</w:t>
        </w:r>
        <w:r w:rsidR="00996BAE">
          <w:rPr>
            <w:rStyle w:val="Hyperlink"/>
          </w:rPr>
          <w:noBreakHyphen/>
        </w:r>
        <w:r w:rsidR="009408B5" w:rsidRPr="00F257D5">
          <w:rPr>
            <w:rStyle w:val="Hyperlink"/>
          </w:rPr>
          <w:t>2023</w:t>
        </w:r>
        <w:r w:rsidR="00996BAE">
          <w:rPr>
            <w:rStyle w:val="Hyperlink"/>
          </w:rPr>
          <w:noBreakHyphen/>
        </w:r>
        <w:r w:rsidR="009408B5" w:rsidRPr="00F257D5">
          <w:rPr>
            <w:rStyle w:val="Hyperlink"/>
          </w:rPr>
          <w:t>220623.pdf</w:t>
        </w:r>
      </w:hyperlink>
      <w:r w:rsidR="009408B5" w:rsidRPr="00F257D5">
        <w:t xml:space="preserve">, accessed 9 </w:t>
      </w:r>
      <w:r w:rsidR="00BA18DA" w:rsidRPr="00F257D5">
        <w:t>Aug</w:t>
      </w:r>
      <w:r w:rsidR="00230AF3">
        <w:t>.</w:t>
      </w:r>
      <w:r w:rsidR="00BA18DA" w:rsidRPr="00F257D5">
        <w:t xml:space="preserve"> </w:t>
      </w:r>
      <w:r w:rsidR="009408B5" w:rsidRPr="00F257D5">
        <w:t>2023.</w:t>
      </w:r>
    </w:p>
  </w:endnote>
  <w:endnote w:id="10">
    <w:p w14:paraId="2D266384" w14:textId="2A92443F" w:rsidR="00E401EA" w:rsidRPr="00F257D5" w:rsidRDefault="00E401EA" w:rsidP="00F257D5">
      <w:pPr>
        <w:pStyle w:val="Endnote"/>
      </w:pPr>
      <w:r w:rsidRPr="00F257D5">
        <w:rPr>
          <w:rStyle w:val="EndnoteReference"/>
          <w:vertAlign w:val="baseline"/>
        </w:rPr>
        <w:endnoteRef/>
      </w:r>
      <w:r w:rsidRPr="00F257D5">
        <w:t xml:space="preserve"> </w:t>
      </w:r>
      <w:r w:rsidR="00F257D5">
        <w:tab/>
      </w:r>
      <w:r w:rsidRPr="00F257D5">
        <w:t xml:space="preserve">Sustainalytics, </w:t>
      </w:r>
      <w:r w:rsidR="00996BAE">
        <w:t>‘</w:t>
      </w:r>
      <w:r w:rsidRPr="00F257D5">
        <w:t>Second Party Opinions</w:t>
      </w:r>
      <w:r w:rsidR="00996BAE">
        <w:t>’</w:t>
      </w:r>
      <w:r w:rsidRPr="00F257D5">
        <w:t xml:space="preserve">, </w:t>
      </w:r>
      <w:r w:rsidRPr="00F257D5">
        <w:rPr>
          <w:i/>
          <w:iCs/>
        </w:rPr>
        <w:t>Sustainalytics</w:t>
      </w:r>
      <w:r w:rsidRPr="00F257D5">
        <w:t xml:space="preserve"> (2023), </w:t>
      </w:r>
      <w:hyperlink r:id="rId9" w:history="1">
        <w:r w:rsidRPr="00F257D5">
          <w:rPr>
            <w:rStyle w:val="Hyperlink"/>
          </w:rPr>
          <w:t>https://www.sustainalytics.com/corporate</w:t>
        </w:r>
        <w:r w:rsidR="00996BAE">
          <w:rPr>
            <w:rStyle w:val="Hyperlink"/>
          </w:rPr>
          <w:noBreakHyphen/>
        </w:r>
        <w:r w:rsidRPr="00F257D5">
          <w:rPr>
            <w:rStyle w:val="Hyperlink"/>
          </w:rPr>
          <w:t>solutions/sustainable</w:t>
        </w:r>
        <w:r w:rsidR="00996BAE">
          <w:rPr>
            <w:rStyle w:val="Hyperlink"/>
          </w:rPr>
          <w:noBreakHyphen/>
        </w:r>
        <w:r w:rsidRPr="00F257D5">
          <w:rPr>
            <w:rStyle w:val="Hyperlink"/>
          </w:rPr>
          <w:t>finance</w:t>
        </w:r>
        <w:r w:rsidR="00996BAE">
          <w:rPr>
            <w:rStyle w:val="Hyperlink"/>
          </w:rPr>
          <w:noBreakHyphen/>
        </w:r>
        <w:r w:rsidRPr="00F257D5">
          <w:rPr>
            <w:rStyle w:val="Hyperlink"/>
          </w:rPr>
          <w:t>and</w:t>
        </w:r>
        <w:r w:rsidR="00996BAE">
          <w:rPr>
            <w:rStyle w:val="Hyperlink"/>
          </w:rPr>
          <w:noBreakHyphen/>
        </w:r>
        <w:r w:rsidRPr="00F257D5">
          <w:rPr>
            <w:rStyle w:val="Hyperlink"/>
          </w:rPr>
          <w:t>lending/second</w:t>
        </w:r>
        <w:r w:rsidR="00996BAE">
          <w:rPr>
            <w:rStyle w:val="Hyperlink"/>
          </w:rPr>
          <w:noBreakHyphen/>
        </w:r>
        <w:r w:rsidRPr="00F257D5">
          <w:rPr>
            <w:rStyle w:val="Hyperlink"/>
          </w:rPr>
          <w:t>party</w:t>
        </w:r>
        <w:r w:rsidR="00996BAE">
          <w:rPr>
            <w:rStyle w:val="Hyperlink"/>
          </w:rPr>
          <w:noBreakHyphen/>
        </w:r>
        <w:r w:rsidRPr="00F257D5">
          <w:rPr>
            <w:rStyle w:val="Hyperlink"/>
          </w:rPr>
          <w:t>opinions</w:t>
        </w:r>
      </w:hyperlink>
      <w:r w:rsidRPr="00F257D5">
        <w:t xml:space="preserve">, accessed 9 </w:t>
      </w:r>
      <w:r w:rsidR="00BA18DA" w:rsidRPr="00F257D5">
        <w:t>Aug</w:t>
      </w:r>
      <w:r w:rsidR="00230AF3">
        <w:t>.</w:t>
      </w:r>
      <w:r w:rsidR="00BA18DA" w:rsidRPr="00F257D5">
        <w:t xml:space="preserve"> </w:t>
      </w:r>
      <w:r w:rsidRPr="00F257D5">
        <w:t>2023.</w:t>
      </w:r>
    </w:p>
  </w:endnote>
  <w:endnote w:id="11">
    <w:p w14:paraId="56112522" w14:textId="78D0C421" w:rsidR="00AA3DAA" w:rsidRPr="00F257D5" w:rsidRDefault="00AA3DAA" w:rsidP="00F257D5">
      <w:pPr>
        <w:pStyle w:val="Endnote"/>
      </w:pPr>
      <w:r w:rsidRPr="00F257D5">
        <w:rPr>
          <w:rStyle w:val="EndnoteReference"/>
          <w:vertAlign w:val="baseline"/>
        </w:rPr>
        <w:endnoteRef/>
      </w:r>
      <w:r w:rsidRPr="00F257D5">
        <w:t xml:space="preserve"> </w:t>
      </w:r>
      <w:r w:rsidR="00F257D5">
        <w:tab/>
      </w:r>
      <w:r w:rsidRPr="00F257D5">
        <w:rPr>
          <w:i/>
          <w:iCs/>
        </w:rPr>
        <w:t xml:space="preserve">Clean Energy Finance Corporation Act 2012 </w:t>
      </w:r>
      <w:r w:rsidRPr="00F257D5">
        <w:t>(</w:t>
      </w:r>
      <w:proofErr w:type="spellStart"/>
      <w:r w:rsidRPr="00F257D5">
        <w:t>Cth</w:t>
      </w:r>
      <w:proofErr w:type="spellEnd"/>
      <w:r w:rsidRPr="00F257D5">
        <w:t>)</w:t>
      </w:r>
      <w:r w:rsidR="00AF4AD2" w:rsidRPr="00F257D5">
        <w:t>, s 58.</w:t>
      </w:r>
    </w:p>
  </w:endnote>
  <w:endnote w:id="12">
    <w:p w14:paraId="3A874F7D" w14:textId="52858A4E" w:rsidR="0009435C" w:rsidRPr="00F257D5" w:rsidRDefault="0009435C" w:rsidP="00F257D5">
      <w:pPr>
        <w:pStyle w:val="Endnote"/>
      </w:pPr>
      <w:r w:rsidRPr="00F257D5">
        <w:rPr>
          <w:rStyle w:val="EndnoteReference"/>
          <w:vertAlign w:val="baseline"/>
        </w:rPr>
        <w:endnoteRef/>
      </w:r>
      <w:r w:rsidRPr="00F257D5">
        <w:t xml:space="preserve"> </w:t>
      </w:r>
      <w:r w:rsidR="00F257D5">
        <w:tab/>
      </w:r>
      <w:r w:rsidRPr="00F257D5">
        <w:rPr>
          <w:i/>
          <w:iCs/>
        </w:rPr>
        <w:t>Australian Renewa</w:t>
      </w:r>
      <w:r w:rsidR="00A55A36" w:rsidRPr="00F257D5">
        <w:rPr>
          <w:i/>
          <w:iCs/>
        </w:rPr>
        <w:t>ble Energy Agency Act 2011</w:t>
      </w:r>
      <w:r w:rsidR="00A55A36" w:rsidRPr="00F257D5">
        <w:t xml:space="preserve"> (</w:t>
      </w:r>
      <w:proofErr w:type="spellStart"/>
      <w:r w:rsidR="00A55A36" w:rsidRPr="00F257D5">
        <w:t>Cth</w:t>
      </w:r>
      <w:proofErr w:type="spellEnd"/>
      <w:r w:rsidR="00A55A36" w:rsidRPr="00F257D5">
        <w:t>), s 8.</w:t>
      </w:r>
    </w:p>
  </w:endnote>
  <w:endnote w:id="13">
    <w:p w14:paraId="561A36F8" w14:textId="5FFD9E4C" w:rsidR="00163DA0" w:rsidRPr="00F257D5" w:rsidRDefault="00163DA0" w:rsidP="00F257D5">
      <w:pPr>
        <w:pStyle w:val="Endnote"/>
      </w:pPr>
      <w:r w:rsidRPr="00F257D5">
        <w:rPr>
          <w:rStyle w:val="EndnoteReference"/>
          <w:vertAlign w:val="baseline"/>
        </w:rPr>
        <w:endnoteRef/>
      </w:r>
      <w:r w:rsidRPr="00F257D5">
        <w:t xml:space="preserve"> </w:t>
      </w:r>
      <w:r w:rsidR="00F257D5">
        <w:tab/>
      </w:r>
      <w:r w:rsidRPr="00F257D5">
        <w:rPr>
          <w:i/>
          <w:iCs/>
        </w:rPr>
        <w:t xml:space="preserve">Clean Energy Regulator Act 2011 </w:t>
      </w:r>
      <w:r w:rsidRPr="00F257D5">
        <w:t>(</w:t>
      </w:r>
      <w:proofErr w:type="spellStart"/>
      <w:r w:rsidRPr="00F257D5">
        <w:t>Cth</w:t>
      </w:r>
      <w:proofErr w:type="spellEnd"/>
      <w:r w:rsidRPr="00F257D5">
        <w:t>), s 12.</w:t>
      </w:r>
    </w:p>
  </w:endnote>
  <w:endnote w:id="14">
    <w:p w14:paraId="5EA82FAD" w14:textId="354A02D3" w:rsidR="00FD5D5C" w:rsidRPr="00F257D5" w:rsidRDefault="00FD5D5C" w:rsidP="00F257D5">
      <w:pPr>
        <w:pStyle w:val="Endnote"/>
      </w:pPr>
      <w:r w:rsidRPr="00F257D5">
        <w:rPr>
          <w:rStyle w:val="EndnoteReference"/>
          <w:vertAlign w:val="baseline"/>
        </w:rPr>
        <w:endnoteRef/>
      </w:r>
      <w:r w:rsidRPr="00F257D5">
        <w:t xml:space="preserve"> </w:t>
      </w:r>
      <w:r w:rsidR="00F257D5">
        <w:tab/>
      </w:r>
      <w:r w:rsidRPr="00F257D5">
        <w:rPr>
          <w:i/>
          <w:iCs/>
        </w:rPr>
        <w:t>Australian Institute of Marine Science Act 1972</w:t>
      </w:r>
      <w:r w:rsidRPr="00F257D5">
        <w:t xml:space="preserve"> (</w:t>
      </w:r>
      <w:proofErr w:type="spellStart"/>
      <w:r w:rsidRPr="00F257D5">
        <w:t>Cth</w:t>
      </w:r>
      <w:proofErr w:type="spellEnd"/>
      <w:r w:rsidRPr="00F257D5">
        <w:t>), s 9.</w:t>
      </w:r>
    </w:p>
  </w:endnote>
  <w:endnote w:id="15">
    <w:p w14:paraId="3131DF4B" w14:textId="2B02E746" w:rsidR="00BE743B" w:rsidRPr="00F257D5" w:rsidRDefault="00BE743B" w:rsidP="00F257D5">
      <w:pPr>
        <w:pStyle w:val="Endnote"/>
      </w:pPr>
      <w:r w:rsidRPr="00F257D5">
        <w:rPr>
          <w:rStyle w:val="EndnoteReference"/>
          <w:vertAlign w:val="baseline"/>
        </w:rPr>
        <w:endnoteRef/>
      </w:r>
      <w:r w:rsidRPr="00F257D5">
        <w:t xml:space="preserve"> </w:t>
      </w:r>
      <w:r w:rsidR="00F257D5">
        <w:tab/>
      </w:r>
      <w:r w:rsidRPr="00F257D5">
        <w:rPr>
          <w:i/>
          <w:iCs/>
        </w:rPr>
        <w:t xml:space="preserve">Great Barrier Reef Marine Park Act 1975 </w:t>
      </w:r>
      <w:r w:rsidRPr="00F257D5">
        <w:t>(</w:t>
      </w:r>
      <w:proofErr w:type="spellStart"/>
      <w:r w:rsidRPr="00F257D5">
        <w:t>Cth</w:t>
      </w:r>
      <w:proofErr w:type="spellEnd"/>
      <w:r w:rsidRPr="00F257D5">
        <w:t>), s</w:t>
      </w:r>
      <w:r w:rsidR="008D69E6" w:rsidRPr="00F257D5">
        <w:t xml:space="preserve"> 7.</w:t>
      </w:r>
    </w:p>
  </w:endnote>
  <w:endnote w:id="16">
    <w:p w14:paraId="2E7F0595" w14:textId="713B5FB8" w:rsidR="00174BEB" w:rsidRPr="00F257D5" w:rsidRDefault="00174BEB" w:rsidP="00F257D5">
      <w:pPr>
        <w:pStyle w:val="Endnote"/>
      </w:pPr>
      <w:r w:rsidRPr="00F257D5">
        <w:rPr>
          <w:rStyle w:val="EndnoteReference"/>
          <w:vertAlign w:val="baseline"/>
        </w:rPr>
        <w:endnoteRef/>
      </w:r>
      <w:r w:rsidRPr="00F257D5">
        <w:t xml:space="preserve"> </w:t>
      </w:r>
      <w:r w:rsidR="00F257D5">
        <w:tab/>
      </w:r>
      <w:r w:rsidRPr="00F257D5">
        <w:rPr>
          <w:i/>
          <w:iCs/>
        </w:rPr>
        <w:t>Climate Change Authority Act 2011</w:t>
      </w:r>
      <w:r w:rsidRPr="00F257D5">
        <w:t xml:space="preserve"> (</w:t>
      </w:r>
      <w:proofErr w:type="spellStart"/>
      <w:r w:rsidRPr="00F257D5">
        <w:t>Cth</w:t>
      </w:r>
      <w:proofErr w:type="spellEnd"/>
      <w:r w:rsidRPr="00F257D5">
        <w:t>), s</w:t>
      </w:r>
      <w:r w:rsidR="00E40BEB" w:rsidRPr="00F257D5">
        <w:t xml:space="preserve"> 11.</w:t>
      </w:r>
    </w:p>
  </w:endnote>
  <w:endnote w:id="17">
    <w:p w14:paraId="289C6995" w14:textId="0D901E78" w:rsidR="00954077" w:rsidRPr="00F257D5" w:rsidRDefault="004A2094" w:rsidP="00F257D5">
      <w:pPr>
        <w:pStyle w:val="Endnote"/>
      </w:pPr>
      <w:r w:rsidRPr="00F257D5">
        <w:rPr>
          <w:rStyle w:val="EndnoteReference"/>
          <w:vertAlign w:val="baseline"/>
        </w:rPr>
        <w:endnoteRef/>
      </w:r>
      <w:r w:rsidR="00E37468" w:rsidRPr="00F257D5">
        <w:t xml:space="preserve"> </w:t>
      </w:r>
      <w:r w:rsidR="00F257D5">
        <w:tab/>
      </w:r>
      <w:r w:rsidR="00EB5B2E">
        <w:t>IPCC</w:t>
      </w:r>
      <w:r w:rsidR="009110B7" w:rsidRPr="00F257D5">
        <w:t xml:space="preserve">, </w:t>
      </w:r>
      <w:r w:rsidR="00996BAE">
        <w:t>‘</w:t>
      </w:r>
      <w:r w:rsidR="009110B7" w:rsidRPr="00F257D5">
        <w:t>Climate Change 2023: Synthesis Report</w:t>
      </w:r>
      <w:r w:rsidR="00996BAE">
        <w:t>’</w:t>
      </w:r>
      <w:r w:rsidR="00771D33">
        <w:t>.</w:t>
      </w:r>
      <w:r w:rsidR="00A616AF" w:rsidRPr="00F257D5">
        <w:t xml:space="preserve"> </w:t>
      </w:r>
    </w:p>
  </w:endnote>
  <w:endnote w:id="18">
    <w:p w14:paraId="7A1494F8" w14:textId="7E5E6D12" w:rsidR="008D4BFD" w:rsidRPr="00F257D5" w:rsidRDefault="00E71C58" w:rsidP="00F257D5">
      <w:pPr>
        <w:pStyle w:val="Endnote"/>
      </w:pPr>
      <w:r w:rsidRPr="00F257D5">
        <w:rPr>
          <w:rStyle w:val="EndnoteReference"/>
          <w:vertAlign w:val="baseline"/>
        </w:rPr>
        <w:endnoteRef/>
      </w:r>
      <w:r w:rsidRPr="00F257D5">
        <w:t xml:space="preserve"> </w:t>
      </w:r>
      <w:r w:rsidR="00F257D5">
        <w:tab/>
      </w:r>
      <w:r w:rsidR="00EB5B2E">
        <w:t>DCCEEW</w:t>
      </w:r>
      <w:r w:rsidR="007A5C22" w:rsidRPr="00F257D5">
        <w:t>,</w:t>
      </w:r>
      <w:r w:rsidR="00E93EE8" w:rsidRPr="00F257D5">
        <w:t xml:space="preserve"> </w:t>
      </w:r>
      <w:r w:rsidR="00996BAE">
        <w:t>‘</w:t>
      </w:r>
      <w:r w:rsidR="00E93EE8" w:rsidRPr="00F257D5">
        <w:t xml:space="preserve">Nature Positive Plan: </w:t>
      </w:r>
      <w:r w:rsidR="005D4E98" w:rsidRPr="00F257D5">
        <w:t>better for the environment, better for business</w:t>
      </w:r>
      <w:r w:rsidR="00996BAE">
        <w:t>’</w:t>
      </w:r>
      <w:r w:rsidR="005D4E98" w:rsidRPr="00F257D5">
        <w:t>,</w:t>
      </w:r>
      <w:r w:rsidR="00161845" w:rsidRPr="00F257D5">
        <w:t xml:space="preserve"> </w:t>
      </w:r>
      <w:r w:rsidR="00EB5B2E">
        <w:rPr>
          <w:i/>
          <w:iCs/>
        </w:rPr>
        <w:t xml:space="preserve">DCCEEW </w:t>
      </w:r>
      <w:r w:rsidR="00161845" w:rsidRPr="00F257D5">
        <w:t>(Dec</w:t>
      </w:r>
      <w:r w:rsidR="00234886">
        <w:t>.</w:t>
      </w:r>
      <w:r w:rsidR="00161845" w:rsidRPr="00F257D5">
        <w:t xml:space="preserve"> 2022),</w:t>
      </w:r>
      <w:r w:rsidR="005D4E98" w:rsidRPr="00F257D5">
        <w:t xml:space="preserve"> </w:t>
      </w:r>
      <w:hyperlink r:id="rId10" w:history="1">
        <w:r w:rsidR="008D4BFD" w:rsidRPr="00F257D5">
          <w:rPr>
            <w:rStyle w:val="Hyperlink"/>
          </w:rPr>
          <w:t>https://www.dcceew.gov.au/sites/default/files/documents/nature</w:t>
        </w:r>
        <w:r w:rsidR="00996BAE">
          <w:rPr>
            <w:rStyle w:val="Hyperlink"/>
          </w:rPr>
          <w:noBreakHyphen/>
        </w:r>
        <w:r w:rsidR="008D4BFD" w:rsidRPr="00F257D5">
          <w:rPr>
            <w:rStyle w:val="Hyperlink"/>
          </w:rPr>
          <w:t>positive</w:t>
        </w:r>
        <w:r w:rsidR="00996BAE">
          <w:rPr>
            <w:rStyle w:val="Hyperlink"/>
          </w:rPr>
          <w:noBreakHyphen/>
        </w:r>
        <w:r w:rsidR="008D4BFD" w:rsidRPr="00F257D5">
          <w:rPr>
            <w:rStyle w:val="Hyperlink"/>
          </w:rPr>
          <w:t>plan.pdf</w:t>
        </w:r>
      </w:hyperlink>
      <w:r w:rsidR="008D4BFD" w:rsidRPr="00F257D5">
        <w:t xml:space="preserve">, accessed 9 </w:t>
      </w:r>
      <w:r w:rsidR="00BA18DA" w:rsidRPr="00F257D5">
        <w:t>Aug</w:t>
      </w:r>
      <w:r w:rsidR="00230AF3">
        <w:t>.</w:t>
      </w:r>
      <w:r w:rsidR="00BA18DA" w:rsidRPr="00F257D5">
        <w:t xml:space="preserve"> </w:t>
      </w:r>
      <w:r w:rsidR="008D4BFD" w:rsidRPr="00F257D5">
        <w:t>2023.</w:t>
      </w:r>
    </w:p>
  </w:endnote>
  <w:endnote w:id="19">
    <w:p w14:paraId="4BBF8ECD" w14:textId="1AB0676E" w:rsidR="00A90336" w:rsidRPr="00F257D5" w:rsidRDefault="00A90336" w:rsidP="00F257D5">
      <w:pPr>
        <w:pStyle w:val="Endnote"/>
      </w:pPr>
      <w:r w:rsidRPr="00F257D5">
        <w:rPr>
          <w:rStyle w:val="EndnoteReference"/>
          <w:vertAlign w:val="baseline"/>
        </w:rPr>
        <w:endnoteRef/>
      </w:r>
      <w:r w:rsidRPr="00F257D5">
        <w:t xml:space="preserve"> </w:t>
      </w:r>
      <w:r w:rsidR="00F257D5">
        <w:tab/>
      </w:r>
      <w:r w:rsidRPr="00F257D5">
        <w:t>Department of Industry, Science and Resources</w:t>
      </w:r>
      <w:r w:rsidR="00BE4024">
        <w:t xml:space="preserve"> (DISR)</w:t>
      </w:r>
      <w:r w:rsidRPr="00F257D5">
        <w:t xml:space="preserve">, </w:t>
      </w:r>
      <w:r w:rsidR="00996BAE">
        <w:t>‘</w:t>
      </w:r>
      <w:r w:rsidRPr="00F257D5">
        <w:t>Australia</w:t>
      </w:r>
      <w:r w:rsidR="00996BAE">
        <w:t>’</w:t>
      </w:r>
      <w:r w:rsidRPr="00F257D5">
        <w:t>s Critical Minerals List</w:t>
      </w:r>
      <w:r w:rsidR="00996BAE">
        <w:t>’</w:t>
      </w:r>
      <w:r w:rsidR="00D378A9" w:rsidRPr="00F257D5">
        <w:t>,</w:t>
      </w:r>
      <w:r w:rsidRPr="00F257D5">
        <w:t xml:space="preserve"> </w:t>
      </w:r>
      <w:r w:rsidRPr="00F257D5">
        <w:rPr>
          <w:i/>
          <w:iCs/>
        </w:rPr>
        <w:t>D</w:t>
      </w:r>
      <w:r w:rsidR="00BE4024">
        <w:rPr>
          <w:i/>
          <w:iCs/>
        </w:rPr>
        <w:t xml:space="preserve">ISR </w:t>
      </w:r>
      <w:r w:rsidRPr="00F257D5">
        <w:t>(</w:t>
      </w:r>
      <w:r w:rsidR="004E68C7" w:rsidRPr="00F257D5">
        <w:t xml:space="preserve">20 June </w:t>
      </w:r>
      <w:r w:rsidRPr="00F257D5">
        <w:t xml:space="preserve">2023), </w:t>
      </w:r>
      <w:r w:rsidRPr="00F257D5" w:rsidDel="00E45868">
        <w:fldChar w:fldCharType="begin"/>
      </w:r>
      <w:r w:rsidRPr="00F257D5" w:rsidDel="00E45868">
        <w:fldChar w:fldCharType="separate"/>
      </w:r>
      <w:r w:rsidRPr="00F257D5" w:rsidDel="00E45868">
        <w:t>https://www.industry.gov.au/publications/australias-critical-minerals-list</w:t>
      </w:r>
      <w:r w:rsidRPr="00F257D5" w:rsidDel="00E45868">
        <w:fldChar w:fldCharType="end"/>
      </w:r>
      <w:r w:rsidRPr="00F257D5">
        <w:fldChar w:fldCharType="begin"/>
      </w:r>
      <w:r w:rsidRPr="00F257D5">
        <w:fldChar w:fldCharType="separate"/>
      </w:r>
      <w:r w:rsidRPr="00F257D5">
        <w:t>https://www.industry.gov.au/publications/australias-critical-minerals-list</w:t>
      </w:r>
      <w:r w:rsidRPr="00F257D5">
        <w:fldChar w:fldCharType="end"/>
      </w:r>
      <w:hyperlink r:id="rId11" w:history="1">
        <w:r w:rsidR="00A73C68" w:rsidRPr="00F257D5">
          <w:rPr>
            <w:rStyle w:val="Hyperlink"/>
          </w:rPr>
          <w:t>https://www.industry.gov.au/publications/australias</w:t>
        </w:r>
        <w:r w:rsidR="00996BAE">
          <w:rPr>
            <w:rStyle w:val="Hyperlink"/>
          </w:rPr>
          <w:noBreakHyphen/>
        </w:r>
        <w:r w:rsidR="00A73C68" w:rsidRPr="00F257D5">
          <w:rPr>
            <w:rStyle w:val="Hyperlink"/>
          </w:rPr>
          <w:t>critical</w:t>
        </w:r>
        <w:r w:rsidR="00996BAE">
          <w:rPr>
            <w:rStyle w:val="Hyperlink"/>
          </w:rPr>
          <w:noBreakHyphen/>
        </w:r>
        <w:r w:rsidR="00A73C68" w:rsidRPr="00F257D5">
          <w:rPr>
            <w:rStyle w:val="Hyperlink"/>
          </w:rPr>
          <w:t>minerals</w:t>
        </w:r>
        <w:r w:rsidR="00996BAE">
          <w:rPr>
            <w:rStyle w:val="Hyperlink"/>
          </w:rPr>
          <w:noBreakHyphen/>
        </w:r>
        <w:r w:rsidR="00A73C68" w:rsidRPr="00F257D5">
          <w:rPr>
            <w:rStyle w:val="Hyperlink"/>
          </w:rPr>
          <w:t>list</w:t>
        </w:r>
      </w:hyperlink>
      <w:r w:rsidRPr="00F257D5">
        <w:t>, accessed 4 </w:t>
      </w:r>
      <w:r w:rsidR="00BA18DA" w:rsidRPr="00F257D5">
        <w:t>Aug</w:t>
      </w:r>
      <w:r w:rsidR="00230AF3">
        <w:t>.</w:t>
      </w:r>
      <w:r w:rsidR="00BA18DA" w:rsidRPr="00F257D5">
        <w:t xml:space="preserve"> </w:t>
      </w:r>
      <w:r w:rsidRPr="00F257D5">
        <w:t>2023.</w:t>
      </w:r>
    </w:p>
  </w:endnote>
  <w:endnote w:id="20">
    <w:p w14:paraId="1253B662" w14:textId="02AC15A7" w:rsidR="00A14D7F" w:rsidRPr="00F257D5" w:rsidRDefault="0026461F" w:rsidP="00F257D5">
      <w:pPr>
        <w:pStyle w:val="Endnote"/>
      </w:pPr>
      <w:r w:rsidRPr="00F257D5">
        <w:rPr>
          <w:rStyle w:val="EndnoteReference"/>
          <w:vertAlign w:val="baseline"/>
        </w:rPr>
        <w:endnoteRef/>
      </w:r>
      <w:r w:rsidRPr="00F257D5">
        <w:t xml:space="preserve"> </w:t>
      </w:r>
      <w:r w:rsidR="00F257D5">
        <w:tab/>
      </w:r>
      <w:r w:rsidR="00DA5834">
        <w:t>DCCEEW</w:t>
      </w:r>
      <w:r w:rsidR="008A375C" w:rsidRPr="00F257D5">
        <w:t>,</w:t>
      </w:r>
      <w:r w:rsidRPr="00F257D5">
        <w:t xml:space="preserve"> </w:t>
      </w:r>
      <w:r w:rsidR="00996BAE">
        <w:t>‘</w:t>
      </w:r>
      <w:r w:rsidR="00937569" w:rsidRPr="00F257D5">
        <w:t>Net Zero</w:t>
      </w:r>
      <w:r w:rsidR="00996BAE">
        <w:t>’</w:t>
      </w:r>
      <w:r w:rsidRPr="00F257D5">
        <w:t>,</w:t>
      </w:r>
      <w:r w:rsidR="007B4C26" w:rsidRPr="00F257D5">
        <w:t xml:space="preserve"> </w:t>
      </w:r>
      <w:r w:rsidR="00DA5834">
        <w:rPr>
          <w:i/>
          <w:iCs/>
        </w:rPr>
        <w:t>DCCEEW</w:t>
      </w:r>
      <w:r w:rsidR="00723E8C" w:rsidRPr="00F257D5">
        <w:t xml:space="preserve"> </w:t>
      </w:r>
      <w:r w:rsidR="00A235FF" w:rsidRPr="00F257D5">
        <w:t>(</w:t>
      </w:r>
      <w:r w:rsidR="000A46B3" w:rsidRPr="00F257D5">
        <w:t>2023</w:t>
      </w:r>
      <w:r w:rsidR="00A235FF" w:rsidRPr="00F257D5">
        <w:t>)</w:t>
      </w:r>
      <w:r w:rsidR="00064932" w:rsidRPr="00F257D5">
        <w:t xml:space="preserve">, </w:t>
      </w:r>
      <w:hyperlink r:id="rId12" w:history="1">
        <w:r w:rsidR="00723E8C" w:rsidRPr="00F257D5">
          <w:rPr>
            <w:rStyle w:val="Hyperlink"/>
          </w:rPr>
          <w:t>https://www.dcceew.gov.au/climate</w:t>
        </w:r>
        <w:r w:rsidR="00996BAE">
          <w:rPr>
            <w:rStyle w:val="Hyperlink"/>
          </w:rPr>
          <w:noBreakHyphen/>
        </w:r>
        <w:r w:rsidR="00723E8C" w:rsidRPr="00F257D5">
          <w:rPr>
            <w:rStyle w:val="Hyperlink"/>
          </w:rPr>
          <w:t>change/emissions</w:t>
        </w:r>
        <w:r w:rsidR="00996BAE">
          <w:rPr>
            <w:rStyle w:val="Hyperlink"/>
          </w:rPr>
          <w:noBreakHyphen/>
        </w:r>
        <w:r w:rsidR="00723E8C" w:rsidRPr="00F257D5">
          <w:rPr>
            <w:rStyle w:val="Hyperlink"/>
          </w:rPr>
          <w:t>reduction/net</w:t>
        </w:r>
        <w:r w:rsidR="00996BAE">
          <w:rPr>
            <w:rStyle w:val="Hyperlink"/>
          </w:rPr>
          <w:noBreakHyphen/>
        </w:r>
        <w:r w:rsidR="00723E8C" w:rsidRPr="00F257D5">
          <w:rPr>
            <w:rStyle w:val="Hyperlink"/>
          </w:rPr>
          <w:t>zero</w:t>
        </w:r>
      </w:hyperlink>
      <w:r w:rsidR="00723E8C" w:rsidRPr="00F257D5">
        <w:t xml:space="preserve">, </w:t>
      </w:r>
      <w:r w:rsidR="00A14D7F" w:rsidRPr="00F257D5">
        <w:t xml:space="preserve">accessed 9 </w:t>
      </w:r>
      <w:r w:rsidR="00BA18DA" w:rsidRPr="00F257D5">
        <w:t>Aug</w:t>
      </w:r>
      <w:r w:rsidR="00230AF3">
        <w:t>.</w:t>
      </w:r>
      <w:r w:rsidR="00A14D7F" w:rsidRPr="00F257D5">
        <w:t xml:space="preserve"> 2023.</w:t>
      </w:r>
    </w:p>
  </w:endnote>
  <w:endnote w:id="21">
    <w:p w14:paraId="32E118B9" w14:textId="77777777" w:rsidR="00A60613" w:rsidRPr="00F257D5" w:rsidRDefault="00A60613" w:rsidP="00A60613">
      <w:pPr>
        <w:pStyle w:val="Endnote"/>
      </w:pPr>
      <w:r w:rsidRPr="00F257D5">
        <w:rPr>
          <w:rStyle w:val="EndnoteReference"/>
          <w:vertAlign w:val="baseline"/>
        </w:rPr>
        <w:endnoteRef/>
      </w:r>
      <w:r w:rsidRPr="00F257D5">
        <w:t xml:space="preserve"> </w:t>
      </w:r>
      <w:r>
        <w:tab/>
      </w:r>
      <w:r w:rsidRPr="00F257D5">
        <w:rPr>
          <w:i/>
          <w:iCs/>
        </w:rPr>
        <w:t xml:space="preserve">National Greenhouse and Energy Reporting Act 2007 </w:t>
      </w:r>
      <w:r w:rsidRPr="00F257D5">
        <w:t>(</w:t>
      </w:r>
      <w:proofErr w:type="spellStart"/>
      <w:r w:rsidRPr="00F257D5">
        <w:t>Cth</w:t>
      </w:r>
      <w:proofErr w:type="spellEnd"/>
      <w:r w:rsidRPr="00F257D5">
        <w:t>), pt 3H.</w:t>
      </w:r>
    </w:p>
  </w:endnote>
  <w:endnote w:id="22">
    <w:p w14:paraId="14F3EA51" w14:textId="77777777" w:rsidR="00786BA7" w:rsidRDefault="00786BA7" w:rsidP="00786BA7">
      <w:pPr>
        <w:pStyle w:val="Endnote"/>
      </w:pPr>
      <w:r w:rsidRPr="00543799">
        <w:rPr>
          <w:rStyle w:val="EndnoteReference"/>
          <w:vertAlign w:val="baseline"/>
        </w:rPr>
        <w:endnoteRef/>
      </w:r>
      <w:r w:rsidRPr="002A353D">
        <w:rPr>
          <w:rStyle w:val="EndnoteReference"/>
          <w:vertAlign w:val="baseline"/>
        </w:rPr>
        <w:t xml:space="preserve"> </w:t>
      </w:r>
      <w:r>
        <w:tab/>
        <w:t xml:space="preserve">DCCEEW, ‘Capacity Investment Scheme’, </w:t>
      </w:r>
      <w:r w:rsidRPr="00A60613">
        <w:rPr>
          <w:i/>
          <w:iCs/>
        </w:rPr>
        <w:t>energy.gov.au</w:t>
      </w:r>
      <w:r w:rsidRPr="0062110B">
        <w:t xml:space="preserve"> (</w:t>
      </w:r>
      <w:r>
        <w:t xml:space="preserve">23 Nov. </w:t>
      </w:r>
      <w:r w:rsidRPr="0062110B">
        <w:t>2023),</w:t>
      </w:r>
      <w:r w:rsidRPr="00864443">
        <w:rPr>
          <w:color w:val="4D7861" w:themeColor="accent2"/>
        </w:rPr>
        <w:t xml:space="preserve"> </w:t>
      </w:r>
      <w:hyperlink r:id="rId13" w:history="1">
        <w:r w:rsidRPr="00EB52AB">
          <w:rPr>
            <w:rStyle w:val="Hyperlink"/>
          </w:rPr>
          <w:t>https://www.energy.gov.au/government-priorities/energy-supply/capacity-investment-scheme</w:t>
        </w:r>
      </w:hyperlink>
      <w:r>
        <w:t>, accessed 27 Nov. 2023.</w:t>
      </w:r>
    </w:p>
  </w:endnote>
  <w:endnote w:id="23">
    <w:p w14:paraId="007E5072" w14:textId="77777777" w:rsidR="00A60613" w:rsidRPr="00F257D5" w:rsidRDefault="00A60613" w:rsidP="00A60613">
      <w:pPr>
        <w:pStyle w:val="Endnote"/>
      </w:pPr>
      <w:r w:rsidRPr="00F257D5">
        <w:rPr>
          <w:rStyle w:val="EndnoteReference"/>
          <w:vertAlign w:val="baseline"/>
        </w:rPr>
        <w:endnoteRef/>
      </w:r>
      <w:r w:rsidRPr="00F257D5">
        <w:t xml:space="preserve"> </w:t>
      </w:r>
      <w:r>
        <w:tab/>
      </w:r>
      <w:r w:rsidRPr="00F257D5">
        <w:t xml:space="preserve">Clean Energy Regulator, </w:t>
      </w:r>
      <w:r>
        <w:t>‘</w:t>
      </w:r>
      <w:r w:rsidRPr="00F257D5">
        <w:t>About the ACCU Scheme</w:t>
      </w:r>
      <w:r>
        <w:t>’.</w:t>
      </w:r>
    </w:p>
  </w:endnote>
  <w:endnote w:id="24">
    <w:p w14:paraId="08E0D3B9" w14:textId="77777777" w:rsidR="00A60613" w:rsidRPr="00F257D5" w:rsidRDefault="00A60613" w:rsidP="00A60613">
      <w:pPr>
        <w:pStyle w:val="Endnote"/>
      </w:pPr>
      <w:r w:rsidRPr="00F257D5">
        <w:rPr>
          <w:rStyle w:val="EndnoteReference"/>
          <w:vertAlign w:val="baseline"/>
        </w:rPr>
        <w:endnoteRef/>
      </w:r>
      <w:r w:rsidRPr="00F257D5">
        <w:t xml:space="preserve"> </w:t>
      </w:r>
      <w:r>
        <w:tab/>
        <w:t>DCCEEW</w:t>
      </w:r>
      <w:r w:rsidRPr="00F257D5">
        <w:t xml:space="preserve">, </w:t>
      </w:r>
      <w:r>
        <w:t>‘</w:t>
      </w:r>
      <w:r w:rsidRPr="00F257D5">
        <w:t>Powering Australia</w:t>
      </w:r>
      <w:r>
        <w:t>’</w:t>
      </w:r>
      <w:r w:rsidRPr="00F257D5">
        <w:t xml:space="preserve">, </w:t>
      </w:r>
    </w:p>
  </w:endnote>
  <w:endnote w:id="25">
    <w:p w14:paraId="34271D6D" w14:textId="77777777" w:rsidR="00A60613" w:rsidRPr="00F257D5" w:rsidRDefault="00A60613" w:rsidP="00A60613">
      <w:pPr>
        <w:pStyle w:val="Endnote"/>
      </w:pPr>
      <w:r w:rsidRPr="00F257D5">
        <w:rPr>
          <w:rStyle w:val="EndnoteReference"/>
          <w:vertAlign w:val="baseline"/>
        </w:rPr>
        <w:endnoteRef/>
      </w:r>
      <w:r w:rsidRPr="00F257D5">
        <w:t xml:space="preserve"> </w:t>
      </w:r>
      <w:r>
        <w:tab/>
        <w:t>DCCEEW</w:t>
      </w:r>
      <w:r w:rsidRPr="00F257D5">
        <w:t xml:space="preserve">, </w:t>
      </w:r>
      <w:r>
        <w:t>‘</w:t>
      </w:r>
      <w:r w:rsidRPr="00F257D5">
        <w:t>National Hydrogen Strategy</w:t>
      </w:r>
      <w:r>
        <w:t>’</w:t>
      </w:r>
      <w:r w:rsidRPr="00F257D5">
        <w:t xml:space="preserve">, </w:t>
      </w:r>
      <w:r>
        <w:rPr>
          <w:i/>
          <w:iCs/>
        </w:rPr>
        <w:t>DCCEEW</w:t>
      </w:r>
      <w:r w:rsidRPr="00F257D5">
        <w:rPr>
          <w:i/>
          <w:iCs/>
        </w:rPr>
        <w:t xml:space="preserve"> </w:t>
      </w:r>
      <w:r w:rsidRPr="00F257D5">
        <w:t xml:space="preserve">(2023), </w:t>
      </w:r>
      <w:hyperlink r:id="rId14" w:history="1">
        <w:r w:rsidRPr="00F257D5">
          <w:rPr>
            <w:rStyle w:val="Hyperlink"/>
          </w:rPr>
          <w:t>https://www.dcceew.gov.au/energy/publications/australias</w:t>
        </w:r>
        <w:r>
          <w:rPr>
            <w:rStyle w:val="Hyperlink"/>
          </w:rPr>
          <w:noBreakHyphen/>
        </w:r>
        <w:r w:rsidRPr="00F257D5">
          <w:rPr>
            <w:rStyle w:val="Hyperlink"/>
          </w:rPr>
          <w:t>national</w:t>
        </w:r>
        <w:r>
          <w:rPr>
            <w:rStyle w:val="Hyperlink"/>
          </w:rPr>
          <w:noBreakHyphen/>
        </w:r>
        <w:r w:rsidRPr="00F257D5">
          <w:rPr>
            <w:rStyle w:val="Hyperlink"/>
          </w:rPr>
          <w:t>hydrogen</w:t>
        </w:r>
        <w:r>
          <w:rPr>
            <w:rStyle w:val="Hyperlink"/>
          </w:rPr>
          <w:noBreakHyphen/>
        </w:r>
        <w:r w:rsidRPr="00F257D5">
          <w:rPr>
            <w:rStyle w:val="Hyperlink"/>
          </w:rPr>
          <w:t>strategy</w:t>
        </w:r>
      </w:hyperlink>
      <w:r w:rsidRPr="00F257D5">
        <w:rPr>
          <w:rStyle w:val="Hyperlink"/>
        </w:rPr>
        <w:t xml:space="preserve">, </w:t>
      </w:r>
      <w:r w:rsidRPr="00F257D5">
        <w:rPr>
          <w:rStyle w:val="Hyperlink"/>
          <w:color w:val="auto"/>
        </w:rPr>
        <w:t xml:space="preserve">accessed 9 </w:t>
      </w:r>
      <w:r w:rsidRPr="00F257D5">
        <w:t>Aug</w:t>
      </w:r>
      <w:r>
        <w:t>.</w:t>
      </w:r>
      <w:r w:rsidRPr="00F257D5">
        <w:t xml:space="preserve"> </w:t>
      </w:r>
      <w:r w:rsidRPr="00F257D5">
        <w:rPr>
          <w:rStyle w:val="Hyperlink"/>
          <w:color w:val="auto"/>
        </w:rPr>
        <w:t>2023.</w:t>
      </w:r>
    </w:p>
  </w:endnote>
  <w:endnote w:id="26">
    <w:p w14:paraId="5BA0ACEF" w14:textId="77777777" w:rsidR="00A60613" w:rsidRPr="00F257D5" w:rsidRDefault="00A60613" w:rsidP="00A60613">
      <w:pPr>
        <w:pStyle w:val="Endnote"/>
      </w:pPr>
      <w:r w:rsidRPr="00F257D5">
        <w:rPr>
          <w:rStyle w:val="EndnoteReference"/>
          <w:vertAlign w:val="baseline"/>
        </w:rPr>
        <w:endnoteRef/>
      </w:r>
      <w:r w:rsidRPr="00F257D5">
        <w:t xml:space="preserve"> </w:t>
      </w:r>
      <w:r>
        <w:tab/>
        <w:t>DCCEEW</w:t>
      </w:r>
      <w:r w:rsidRPr="00F257D5">
        <w:t xml:space="preserve">, </w:t>
      </w:r>
      <w:r>
        <w:t>‘</w:t>
      </w:r>
      <w:r w:rsidRPr="00F257D5">
        <w:t>National Electric Vehicle Strategy</w:t>
      </w:r>
      <w:r>
        <w:t>’</w:t>
      </w:r>
      <w:r w:rsidRPr="00F257D5">
        <w:t xml:space="preserve">, </w:t>
      </w:r>
      <w:r>
        <w:rPr>
          <w:i/>
          <w:iCs/>
        </w:rPr>
        <w:t>DCCEEW</w:t>
      </w:r>
      <w:r w:rsidRPr="00F257D5">
        <w:rPr>
          <w:i/>
          <w:iCs/>
        </w:rPr>
        <w:t xml:space="preserve"> </w:t>
      </w:r>
      <w:r w:rsidRPr="00F257D5">
        <w:t>(19 Apr</w:t>
      </w:r>
      <w:r>
        <w:t>.</w:t>
      </w:r>
      <w:r w:rsidRPr="00F257D5">
        <w:t xml:space="preserve"> 2023), </w:t>
      </w:r>
      <w:hyperlink r:id="rId15" w:history="1">
        <w:r w:rsidRPr="00F257D5">
          <w:rPr>
            <w:rStyle w:val="Hyperlink"/>
          </w:rPr>
          <w:t>https://www.dcceew.gov.au/sites/default/files/documents/national</w:t>
        </w:r>
        <w:r>
          <w:rPr>
            <w:rStyle w:val="Hyperlink"/>
          </w:rPr>
          <w:noBreakHyphen/>
        </w:r>
        <w:r w:rsidRPr="00F257D5">
          <w:rPr>
            <w:rStyle w:val="Hyperlink"/>
          </w:rPr>
          <w:t>electric</w:t>
        </w:r>
        <w:r>
          <w:rPr>
            <w:rStyle w:val="Hyperlink"/>
          </w:rPr>
          <w:noBreakHyphen/>
        </w:r>
        <w:r w:rsidRPr="00F257D5">
          <w:rPr>
            <w:rStyle w:val="Hyperlink"/>
          </w:rPr>
          <w:t>vehicle</w:t>
        </w:r>
        <w:r>
          <w:rPr>
            <w:rStyle w:val="Hyperlink"/>
          </w:rPr>
          <w:noBreakHyphen/>
        </w:r>
        <w:r w:rsidRPr="00F257D5">
          <w:rPr>
            <w:rStyle w:val="Hyperlink"/>
          </w:rPr>
          <w:t>strategy.pdf</w:t>
        </w:r>
      </w:hyperlink>
      <w:r w:rsidRPr="00F257D5">
        <w:t>, accessed 9</w:t>
      </w:r>
      <w:r>
        <w:t> </w:t>
      </w:r>
      <w:r w:rsidRPr="00F257D5">
        <w:t>Aug</w:t>
      </w:r>
      <w:r>
        <w:t>.</w:t>
      </w:r>
      <w:r w:rsidRPr="00F257D5">
        <w:t xml:space="preserve"> 2023.</w:t>
      </w:r>
    </w:p>
  </w:endnote>
  <w:endnote w:id="27">
    <w:p w14:paraId="3E173636" w14:textId="77777777" w:rsidR="00A60613" w:rsidRPr="00F257D5" w:rsidRDefault="00A60613" w:rsidP="00A60613">
      <w:pPr>
        <w:pStyle w:val="Endnote"/>
      </w:pPr>
      <w:r w:rsidRPr="00F257D5">
        <w:rPr>
          <w:rStyle w:val="EndnoteReference"/>
          <w:vertAlign w:val="baseline"/>
        </w:rPr>
        <w:endnoteRef/>
      </w:r>
      <w:r w:rsidRPr="00F257D5">
        <w:t xml:space="preserve"> </w:t>
      </w:r>
      <w:r>
        <w:tab/>
      </w:r>
      <w:r w:rsidRPr="00F257D5">
        <w:t>Clean Energy Finance Corporation</w:t>
      </w:r>
      <w:r>
        <w:t xml:space="preserve"> (CEFC)</w:t>
      </w:r>
      <w:r w:rsidRPr="00F257D5">
        <w:t xml:space="preserve">, </w:t>
      </w:r>
      <w:r>
        <w:t>‘</w:t>
      </w:r>
      <w:r w:rsidRPr="00F257D5">
        <w:t>Household Energy Upgrades Fund</w:t>
      </w:r>
      <w:r>
        <w:t>’</w:t>
      </w:r>
      <w:r w:rsidRPr="00F257D5">
        <w:t xml:space="preserve">, </w:t>
      </w:r>
      <w:r>
        <w:rPr>
          <w:i/>
          <w:iCs/>
        </w:rPr>
        <w:t>CEFC</w:t>
      </w:r>
      <w:r w:rsidRPr="00F257D5">
        <w:rPr>
          <w:i/>
          <w:iCs/>
        </w:rPr>
        <w:t xml:space="preserve"> </w:t>
      </w:r>
      <w:r w:rsidRPr="00F257D5">
        <w:t xml:space="preserve">(2023), </w:t>
      </w:r>
      <w:hyperlink r:id="rId16" w:history="1">
        <w:r w:rsidRPr="00F257D5">
          <w:rPr>
            <w:rStyle w:val="Hyperlink"/>
          </w:rPr>
          <w:t>https://www.cefc.com.au/where</w:t>
        </w:r>
        <w:r>
          <w:rPr>
            <w:rStyle w:val="Hyperlink"/>
          </w:rPr>
          <w:noBreakHyphen/>
        </w:r>
        <w:r w:rsidRPr="00F257D5">
          <w:rPr>
            <w:rStyle w:val="Hyperlink"/>
          </w:rPr>
          <w:t>we</w:t>
        </w:r>
        <w:r>
          <w:rPr>
            <w:rStyle w:val="Hyperlink"/>
          </w:rPr>
          <w:noBreakHyphen/>
        </w:r>
        <w:r w:rsidRPr="00F257D5">
          <w:rPr>
            <w:rStyle w:val="Hyperlink"/>
          </w:rPr>
          <w:t>invest/special</w:t>
        </w:r>
        <w:r>
          <w:rPr>
            <w:rStyle w:val="Hyperlink"/>
          </w:rPr>
          <w:noBreakHyphen/>
        </w:r>
        <w:r w:rsidRPr="00F257D5">
          <w:rPr>
            <w:rStyle w:val="Hyperlink"/>
          </w:rPr>
          <w:t>investment</w:t>
        </w:r>
        <w:r>
          <w:rPr>
            <w:rStyle w:val="Hyperlink"/>
          </w:rPr>
          <w:noBreakHyphen/>
        </w:r>
        <w:r w:rsidRPr="00F257D5">
          <w:rPr>
            <w:rStyle w:val="Hyperlink"/>
          </w:rPr>
          <w:t>programs/household</w:t>
        </w:r>
        <w:r>
          <w:rPr>
            <w:rStyle w:val="Hyperlink"/>
          </w:rPr>
          <w:noBreakHyphen/>
        </w:r>
        <w:r w:rsidRPr="00F257D5">
          <w:rPr>
            <w:rStyle w:val="Hyperlink"/>
          </w:rPr>
          <w:t>energy</w:t>
        </w:r>
        <w:r>
          <w:rPr>
            <w:rStyle w:val="Hyperlink"/>
          </w:rPr>
          <w:noBreakHyphen/>
        </w:r>
        <w:r w:rsidRPr="00F257D5">
          <w:rPr>
            <w:rStyle w:val="Hyperlink"/>
          </w:rPr>
          <w:t>upgrades</w:t>
        </w:r>
        <w:r>
          <w:rPr>
            <w:rStyle w:val="Hyperlink"/>
          </w:rPr>
          <w:noBreakHyphen/>
        </w:r>
        <w:r w:rsidRPr="00F257D5">
          <w:rPr>
            <w:rStyle w:val="Hyperlink"/>
          </w:rPr>
          <w:t>fund/</w:t>
        </w:r>
      </w:hyperlink>
      <w:r w:rsidRPr="00F257D5">
        <w:rPr>
          <w:rStyle w:val="Hyperlink"/>
          <w:color w:val="auto"/>
        </w:rPr>
        <w:t>,</w:t>
      </w:r>
      <w:r w:rsidRPr="00F257D5">
        <w:rPr>
          <w:rStyle w:val="Hyperlink"/>
        </w:rPr>
        <w:t xml:space="preserve"> </w:t>
      </w:r>
      <w:r w:rsidRPr="00F257D5">
        <w:rPr>
          <w:rStyle w:val="Hyperlink"/>
          <w:color w:val="auto"/>
        </w:rPr>
        <w:t xml:space="preserve">accessed 9 </w:t>
      </w:r>
      <w:r w:rsidRPr="00F257D5">
        <w:t>Aug</w:t>
      </w:r>
      <w:r>
        <w:t>.</w:t>
      </w:r>
      <w:r w:rsidRPr="00F257D5">
        <w:t xml:space="preserve"> </w:t>
      </w:r>
      <w:r w:rsidRPr="00F257D5">
        <w:rPr>
          <w:rStyle w:val="Hyperlink"/>
          <w:color w:val="auto"/>
        </w:rPr>
        <w:t>2023.</w:t>
      </w:r>
    </w:p>
  </w:endnote>
  <w:endnote w:id="28">
    <w:p w14:paraId="1B878EA2" w14:textId="77777777" w:rsidR="00A60613" w:rsidRDefault="00A60613" w:rsidP="00A60613">
      <w:pPr>
        <w:pStyle w:val="EndnoteText"/>
        <w:ind w:left="567" w:hanging="567"/>
      </w:pPr>
      <w:r w:rsidRPr="007A2A0D">
        <w:rPr>
          <w:rStyle w:val="EndnoteReference"/>
          <w:sz w:val="18"/>
          <w:vertAlign w:val="baseline"/>
        </w:rPr>
        <w:endnoteRef/>
      </w:r>
      <w:r w:rsidRPr="007A2A0D">
        <w:rPr>
          <w:rStyle w:val="EndnoteReference"/>
          <w:sz w:val="18"/>
          <w:vertAlign w:val="baseline"/>
        </w:rPr>
        <w:t xml:space="preserve"> </w:t>
      </w:r>
      <w:r>
        <w:rPr>
          <w:sz w:val="18"/>
        </w:rPr>
        <w:tab/>
      </w:r>
      <w:r>
        <w:rPr>
          <w:sz w:val="18"/>
          <w:szCs w:val="18"/>
        </w:rPr>
        <w:t>DCCEEW</w:t>
      </w:r>
      <w:r w:rsidRPr="007A2A0D">
        <w:rPr>
          <w:sz w:val="18"/>
          <w:szCs w:val="18"/>
        </w:rPr>
        <w:t xml:space="preserve">, ‘National Energy Performance Strategy’, </w:t>
      </w:r>
      <w:r>
        <w:rPr>
          <w:i/>
          <w:iCs/>
          <w:sz w:val="18"/>
          <w:szCs w:val="18"/>
        </w:rPr>
        <w:t>DCCEEW</w:t>
      </w:r>
      <w:r w:rsidRPr="007A2A0D">
        <w:rPr>
          <w:i/>
          <w:iCs/>
          <w:sz w:val="18"/>
          <w:szCs w:val="18"/>
        </w:rPr>
        <w:t xml:space="preserve"> </w:t>
      </w:r>
      <w:r w:rsidRPr="007A2A0D">
        <w:rPr>
          <w:sz w:val="18"/>
          <w:szCs w:val="18"/>
        </w:rPr>
        <w:t xml:space="preserve">(2023), </w:t>
      </w:r>
      <w:hyperlink r:id="rId17" w:history="1">
        <w:r w:rsidRPr="007A2A0D">
          <w:rPr>
            <w:rStyle w:val="Hyperlink"/>
            <w:sz w:val="18"/>
            <w:szCs w:val="18"/>
          </w:rPr>
          <w:t>https://www.energy.gov.au/government-priorities/australias-energy-strategies-and-frameworks/national-energy-performance-strategy</w:t>
        </w:r>
      </w:hyperlink>
      <w:r w:rsidRPr="007A2A0D">
        <w:rPr>
          <w:sz w:val="18"/>
          <w:szCs w:val="18"/>
        </w:rPr>
        <w:t>, accessed 22 Sep</w:t>
      </w:r>
      <w:r>
        <w:rPr>
          <w:sz w:val="18"/>
          <w:szCs w:val="18"/>
        </w:rPr>
        <w:t>.</w:t>
      </w:r>
      <w:r w:rsidRPr="007A2A0D">
        <w:rPr>
          <w:sz w:val="18"/>
          <w:szCs w:val="18"/>
        </w:rPr>
        <w:t> 2023.</w:t>
      </w:r>
    </w:p>
  </w:endnote>
  <w:endnote w:id="29">
    <w:p w14:paraId="2FFBBA02" w14:textId="35DB570F" w:rsidR="00E616FB" w:rsidRPr="00F257D5" w:rsidRDefault="00E616FB" w:rsidP="00F257D5">
      <w:pPr>
        <w:pStyle w:val="Endnote"/>
      </w:pPr>
      <w:r w:rsidRPr="00F257D5">
        <w:rPr>
          <w:rStyle w:val="EndnoteReference"/>
          <w:vertAlign w:val="baseline"/>
        </w:rPr>
        <w:endnoteRef/>
      </w:r>
      <w:r w:rsidRPr="00F257D5">
        <w:t xml:space="preserve"> </w:t>
      </w:r>
      <w:r w:rsidR="00F257D5">
        <w:tab/>
      </w:r>
      <w:r w:rsidR="00DA5834">
        <w:t>DCCEEW</w:t>
      </w:r>
      <w:r w:rsidR="0063588D" w:rsidRPr="00F257D5">
        <w:t xml:space="preserve">, </w:t>
      </w:r>
      <w:r w:rsidR="00996BAE">
        <w:t>‘</w:t>
      </w:r>
      <w:r w:rsidR="0063588D" w:rsidRPr="00F257D5">
        <w:t>International Commitments</w:t>
      </w:r>
      <w:r w:rsidR="00996BAE">
        <w:t>’</w:t>
      </w:r>
      <w:r w:rsidR="000761D1" w:rsidRPr="00F257D5">
        <w:t xml:space="preserve">, </w:t>
      </w:r>
      <w:r w:rsidR="00DA5834">
        <w:rPr>
          <w:i/>
          <w:iCs/>
        </w:rPr>
        <w:t>DCCEEW</w:t>
      </w:r>
      <w:r w:rsidR="0063588D" w:rsidRPr="00F257D5">
        <w:t xml:space="preserve"> (2023)</w:t>
      </w:r>
      <w:r w:rsidR="009C72BD" w:rsidRPr="00F257D5">
        <w:t>,</w:t>
      </w:r>
      <w:r w:rsidR="0063588D" w:rsidRPr="00F257D5">
        <w:t xml:space="preserve"> </w:t>
      </w:r>
      <w:hyperlink r:id="rId18" w:history="1">
        <w:r w:rsidR="00AF1670" w:rsidRPr="00F257D5">
          <w:rPr>
            <w:rStyle w:val="Hyperlink"/>
          </w:rPr>
          <w:t>https://www.dcceew.gov.au/climate</w:t>
        </w:r>
        <w:r w:rsidR="00996BAE">
          <w:rPr>
            <w:rStyle w:val="Hyperlink"/>
          </w:rPr>
          <w:noBreakHyphen/>
        </w:r>
        <w:r w:rsidR="00AF1670" w:rsidRPr="00F257D5">
          <w:rPr>
            <w:rStyle w:val="Hyperlink"/>
          </w:rPr>
          <w:t>change/international</w:t>
        </w:r>
        <w:r w:rsidR="00996BAE">
          <w:rPr>
            <w:rStyle w:val="Hyperlink"/>
          </w:rPr>
          <w:noBreakHyphen/>
        </w:r>
        <w:r w:rsidR="00AF1670" w:rsidRPr="00F257D5">
          <w:rPr>
            <w:rStyle w:val="Hyperlink"/>
          </w:rPr>
          <w:t>commitments</w:t>
        </w:r>
      </w:hyperlink>
      <w:r w:rsidR="000761D1" w:rsidRPr="00F257D5">
        <w:t>, accessed 9</w:t>
      </w:r>
      <w:r w:rsidR="00BA18DA">
        <w:t xml:space="preserve"> </w:t>
      </w:r>
      <w:r w:rsidR="00BA18DA" w:rsidRPr="00F257D5">
        <w:t>Aug</w:t>
      </w:r>
      <w:r w:rsidR="00230AF3">
        <w:t>.</w:t>
      </w:r>
      <w:r w:rsidR="00BA18DA">
        <w:t xml:space="preserve"> </w:t>
      </w:r>
      <w:r w:rsidR="000761D1" w:rsidRPr="00F257D5">
        <w:t>2023.</w:t>
      </w:r>
    </w:p>
  </w:endnote>
  <w:endnote w:id="30">
    <w:p w14:paraId="5ED72BB6" w14:textId="3AA7A9CD" w:rsidR="000211FE" w:rsidRPr="00F257D5" w:rsidRDefault="000211FE" w:rsidP="00F257D5">
      <w:pPr>
        <w:pStyle w:val="Endnote"/>
      </w:pPr>
      <w:r w:rsidRPr="00F257D5">
        <w:rPr>
          <w:rStyle w:val="EndnoteReference"/>
          <w:vertAlign w:val="baseline"/>
        </w:rPr>
        <w:endnoteRef/>
      </w:r>
      <w:r w:rsidRPr="00F257D5">
        <w:t xml:space="preserve"> </w:t>
      </w:r>
      <w:r w:rsidR="00F257D5">
        <w:tab/>
      </w:r>
      <w:r w:rsidR="00BB4DAC" w:rsidRPr="00F257D5">
        <w:t>Commonwealth of Australia</w:t>
      </w:r>
      <w:r w:rsidR="00F7518E" w:rsidRPr="00F257D5">
        <w:t xml:space="preserve">, </w:t>
      </w:r>
      <w:r w:rsidR="00996BAE">
        <w:t>‘</w:t>
      </w:r>
      <w:r w:rsidR="00F7518E" w:rsidRPr="00F257D5">
        <w:t>Australia</w:t>
      </w:r>
      <w:r w:rsidR="00996BAE">
        <w:t>’</w:t>
      </w:r>
      <w:r w:rsidR="00F7518E" w:rsidRPr="00F257D5">
        <w:t>s Nationally Determined Contribution</w:t>
      </w:r>
      <w:r w:rsidR="00996BAE">
        <w:t>’</w:t>
      </w:r>
      <w:r w:rsidR="00534C88" w:rsidRPr="00F257D5">
        <w:t xml:space="preserve">, </w:t>
      </w:r>
      <w:r w:rsidR="00534C88" w:rsidRPr="00F257D5">
        <w:rPr>
          <w:i/>
          <w:iCs/>
        </w:rPr>
        <w:t>United Nations Framework Convention on Climate Change</w:t>
      </w:r>
      <w:r w:rsidR="00F7518E" w:rsidRPr="00F257D5">
        <w:rPr>
          <w:i/>
          <w:iCs/>
        </w:rPr>
        <w:t xml:space="preserve"> </w:t>
      </w:r>
      <w:r w:rsidR="00F7518E" w:rsidRPr="00F257D5">
        <w:t>(2022)</w:t>
      </w:r>
      <w:r w:rsidR="009F5EFD" w:rsidRPr="00F257D5">
        <w:t xml:space="preserve">, </w:t>
      </w:r>
      <w:hyperlink r:id="rId19" w:history="1">
        <w:r w:rsidR="00CD6B97" w:rsidRPr="00F257D5">
          <w:rPr>
            <w:rStyle w:val="Hyperlink"/>
          </w:rPr>
          <w:t>https://unfccc.int/sites/default/files/NDC/2022</w:t>
        </w:r>
        <w:r w:rsidR="00996BAE">
          <w:rPr>
            <w:rStyle w:val="Hyperlink"/>
          </w:rPr>
          <w:noBreakHyphen/>
        </w:r>
        <w:r w:rsidR="00CD6B97" w:rsidRPr="00F257D5">
          <w:rPr>
            <w:rStyle w:val="Hyperlink"/>
          </w:rPr>
          <w:t>06/Australias%20NDC%20June%202022%20Update%20%283%29.pdf</w:t>
        </w:r>
      </w:hyperlink>
      <w:r w:rsidR="00CD6B97" w:rsidRPr="00F257D5">
        <w:t xml:space="preserve">, accessed 9 </w:t>
      </w:r>
      <w:r w:rsidR="00BA18DA" w:rsidRPr="00F257D5">
        <w:t>Aug</w:t>
      </w:r>
      <w:r w:rsidR="00230AF3">
        <w:t>.</w:t>
      </w:r>
      <w:r w:rsidR="00BA18DA" w:rsidRPr="00F257D5">
        <w:t xml:space="preserve"> </w:t>
      </w:r>
      <w:r w:rsidR="00CD6B97" w:rsidRPr="00F257D5">
        <w:t>2023.</w:t>
      </w:r>
    </w:p>
  </w:endnote>
  <w:endnote w:id="31">
    <w:p w14:paraId="67F8919F" w14:textId="4D29DEA9" w:rsidR="00A777E0" w:rsidRPr="00067706" w:rsidRDefault="00A777E0" w:rsidP="00A777E0">
      <w:pPr>
        <w:pStyle w:val="EndnoteText"/>
        <w:ind w:left="567" w:hanging="567"/>
      </w:pPr>
      <w:r w:rsidRPr="008A15F8">
        <w:rPr>
          <w:rStyle w:val="EndnoteReference"/>
          <w:sz w:val="18"/>
          <w:vertAlign w:val="baseline"/>
        </w:rPr>
        <w:endnoteRef/>
      </w:r>
      <w:r w:rsidRPr="008A15F8">
        <w:rPr>
          <w:rStyle w:val="EndnoteReference"/>
          <w:vertAlign w:val="baseline"/>
        </w:rPr>
        <w:t xml:space="preserve"> </w:t>
      </w:r>
      <w:r>
        <w:rPr>
          <w:sz w:val="18"/>
        </w:rPr>
        <w:tab/>
      </w:r>
      <w:r w:rsidRPr="008A15F8">
        <w:rPr>
          <w:sz w:val="18"/>
          <w:szCs w:val="18"/>
        </w:rPr>
        <w:t>Climate Change Authority, ‘Setting, Tracking and Achieving Australia’s Climate Targets – Consultation launch</w:t>
      </w:r>
      <w:r w:rsidRPr="00D537D8">
        <w:rPr>
          <w:sz w:val="18"/>
          <w:szCs w:val="18"/>
        </w:rPr>
        <w:t>’</w:t>
      </w:r>
      <w:r w:rsidR="00BA18DA">
        <w:rPr>
          <w:sz w:val="18"/>
          <w:szCs w:val="18"/>
        </w:rPr>
        <w:t>,</w:t>
      </w:r>
      <w:r w:rsidRPr="00D537D8">
        <w:rPr>
          <w:sz w:val="18"/>
          <w:szCs w:val="18"/>
        </w:rPr>
        <w:t xml:space="preserve"> </w:t>
      </w:r>
      <w:r w:rsidR="00B75C9A" w:rsidRPr="008A15F8">
        <w:rPr>
          <w:i/>
          <w:iCs/>
          <w:sz w:val="18"/>
          <w:szCs w:val="18"/>
        </w:rPr>
        <w:t>Climate Change Authority</w:t>
      </w:r>
      <w:r w:rsidR="00B75C9A">
        <w:rPr>
          <w:sz w:val="18"/>
          <w:szCs w:val="18"/>
        </w:rPr>
        <w:t xml:space="preserve"> (18 May 2023) </w:t>
      </w:r>
      <w:hyperlink r:id="rId20" w:history="1">
        <w:r w:rsidRPr="008A15F8">
          <w:rPr>
            <w:rStyle w:val="Hyperlink"/>
            <w:sz w:val="18"/>
            <w:szCs w:val="18"/>
          </w:rPr>
          <w:t>https://www.climatechangeauthority.gov.au/news/setting-tracking-and-achieving-australias-climate-targets-consultation-launch</w:t>
        </w:r>
      </w:hyperlink>
      <w:r w:rsidRPr="008A15F8">
        <w:rPr>
          <w:sz w:val="18"/>
          <w:szCs w:val="18"/>
        </w:rPr>
        <w:t>, accessed 21 Sep</w:t>
      </w:r>
      <w:r w:rsidR="00230AF3">
        <w:rPr>
          <w:sz w:val="18"/>
          <w:szCs w:val="18"/>
        </w:rPr>
        <w:t>.</w:t>
      </w:r>
      <w:r w:rsidRPr="008A15F8">
        <w:rPr>
          <w:sz w:val="18"/>
          <w:szCs w:val="18"/>
        </w:rPr>
        <w:t xml:space="preserve"> 2023</w:t>
      </w:r>
      <w:r w:rsidR="00BA18DA">
        <w:rPr>
          <w:sz w:val="18"/>
          <w:szCs w:val="18"/>
        </w:rPr>
        <w:t>.</w:t>
      </w:r>
    </w:p>
  </w:endnote>
  <w:endnote w:id="32">
    <w:p w14:paraId="106B731E" w14:textId="7EED8C21" w:rsidR="000101CE" w:rsidRPr="00F257D5" w:rsidRDefault="000101CE" w:rsidP="00F257D5">
      <w:pPr>
        <w:pStyle w:val="Endnote"/>
      </w:pPr>
      <w:r w:rsidRPr="00F257D5">
        <w:rPr>
          <w:rStyle w:val="EndnoteReference"/>
          <w:vertAlign w:val="baseline"/>
        </w:rPr>
        <w:endnoteRef/>
      </w:r>
      <w:r w:rsidRPr="00F257D5">
        <w:t xml:space="preserve"> </w:t>
      </w:r>
      <w:r w:rsidR="00F257D5">
        <w:tab/>
      </w:r>
      <w:r w:rsidRPr="00F257D5">
        <w:rPr>
          <w:i/>
          <w:iCs/>
        </w:rPr>
        <w:t xml:space="preserve">Climate Change Act 2022 </w:t>
      </w:r>
      <w:r w:rsidRPr="00F257D5">
        <w:t>(</w:t>
      </w:r>
      <w:proofErr w:type="spellStart"/>
      <w:r w:rsidRPr="00F257D5">
        <w:t>Cth</w:t>
      </w:r>
      <w:proofErr w:type="spellEnd"/>
      <w:r w:rsidRPr="00F257D5">
        <w:t>).</w:t>
      </w:r>
    </w:p>
  </w:endnote>
  <w:endnote w:id="33">
    <w:p w14:paraId="2A2FD4B0" w14:textId="0149C35D" w:rsidR="002C3420" w:rsidRPr="00F257D5" w:rsidRDefault="002C3420" w:rsidP="00F257D5">
      <w:pPr>
        <w:pStyle w:val="Endnote"/>
      </w:pPr>
      <w:r w:rsidRPr="00F257D5">
        <w:rPr>
          <w:rStyle w:val="EndnoteReference"/>
          <w:vertAlign w:val="baseline"/>
        </w:rPr>
        <w:endnoteRef/>
      </w:r>
      <w:r w:rsidRPr="00F257D5">
        <w:t xml:space="preserve"> </w:t>
      </w:r>
      <w:r w:rsidR="00F257D5">
        <w:tab/>
      </w:r>
      <w:r w:rsidR="004D7D37">
        <w:t>DCCEEW</w:t>
      </w:r>
      <w:r w:rsidR="00C75A52" w:rsidRPr="00F257D5">
        <w:t xml:space="preserve">, </w:t>
      </w:r>
      <w:r w:rsidR="00996BAE">
        <w:t>‘</w:t>
      </w:r>
      <w:r w:rsidR="00C75A52" w:rsidRPr="00F257D5">
        <w:t>Net Zero</w:t>
      </w:r>
      <w:r w:rsidR="00996BAE">
        <w:t>’</w:t>
      </w:r>
      <w:r w:rsidR="00FE1A24">
        <w:t>.</w:t>
      </w:r>
      <w:r w:rsidR="00133901" w:rsidRPr="00F257D5">
        <w:t xml:space="preserve"> </w:t>
      </w:r>
    </w:p>
  </w:endnote>
  <w:endnote w:id="34">
    <w:p w14:paraId="53875D85" w14:textId="0EBB2D60" w:rsidR="001C58C4" w:rsidRPr="00F257D5" w:rsidRDefault="001C58C4" w:rsidP="00F257D5">
      <w:pPr>
        <w:pStyle w:val="Endnote"/>
      </w:pPr>
      <w:r w:rsidRPr="00F257D5">
        <w:rPr>
          <w:rStyle w:val="EndnoteReference"/>
          <w:vertAlign w:val="baseline"/>
        </w:rPr>
        <w:endnoteRef/>
      </w:r>
      <w:r w:rsidRPr="00F257D5">
        <w:t xml:space="preserve"> </w:t>
      </w:r>
      <w:r w:rsidR="00F257D5">
        <w:tab/>
      </w:r>
      <w:r w:rsidRPr="00F257D5">
        <w:t xml:space="preserve">Net Zero Australia, </w:t>
      </w:r>
      <w:r w:rsidR="00996BAE">
        <w:t>‘</w:t>
      </w:r>
      <w:r w:rsidR="00157DC0" w:rsidRPr="00F257D5">
        <w:t>Modelling Summary Report</w:t>
      </w:r>
      <w:r w:rsidR="00996BAE">
        <w:t>’</w:t>
      </w:r>
      <w:r w:rsidR="00157DC0" w:rsidRPr="00F257D5">
        <w:t xml:space="preserve">, </w:t>
      </w:r>
      <w:r w:rsidR="00157DC0" w:rsidRPr="00F257D5">
        <w:rPr>
          <w:i/>
          <w:iCs/>
        </w:rPr>
        <w:t>Net Zero Australia</w:t>
      </w:r>
      <w:r w:rsidR="00157DC0" w:rsidRPr="00F257D5">
        <w:t xml:space="preserve"> (19 Apr</w:t>
      </w:r>
      <w:r w:rsidR="00230AF3">
        <w:t>.</w:t>
      </w:r>
      <w:r w:rsidR="00157DC0" w:rsidRPr="00F257D5">
        <w:t xml:space="preserve"> 2023), </w:t>
      </w:r>
      <w:hyperlink r:id="rId21" w:history="1">
        <w:r w:rsidR="00157DC0" w:rsidRPr="00F257D5">
          <w:rPr>
            <w:rStyle w:val="Hyperlink"/>
          </w:rPr>
          <w:t>https://www.netzeroaustralia.net.au/wp</w:t>
        </w:r>
        <w:r w:rsidR="00996BAE">
          <w:rPr>
            <w:rStyle w:val="Hyperlink"/>
          </w:rPr>
          <w:noBreakHyphen/>
        </w:r>
        <w:r w:rsidR="00157DC0" w:rsidRPr="00F257D5">
          <w:rPr>
            <w:rStyle w:val="Hyperlink"/>
          </w:rPr>
          <w:t>content/uploads/2023/04/Net</w:t>
        </w:r>
        <w:r w:rsidR="00996BAE">
          <w:rPr>
            <w:rStyle w:val="Hyperlink"/>
          </w:rPr>
          <w:noBreakHyphen/>
        </w:r>
        <w:r w:rsidR="00157DC0" w:rsidRPr="00F257D5">
          <w:rPr>
            <w:rStyle w:val="Hyperlink"/>
          </w:rPr>
          <w:t>Zero</w:t>
        </w:r>
        <w:r w:rsidR="00996BAE">
          <w:rPr>
            <w:rStyle w:val="Hyperlink"/>
          </w:rPr>
          <w:noBreakHyphen/>
        </w:r>
        <w:r w:rsidR="00157DC0" w:rsidRPr="00F257D5">
          <w:rPr>
            <w:rStyle w:val="Hyperlink"/>
          </w:rPr>
          <w:t>Australia</w:t>
        </w:r>
        <w:r w:rsidR="00996BAE">
          <w:rPr>
            <w:rStyle w:val="Hyperlink"/>
          </w:rPr>
          <w:noBreakHyphen/>
        </w:r>
        <w:r w:rsidR="00157DC0" w:rsidRPr="00F257D5">
          <w:rPr>
            <w:rStyle w:val="Hyperlink"/>
          </w:rPr>
          <w:t>Modelling</w:t>
        </w:r>
        <w:r w:rsidR="00996BAE">
          <w:rPr>
            <w:rStyle w:val="Hyperlink"/>
          </w:rPr>
          <w:noBreakHyphen/>
        </w:r>
        <w:r w:rsidR="00157DC0" w:rsidRPr="00F257D5">
          <w:rPr>
            <w:rStyle w:val="Hyperlink"/>
          </w:rPr>
          <w:t>Summary</w:t>
        </w:r>
        <w:r w:rsidR="00996BAE">
          <w:rPr>
            <w:rStyle w:val="Hyperlink"/>
          </w:rPr>
          <w:noBreakHyphen/>
        </w:r>
        <w:r w:rsidR="00157DC0" w:rsidRPr="00F257D5">
          <w:rPr>
            <w:rStyle w:val="Hyperlink"/>
          </w:rPr>
          <w:t>Report.pdf</w:t>
        </w:r>
      </w:hyperlink>
      <w:r w:rsidR="00157DC0" w:rsidRPr="00F257D5">
        <w:t xml:space="preserve">, accessed 29 </w:t>
      </w:r>
      <w:r w:rsidR="006B60EA" w:rsidRPr="00F257D5">
        <w:t>Aug</w:t>
      </w:r>
      <w:r w:rsidR="00581CCC">
        <w:t>.</w:t>
      </w:r>
      <w:r w:rsidR="00157DC0" w:rsidRPr="00F257D5">
        <w:t xml:space="preserve"> 2023.</w:t>
      </w:r>
    </w:p>
  </w:endnote>
  <w:endnote w:id="35">
    <w:p w14:paraId="625130F3" w14:textId="7DA3EE50" w:rsidR="00C531DD" w:rsidRPr="00F257D5" w:rsidRDefault="00C531DD" w:rsidP="00F257D5">
      <w:pPr>
        <w:pStyle w:val="Endnote"/>
      </w:pPr>
      <w:r w:rsidRPr="00F257D5">
        <w:rPr>
          <w:rStyle w:val="EndnoteReference"/>
          <w:vertAlign w:val="baseline"/>
        </w:rPr>
        <w:endnoteRef/>
      </w:r>
      <w:r w:rsidRPr="00F257D5">
        <w:t xml:space="preserve"> </w:t>
      </w:r>
      <w:r w:rsidR="00F257D5">
        <w:tab/>
      </w:r>
      <w:r w:rsidR="00C51C91">
        <w:t>DCCEEW</w:t>
      </w:r>
      <w:r w:rsidRPr="00F257D5">
        <w:t xml:space="preserve">, </w:t>
      </w:r>
      <w:r w:rsidR="00996BAE">
        <w:t>‘</w:t>
      </w:r>
      <w:r w:rsidR="009D6A4B" w:rsidRPr="00F257D5">
        <w:t>Annual Climate Change Statement 2022</w:t>
      </w:r>
      <w:r w:rsidR="00996BAE">
        <w:t>’</w:t>
      </w:r>
      <w:r w:rsidR="009D6A4B" w:rsidRPr="00F257D5">
        <w:t xml:space="preserve">, </w:t>
      </w:r>
      <w:r w:rsidR="00C51C91">
        <w:rPr>
          <w:i/>
          <w:iCs/>
        </w:rPr>
        <w:t>DCCEEW</w:t>
      </w:r>
      <w:r w:rsidR="00C772D4" w:rsidRPr="00F257D5">
        <w:rPr>
          <w:i/>
          <w:iCs/>
        </w:rPr>
        <w:t xml:space="preserve"> </w:t>
      </w:r>
      <w:r w:rsidR="00C772D4" w:rsidRPr="00F257D5">
        <w:t>(2022),</w:t>
      </w:r>
      <w:r w:rsidR="007F1944" w:rsidRPr="00F257D5">
        <w:t xml:space="preserve"> </w:t>
      </w:r>
      <w:hyperlink r:id="rId22" w:history="1">
        <w:r w:rsidR="007F1944" w:rsidRPr="00F257D5">
          <w:rPr>
            <w:rStyle w:val="Hyperlink"/>
          </w:rPr>
          <w:t>https://www.dcceew.gov.au/sites/default/files/documents/annual</w:t>
        </w:r>
        <w:r w:rsidR="00996BAE">
          <w:rPr>
            <w:rStyle w:val="Hyperlink"/>
          </w:rPr>
          <w:noBreakHyphen/>
        </w:r>
        <w:r w:rsidR="007F1944" w:rsidRPr="00F257D5">
          <w:rPr>
            <w:rStyle w:val="Hyperlink"/>
          </w:rPr>
          <w:t>climate</w:t>
        </w:r>
        <w:r w:rsidR="00996BAE">
          <w:rPr>
            <w:rStyle w:val="Hyperlink"/>
          </w:rPr>
          <w:noBreakHyphen/>
        </w:r>
        <w:r w:rsidR="007F1944" w:rsidRPr="00F257D5">
          <w:rPr>
            <w:rStyle w:val="Hyperlink"/>
          </w:rPr>
          <w:t>change</w:t>
        </w:r>
        <w:r w:rsidR="00996BAE">
          <w:rPr>
            <w:rStyle w:val="Hyperlink"/>
          </w:rPr>
          <w:noBreakHyphen/>
        </w:r>
        <w:r w:rsidR="007F1944" w:rsidRPr="00F257D5">
          <w:rPr>
            <w:rStyle w:val="Hyperlink"/>
          </w:rPr>
          <w:t>statement</w:t>
        </w:r>
        <w:r w:rsidR="00996BAE">
          <w:rPr>
            <w:rStyle w:val="Hyperlink"/>
          </w:rPr>
          <w:noBreakHyphen/>
        </w:r>
        <w:r w:rsidR="007F1944" w:rsidRPr="00F257D5">
          <w:rPr>
            <w:rStyle w:val="Hyperlink"/>
          </w:rPr>
          <w:t>2022.pdf</w:t>
        </w:r>
      </w:hyperlink>
      <w:r w:rsidR="007F1944" w:rsidRPr="00F257D5">
        <w:t>, accessed 9</w:t>
      </w:r>
      <w:r w:rsidR="00996BAE">
        <w:t> </w:t>
      </w:r>
      <w:r w:rsidR="006B60EA" w:rsidRPr="00F257D5">
        <w:t>Aug</w:t>
      </w:r>
      <w:r w:rsidR="005E7F56">
        <w:t xml:space="preserve">. </w:t>
      </w:r>
      <w:r w:rsidR="007F1944" w:rsidRPr="00F257D5">
        <w:t>2023.</w:t>
      </w:r>
    </w:p>
  </w:endnote>
  <w:endnote w:id="36">
    <w:p w14:paraId="2A708A09" w14:textId="315B10F8" w:rsidR="007E1066" w:rsidRDefault="007E1066" w:rsidP="00864443">
      <w:pPr>
        <w:pStyle w:val="EndnoteText"/>
        <w:tabs>
          <w:tab w:val="left" w:pos="567"/>
        </w:tabs>
        <w:ind w:left="567" w:hanging="567"/>
      </w:pPr>
      <w:r w:rsidRPr="0062110B">
        <w:rPr>
          <w:rStyle w:val="EndnoteReference"/>
          <w:sz w:val="18"/>
          <w:vertAlign w:val="baseline"/>
        </w:rPr>
        <w:endnoteRef/>
      </w:r>
      <w:r>
        <w:t xml:space="preserve"> </w:t>
      </w:r>
      <w:r w:rsidR="00864443">
        <w:tab/>
      </w:r>
      <w:r w:rsidR="00C51C91">
        <w:rPr>
          <w:sz w:val="18"/>
        </w:rPr>
        <w:t>DCCEEW</w:t>
      </w:r>
      <w:r w:rsidR="00B0298E">
        <w:rPr>
          <w:sz w:val="18"/>
        </w:rPr>
        <w:t xml:space="preserve">, </w:t>
      </w:r>
      <w:r w:rsidR="00761962">
        <w:rPr>
          <w:sz w:val="18"/>
        </w:rPr>
        <w:t>‘Incorporating an emissions reduction objective</w:t>
      </w:r>
      <w:r w:rsidR="004A400A">
        <w:rPr>
          <w:sz w:val="18"/>
        </w:rPr>
        <w:t xml:space="preserve"> </w:t>
      </w:r>
      <w:r w:rsidR="00761962">
        <w:rPr>
          <w:sz w:val="18"/>
        </w:rPr>
        <w:t>into the n</w:t>
      </w:r>
      <w:r w:rsidR="004A400A">
        <w:rPr>
          <w:sz w:val="18"/>
        </w:rPr>
        <w:t>ational energy objectives</w:t>
      </w:r>
      <w:r w:rsidR="009802E7">
        <w:rPr>
          <w:sz w:val="18"/>
        </w:rPr>
        <w:t xml:space="preserve">’, </w:t>
      </w:r>
      <w:r w:rsidR="009802E7" w:rsidRPr="00A60613">
        <w:rPr>
          <w:i/>
          <w:iCs/>
          <w:sz w:val="18"/>
        </w:rPr>
        <w:t>energy.gov.au</w:t>
      </w:r>
      <w:r w:rsidR="009802E7" w:rsidRPr="0062110B">
        <w:rPr>
          <w:sz w:val="18"/>
        </w:rPr>
        <w:t xml:space="preserve"> (</w:t>
      </w:r>
      <w:r w:rsidR="00620602">
        <w:rPr>
          <w:sz w:val="18"/>
        </w:rPr>
        <w:t>6</w:t>
      </w:r>
      <w:r w:rsidR="00E94D5D">
        <w:rPr>
          <w:sz w:val="18"/>
        </w:rPr>
        <w:t> </w:t>
      </w:r>
      <w:r w:rsidR="00620602">
        <w:rPr>
          <w:sz w:val="18"/>
        </w:rPr>
        <w:t xml:space="preserve">June </w:t>
      </w:r>
      <w:r w:rsidR="009802E7" w:rsidRPr="0062110B">
        <w:rPr>
          <w:sz w:val="18"/>
        </w:rPr>
        <w:t>2023),</w:t>
      </w:r>
      <w:r w:rsidR="009802E7" w:rsidRPr="00864443">
        <w:rPr>
          <w:color w:val="4D7861" w:themeColor="accent2"/>
          <w:sz w:val="18"/>
        </w:rPr>
        <w:t xml:space="preserve"> </w:t>
      </w:r>
      <w:hyperlink r:id="rId23" w:history="1">
        <w:r w:rsidR="007404FF" w:rsidRPr="00864443">
          <w:rPr>
            <w:color w:val="4D7861" w:themeColor="accent2"/>
            <w:sz w:val="18"/>
          </w:rPr>
          <w:t>https://www.energy.gov.au/government-priorities/australias-energy-strategies-and-frameworks/national-energy-transformation-partnership/incorporating-emissions-reduction-objective-national-energy-objectives</w:t>
        </w:r>
      </w:hyperlink>
      <w:r w:rsidR="007404FF" w:rsidRPr="0062110B">
        <w:rPr>
          <w:sz w:val="18"/>
        </w:rPr>
        <w:t>, accessed 26 Sep</w:t>
      </w:r>
      <w:r w:rsidR="00383DAB">
        <w:rPr>
          <w:sz w:val="18"/>
        </w:rPr>
        <w:t>.</w:t>
      </w:r>
      <w:r w:rsidR="007404FF" w:rsidRPr="0062110B">
        <w:rPr>
          <w:sz w:val="18"/>
        </w:rPr>
        <w:t xml:space="preserve"> 2023.</w:t>
      </w:r>
    </w:p>
  </w:endnote>
  <w:endnote w:id="37">
    <w:p w14:paraId="248C5722" w14:textId="74749AFE" w:rsidR="005232B9" w:rsidRPr="00F257D5" w:rsidRDefault="005232B9" w:rsidP="00F257D5">
      <w:pPr>
        <w:pStyle w:val="Endnote"/>
      </w:pPr>
      <w:r w:rsidRPr="00F257D5">
        <w:rPr>
          <w:rStyle w:val="EndnoteReference"/>
          <w:vertAlign w:val="baseline"/>
        </w:rPr>
        <w:endnoteRef/>
      </w:r>
      <w:r w:rsidRPr="00F257D5">
        <w:t xml:space="preserve"> </w:t>
      </w:r>
      <w:r w:rsidR="00F257D5">
        <w:tab/>
      </w:r>
      <w:r w:rsidRPr="00F257D5">
        <w:rPr>
          <w:i/>
          <w:iCs/>
        </w:rPr>
        <w:t xml:space="preserve">National Greenhouse </w:t>
      </w:r>
      <w:r w:rsidR="005D2F0E" w:rsidRPr="00F257D5">
        <w:rPr>
          <w:i/>
          <w:iCs/>
        </w:rPr>
        <w:t xml:space="preserve">and Energy Reporting Act 2007 </w:t>
      </w:r>
      <w:r w:rsidR="005D2F0E" w:rsidRPr="00F257D5">
        <w:t>(</w:t>
      </w:r>
      <w:proofErr w:type="spellStart"/>
      <w:r w:rsidR="005D2F0E" w:rsidRPr="00F257D5">
        <w:t>Cth</w:t>
      </w:r>
      <w:proofErr w:type="spellEnd"/>
      <w:r w:rsidR="005D2F0E" w:rsidRPr="00F257D5">
        <w:t>)</w:t>
      </w:r>
      <w:r w:rsidR="00B11456" w:rsidRPr="00F257D5">
        <w:t xml:space="preserve">, </w:t>
      </w:r>
      <w:r w:rsidR="008806A9" w:rsidRPr="00F257D5">
        <w:t>pt</w:t>
      </w:r>
      <w:r w:rsidR="00B11456" w:rsidRPr="00F257D5">
        <w:t xml:space="preserve"> 3H.</w:t>
      </w:r>
    </w:p>
  </w:endnote>
  <w:endnote w:id="38">
    <w:p w14:paraId="7A880A26" w14:textId="63A4C8D1" w:rsidR="00461B61" w:rsidRDefault="00461B61" w:rsidP="00B9239E">
      <w:pPr>
        <w:pStyle w:val="Endnote"/>
      </w:pPr>
      <w:r w:rsidRPr="00E003BB">
        <w:rPr>
          <w:rStyle w:val="EndnoteReference"/>
          <w:vertAlign w:val="baseline"/>
        </w:rPr>
        <w:endnoteRef/>
      </w:r>
      <w:r w:rsidRPr="00B9239E">
        <w:rPr>
          <w:rStyle w:val="EndnoteReference"/>
          <w:vertAlign w:val="baseline"/>
        </w:rPr>
        <w:t xml:space="preserve"> </w:t>
      </w:r>
      <w:r w:rsidR="00E003BB">
        <w:tab/>
        <w:t>DCCEEW, ‘Capacity Investment Scheme’</w:t>
      </w:r>
      <w:r w:rsidR="00B45217">
        <w:t>.</w:t>
      </w:r>
      <w:r w:rsidR="00E003BB">
        <w:t xml:space="preserve"> </w:t>
      </w:r>
    </w:p>
  </w:endnote>
  <w:endnote w:id="39">
    <w:p w14:paraId="63520F2A" w14:textId="0AEE3F60" w:rsidR="001A151F" w:rsidRPr="00F257D5" w:rsidRDefault="001A151F" w:rsidP="00F257D5">
      <w:pPr>
        <w:pStyle w:val="Endnote"/>
      </w:pPr>
      <w:r w:rsidRPr="00F257D5">
        <w:rPr>
          <w:rStyle w:val="EndnoteReference"/>
          <w:vertAlign w:val="baseline"/>
        </w:rPr>
        <w:endnoteRef/>
      </w:r>
      <w:r w:rsidRPr="00F257D5">
        <w:t xml:space="preserve"> </w:t>
      </w:r>
      <w:r w:rsidR="00F257D5">
        <w:tab/>
      </w:r>
      <w:r w:rsidR="00383DAB">
        <w:t>DCCEEW</w:t>
      </w:r>
      <w:r w:rsidRPr="00F257D5">
        <w:t xml:space="preserve">, </w:t>
      </w:r>
      <w:r w:rsidR="00996BAE">
        <w:t>‘</w:t>
      </w:r>
      <w:r w:rsidR="00586ECF" w:rsidRPr="00F257D5">
        <w:t>Powering Australia</w:t>
      </w:r>
      <w:r w:rsidR="00996BAE">
        <w:t>’</w:t>
      </w:r>
      <w:r w:rsidR="00CF579B" w:rsidRPr="00F257D5">
        <w:t xml:space="preserve">, </w:t>
      </w:r>
      <w:r w:rsidR="0068458C" w:rsidRPr="00F257D5">
        <w:rPr>
          <w:i/>
          <w:iCs/>
        </w:rPr>
        <w:t>e</w:t>
      </w:r>
      <w:r w:rsidR="00D62016" w:rsidRPr="00F257D5">
        <w:rPr>
          <w:i/>
          <w:iCs/>
        </w:rPr>
        <w:t>nergy.</w:t>
      </w:r>
      <w:r w:rsidR="0068458C" w:rsidRPr="00F257D5">
        <w:rPr>
          <w:i/>
          <w:iCs/>
        </w:rPr>
        <w:t>g</w:t>
      </w:r>
      <w:r w:rsidR="00D62016" w:rsidRPr="00F257D5">
        <w:rPr>
          <w:i/>
          <w:iCs/>
        </w:rPr>
        <w:t>ov.</w:t>
      </w:r>
      <w:r w:rsidR="0068458C" w:rsidRPr="00F257D5">
        <w:rPr>
          <w:i/>
          <w:iCs/>
        </w:rPr>
        <w:t>au</w:t>
      </w:r>
      <w:r w:rsidR="00CF579B" w:rsidRPr="00F257D5">
        <w:t xml:space="preserve"> </w:t>
      </w:r>
      <w:r w:rsidR="001220BB" w:rsidRPr="00F257D5">
        <w:t xml:space="preserve">(2023), </w:t>
      </w:r>
      <w:hyperlink r:id="rId24" w:history="1">
        <w:r w:rsidR="000D3AC8" w:rsidRPr="00F257D5">
          <w:rPr>
            <w:rStyle w:val="Hyperlink"/>
          </w:rPr>
          <w:t>https://www.energy.gov.au/government</w:t>
        </w:r>
        <w:r w:rsidR="00996BAE">
          <w:rPr>
            <w:rStyle w:val="Hyperlink"/>
          </w:rPr>
          <w:noBreakHyphen/>
        </w:r>
        <w:r w:rsidR="000D3AC8" w:rsidRPr="00F257D5">
          <w:rPr>
            <w:rStyle w:val="Hyperlink"/>
          </w:rPr>
          <w:t>priorities/australias</w:t>
        </w:r>
        <w:r w:rsidR="00996BAE">
          <w:rPr>
            <w:rStyle w:val="Hyperlink"/>
          </w:rPr>
          <w:noBreakHyphen/>
        </w:r>
        <w:r w:rsidR="000D3AC8" w:rsidRPr="00F257D5">
          <w:rPr>
            <w:rStyle w:val="Hyperlink"/>
          </w:rPr>
          <w:t>energy</w:t>
        </w:r>
        <w:r w:rsidR="00996BAE">
          <w:rPr>
            <w:rStyle w:val="Hyperlink"/>
          </w:rPr>
          <w:noBreakHyphen/>
        </w:r>
        <w:r w:rsidR="000D3AC8" w:rsidRPr="00F257D5">
          <w:rPr>
            <w:rStyle w:val="Hyperlink"/>
          </w:rPr>
          <w:t>strategies</w:t>
        </w:r>
        <w:r w:rsidR="00996BAE">
          <w:rPr>
            <w:rStyle w:val="Hyperlink"/>
          </w:rPr>
          <w:noBreakHyphen/>
        </w:r>
        <w:r w:rsidR="000D3AC8" w:rsidRPr="00F257D5">
          <w:rPr>
            <w:rStyle w:val="Hyperlink"/>
          </w:rPr>
          <w:t>and</w:t>
        </w:r>
        <w:r w:rsidR="00996BAE">
          <w:rPr>
            <w:rStyle w:val="Hyperlink"/>
          </w:rPr>
          <w:noBreakHyphen/>
        </w:r>
        <w:r w:rsidR="000D3AC8" w:rsidRPr="00F257D5">
          <w:rPr>
            <w:rStyle w:val="Hyperlink"/>
          </w:rPr>
          <w:t>frameworks/powering</w:t>
        </w:r>
        <w:r w:rsidR="00996BAE">
          <w:rPr>
            <w:rStyle w:val="Hyperlink"/>
          </w:rPr>
          <w:noBreakHyphen/>
        </w:r>
        <w:r w:rsidR="000D3AC8" w:rsidRPr="00F257D5">
          <w:rPr>
            <w:rStyle w:val="Hyperlink"/>
          </w:rPr>
          <w:t>australia</w:t>
        </w:r>
      </w:hyperlink>
      <w:r w:rsidR="00CF579B" w:rsidRPr="00F257D5">
        <w:rPr>
          <w:rStyle w:val="Hyperlink"/>
        </w:rPr>
        <w:t xml:space="preserve">, </w:t>
      </w:r>
      <w:r w:rsidR="00CF579B" w:rsidRPr="00F257D5">
        <w:rPr>
          <w:rStyle w:val="Hyperlink"/>
          <w:color w:val="auto"/>
        </w:rPr>
        <w:t xml:space="preserve">accessed </w:t>
      </w:r>
      <w:r w:rsidR="0057786E" w:rsidRPr="00F257D5">
        <w:rPr>
          <w:rStyle w:val="Hyperlink"/>
          <w:color w:val="auto"/>
        </w:rPr>
        <w:t xml:space="preserve">9 </w:t>
      </w:r>
      <w:r w:rsidR="00620602" w:rsidRPr="00F257D5">
        <w:t>Aug</w:t>
      </w:r>
      <w:r w:rsidR="00383DAB">
        <w:t>.</w:t>
      </w:r>
      <w:r w:rsidR="0057786E" w:rsidRPr="00F257D5">
        <w:rPr>
          <w:rStyle w:val="Hyperlink"/>
          <w:color w:val="auto"/>
        </w:rPr>
        <w:t xml:space="preserve"> 2023.</w:t>
      </w:r>
    </w:p>
  </w:endnote>
  <w:endnote w:id="40">
    <w:p w14:paraId="60CF999E" w14:textId="21B68320" w:rsidR="008C5B80" w:rsidRPr="00F257D5" w:rsidRDefault="008C5B80" w:rsidP="00F257D5">
      <w:pPr>
        <w:pStyle w:val="Endnote"/>
      </w:pPr>
      <w:r w:rsidRPr="00F257D5">
        <w:rPr>
          <w:rStyle w:val="EndnoteReference"/>
          <w:vertAlign w:val="baseline"/>
        </w:rPr>
        <w:endnoteRef/>
      </w:r>
      <w:r w:rsidRPr="00F257D5">
        <w:t xml:space="preserve"> </w:t>
      </w:r>
      <w:r w:rsidR="00F257D5">
        <w:tab/>
      </w:r>
      <w:r w:rsidRPr="00F257D5">
        <w:t>C</w:t>
      </w:r>
      <w:r w:rsidR="00720C3D" w:rsidRPr="00F257D5">
        <w:t xml:space="preserve">lean Energy Regulator, </w:t>
      </w:r>
      <w:r w:rsidR="00996BAE">
        <w:t>‘</w:t>
      </w:r>
      <w:r w:rsidR="00CE477C" w:rsidRPr="00F257D5">
        <w:t>About the ACCU Scheme</w:t>
      </w:r>
      <w:r w:rsidR="00996BAE">
        <w:t>’</w:t>
      </w:r>
      <w:r w:rsidR="0057582A" w:rsidRPr="00F257D5">
        <w:t xml:space="preserve">, </w:t>
      </w:r>
      <w:r w:rsidR="0057582A" w:rsidRPr="00F257D5">
        <w:rPr>
          <w:i/>
          <w:iCs/>
        </w:rPr>
        <w:t>Clean Energy Regulator</w:t>
      </w:r>
      <w:r w:rsidR="00CE477C" w:rsidRPr="00F257D5">
        <w:t xml:space="preserve"> (2023)</w:t>
      </w:r>
      <w:r w:rsidR="001E588C" w:rsidRPr="00F257D5">
        <w:t xml:space="preserve">, </w:t>
      </w:r>
      <w:hyperlink r:id="rId25" w:history="1">
        <w:r w:rsidR="001E588C" w:rsidRPr="00F257D5">
          <w:rPr>
            <w:rStyle w:val="Hyperlink"/>
          </w:rPr>
          <w:t>https://www.cleanenergyregulator.gov.au/ERF/About</w:t>
        </w:r>
        <w:r w:rsidR="00996BAE">
          <w:rPr>
            <w:rStyle w:val="Hyperlink"/>
          </w:rPr>
          <w:noBreakHyphen/>
        </w:r>
        <w:r w:rsidR="001E588C" w:rsidRPr="00F257D5">
          <w:rPr>
            <w:rStyle w:val="Hyperlink"/>
          </w:rPr>
          <w:t>the</w:t>
        </w:r>
        <w:r w:rsidR="00996BAE">
          <w:rPr>
            <w:rStyle w:val="Hyperlink"/>
          </w:rPr>
          <w:noBreakHyphen/>
        </w:r>
        <w:r w:rsidR="001E588C" w:rsidRPr="00F257D5">
          <w:rPr>
            <w:rStyle w:val="Hyperlink"/>
          </w:rPr>
          <w:t>Emissions</w:t>
        </w:r>
        <w:r w:rsidR="00996BAE">
          <w:rPr>
            <w:rStyle w:val="Hyperlink"/>
          </w:rPr>
          <w:noBreakHyphen/>
        </w:r>
        <w:r w:rsidR="001E588C" w:rsidRPr="00F257D5">
          <w:rPr>
            <w:rStyle w:val="Hyperlink"/>
          </w:rPr>
          <w:t>Reduction</w:t>
        </w:r>
        <w:r w:rsidR="00996BAE">
          <w:rPr>
            <w:rStyle w:val="Hyperlink"/>
          </w:rPr>
          <w:noBreakHyphen/>
        </w:r>
        <w:r w:rsidR="001E588C" w:rsidRPr="00F257D5">
          <w:rPr>
            <w:rStyle w:val="Hyperlink"/>
          </w:rPr>
          <w:t>Fund</w:t>
        </w:r>
      </w:hyperlink>
      <w:r w:rsidR="0057582A" w:rsidRPr="00F257D5">
        <w:t>, accessed 9 Aug. 2023.</w:t>
      </w:r>
      <w:r w:rsidR="00CE477C" w:rsidRPr="00F257D5">
        <w:t xml:space="preserve"> </w:t>
      </w:r>
    </w:p>
  </w:endnote>
  <w:endnote w:id="41">
    <w:p w14:paraId="23D50CC7" w14:textId="77777777" w:rsidR="00A60613" w:rsidRPr="00F257D5" w:rsidRDefault="00A60613" w:rsidP="00A60613">
      <w:pPr>
        <w:pStyle w:val="Endnote"/>
      </w:pPr>
      <w:r w:rsidRPr="00F257D5">
        <w:rPr>
          <w:rStyle w:val="EndnoteReference"/>
          <w:vertAlign w:val="baseline"/>
        </w:rPr>
        <w:endnoteRef/>
      </w:r>
      <w:r w:rsidRPr="00F257D5">
        <w:t xml:space="preserve"> </w:t>
      </w:r>
      <w:r>
        <w:tab/>
        <w:t>DCCEEW</w:t>
      </w:r>
      <w:r w:rsidRPr="00F257D5">
        <w:t xml:space="preserve">, </w:t>
      </w:r>
      <w:r>
        <w:t>‘</w:t>
      </w:r>
      <w:r w:rsidRPr="00F257D5">
        <w:t>National Climate Resilience and Adaptation Strategy 2021</w:t>
      </w:r>
      <w:r>
        <w:noBreakHyphen/>
      </w:r>
      <w:r w:rsidRPr="00F257D5">
        <w:t>2025</w:t>
      </w:r>
      <w:r>
        <w:t>’</w:t>
      </w:r>
      <w:r w:rsidRPr="00F257D5">
        <w:t xml:space="preserve">, </w:t>
      </w:r>
      <w:r>
        <w:rPr>
          <w:i/>
          <w:iCs/>
        </w:rPr>
        <w:t>DCCEEW</w:t>
      </w:r>
      <w:r w:rsidRPr="00F257D5">
        <w:t xml:space="preserve"> (11 Nov</w:t>
      </w:r>
      <w:r>
        <w:t>.</w:t>
      </w:r>
      <w:r w:rsidRPr="00F257D5">
        <w:t xml:space="preserve"> 2021), </w:t>
      </w:r>
      <w:hyperlink r:id="rId26" w:history="1">
        <w:r w:rsidRPr="00F257D5">
          <w:rPr>
            <w:rStyle w:val="Hyperlink"/>
          </w:rPr>
          <w:t>https://www.dcceew.gov.au/sites/default/files/documents/national</w:t>
        </w:r>
        <w:r>
          <w:rPr>
            <w:rStyle w:val="Hyperlink"/>
          </w:rPr>
          <w:noBreakHyphen/>
        </w:r>
        <w:r w:rsidRPr="00F257D5">
          <w:rPr>
            <w:rStyle w:val="Hyperlink"/>
          </w:rPr>
          <w:t>climate</w:t>
        </w:r>
        <w:r>
          <w:rPr>
            <w:rStyle w:val="Hyperlink"/>
          </w:rPr>
          <w:noBreakHyphen/>
        </w:r>
        <w:r w:rsidRPr="00F257D5">
          <w:rPr>
            <w:rStyle w:val="Hyperlink"/>
          </w:rPr>
          <w:t>resilience</w:t>
        </w:r>
        <w:r>
          <w:rPr>
            <w:rStyle w:val="Hyperlink"/>
          </w:rPr>
          <w:noBreakHyphen/>
        </w:r>
        <w:r w:rsidRPr="00F257D5">
          <w:rPr>
            <w:rStyle w:val="Hyperlink"/>
          </w:rPr>
          <w:t>and</w:t>
        </w:r>
        <w:r>
          <w:rPr>
            <w:rStyle w:val="Hyperlink"/>
          </w:rPr>
          <w:noBreakHyphen/>
        </w:r>
        <w:r w:rsidRPr="00F257D5">
          <w:rPr>
            <w:rStyle w:val="Hyperlink"/>
          </w:rPr>
          <w:t>adaptation</w:t>
        </w:r>
        <w:r>
          <w:rPr>
            <w:rStyle w:val="Hyperlink"/>
          </w:rPr>
          <w:noBreakHyphen/>
        </w:r>
        <w:r w:rsidRPr="00F257D5">
          <w:rPr>
            <w:rStyle w:val="Hyperlink"/>
          </w:rPr>
          <w:t>strategy.pdf</w:t>
        </w:r>
      </w:hyperlink>
      <w:r w:rsidRPr="00F257D5">
        <w:t>, accessed 9 Aug</w:t>
      </w:r>
      <w:r>
        <w:t>.</w:t>
      </w:r>
      <w:r w:rsidRPr="00F257D5">
        <w:t xml:space="preserve"> 2023.</w:t>
      </w:r>
    </w:p>
  </w:endnote>
  <w:endnote w:id="42">
    <w:p w14:paraId="3F57EF8E" w14:textId="77777777" w:rsidR="00A60613" w:rsidRPr="00F257D5" w:rsidRDefault="00A60613" w:rsidP="00A60613">
      <w:pPr>
        <w:pStyle w:val="Endnote"/>
      </w:pPr>
      <w:r w:rsidRPr="00F257D5">
        <w:rPr>
          <w:rStyle w:val="EndnoteReference"/>
          <w:vertAlign w:val="baseline"/>
        </w:rPr>
        <w:endnoteRef/>
      </w:r>
      <w:r w:rsidRPr="00F257D5">
        <w:t xml:space="preserve"> </w:t>
      </w:r>
      <w:r>
        <w:tab/>
      </w:r>
      <w:r w:rsidRPr="00F257D5">
        <w:t xml:space="preserve">Department of Prime Minister and Cabinet, </w:t>
      </w:r>
      <w:r>
        <w:t>‘</w:t>
      </w:r>
      <w:r w:rsidRPr="00F257D5">
        <w:t>Net Zero Authority</w:t>
      </w:r>
      <w:r>
        <w:t>’.</w:t>
      </w:r>
      <w:r w:rsidRPr="00F257D5">
        <w:t xml:space="preserve"> </w:t>
      </w:r>
    </w:p>
  </w:endnote>
  <w:endnote w:id="43">
    <w:p w14:paraId="2B8DFC72" w14:textId="77777777" w:rsidR="00A60613" w:rsidRPr="00F257D5" w:rsidRDefault="00A60613" w:rsidP="00A60613">
      <w:pPr>
        <w:pStyle w:val="Endnote"/>
      </w:pPr>
      <w:r w:rsidRPr="00F257D5">
        <w:rPr>
          <w:rStyle w:val="EndnoteReference"/>
          <w:vertAlign w:val="baseline"/>
        </w:rPr>
        <w:endnoteRef/>
      </w:r>
      <w:r w:rsidRPr="00F257D5">
        <w:t xml:space="preserve"> </w:t>
      </w:r>
      <w:r>
        <w:tab/>
        <w:t>DCCEEW</w:t>
      </w:r>
      <w:r w:rsidRPr="00F257D5">
        <w:t xml:space="preserve">, </w:t>
      </w:r>
      <w:r>
        <w:t>‘</w:t>
      </w:r>
      <w:r w:rsidRPr="00F257D5">
        <w:t>National Climate Risk Assessment</w:t>
      </w:r>
      <w:r>
        <w:t>’.</w:t>
      </w:r>
    </w:p>
  </w:endnote>
  <w:endnote w:id="44">
    <w:p w14:paraId="011A5D70" w14:textId="77777777" w:rsidR="00A60613" w:rsidRPr="00F257D5" w:rsidRDefault="00A60613" w:rsidP="00A60613">
      <w:pPr>
        <w:pStyle w:val="Endnote"/>
        <w:rPr>
          <w:iCs/>
        </w:rPr>
      </w:pPr>
      <w:r w:rsidRPr="00F257D5">
        <w:rPr>
          <w:rStyle w:val="EndnoteReference"/>
          <w:vertAlign w:val="baseline"/>
        </w:rPr>
        <w:endnoteRef/>
      </w:r>
      <w:r w:rsidRPr="00F257D5">
        <w:t xml:space="preserve"> </w:t>
      </w:r>
      <w:r>
        <w:tab/>
        <w:t>DCCEEW</w:t>
      </w:r>
      <w:r w:rsidRPr="00F257D5">
        <w:t xml:space="preserve">, </w:t>
      </w:r>
      <w:r>
        <w:t>‘</w:t>
      </w:r>
      <w:r w:rsidRPr="00F257D5">
        <w:rPr>
          <w:iCs/>
        </w:rPr>
        <w:t>Climate Change Adaptation in Australia</w:t>
      </w:r>
      <w:r>
        <w:rPr>
          <w:iCs/>
        </w:rPr>
        <w:t>’.</w:t>
      </w:r>
    </w:p>
  </w:endnote>
  <w:endnote w:id="45">
    <w:p w14:paraId="6B7F31C1" w14:textId="77777777" w:rsidR="00A60613" w:rsidRPr="00F257D5" w:rsidRDefault="00A60613" w:rsidP="00A60613">
      <w:pPr>
        <w:pStyle w:val="Endnote"/>
      </w:pPr>
      <w:r w:rsidRPr="00F257D5">
        <w:rPr>
          <w:rStyle w:val="EndnoteReference"/>
          <w:vertAlign w:val="baseline"/>
        </w:rPr>
        <w:endnoteRef/>
      </w:r>
      <w:r w:rsidRPr="00F257D5">
        <w:t xml:space="preserve"> </w:t>
      </w:r>
      <w:r>
        <w:tab/>
      </w:r>
      <w:r w:rsidRPr="00F257D5">
        <w:t xml:space="preserve">Department of Agriculture, Fisheries and Forestry, </w:t>
      </w:r>
      <w:r>
        <w:t>‘</w:t>
      </w:r>
      <w:r w:rsidRPr="00F257D5">
        <w:t>National Soil Strategy</w:t>
      </w:r>
      <w:r>
        <w:t>’.</w:t>
      </w:r>
    </w:p>
  </w:endnote>
  <w:endnote w:id="46">
    <w:p w14:paraId="09A4AF6E" w14:textId="77777777" w:rsidR="00A60613" w:rsidRDefault="00A60613" w:rsidP="00A60613">
      <w:pPr>
        <w:pStyle w:val="Endnote"/>
      </w:pPr>
      <w:r w:rsidRPr="00042054">
        <w:rPr>
          <w:rStyle w:val="EndnoteReference"/>
          <w:vertAlign w:val="baseline"/>
        </w:rPr>
        <w:endnoteRef/>
      </w:r>
      <w:r w:rsidRPr="009E2922">
        <w:rPr>
          <w:rStyle w:val="EndnoteReference"/>
          <w:vertAlign w:val="baseline"/>
        </w:rPr>
        <w:t xml:space="preserve"> </w:t>
      </w:r>
      <w:r w:rsidRPr="009E2922">
        <w:rPr>
          <w:rStyle w:val="EndnoteReference"/>
          <w:vertAlign w:val="baseline"/>
        </w:rPr>
        <w:tab/>
        <w:t>Department of Home Affairs</w:t>
      </w:r>
      <w:r>
        <w:t>, ‘</w:t>
      </w:r>
      <w:r w:rsidRPr="009E2922">
        <w:rPr>
          <w:i/>
          <w:iCs/>
        </w:rPr>
        <w:t>National Disaster Risk Reduction Framework</w:t>
      </w:r>
      <w:r>
        <w:rPr>
          <w:i/>
          <w:iCs/>
        </w:rPr>
        <w:t xml:space="preserve">’, </w:t>
      </w:r>
      <w:r w:rsidRPr="00A94686">
        <w:rPr>
          <w:i/>
          <w:iCs/>
        </w:rPr>
        <w:t>Department of Home Affairs</w:t>
      </w:r>
      <w:r>
        <w:t xml:space="preserve"> (2018), </w:t>
      </w:r>
      <w:hyperlink r:id="rId27" w:history="1">
        <w:r w:rsidRPr="00C1265A">
          <w:rPr>
            <w:rStyle w:val="Hyperlink"/>
          </w:rPr>
          <w:t>https://www.homeaffairs.gov.au/emergency/files/national-disaster-risk-reduction-framework.pdf</w:t>
        </w:r>
      </w:hyperlink>
      <w:r>
        <w:t>, accessed 17 Oct. 2023.</w:t>
      </w:r>
    </w:p>
  </w:endnote>
  <w:endnote w:id="47">
    <w:p w14:paraId="0DEAC6C9" w14:textId="77777777" w:rsidR="00A60613" w:rsidRDefault="00A60613" w:rsidP="00A60613">
      <w:pPr>
        <w:pStyle w:val="Endnote"/>
      </w:pPr>
      <w:r w:rsidRPr="00F676AB">
        <w:rPr>
          <w:rStyle w:val="EndnoteReference"/>
          <w:vertAlign w:val="baseline"/>
        </w:rPr>
        <w:endnoteRef/>
      </w:r>
      <w:r w:rsidRPr="009E2922">
        <w:rPr>
          <w:rStyle w:val="EndnoteReference"/>
          <w:vertAlign w:val="baseline"/>
        </w:rPr>
        <w:t xml:space="preserve"> </w:t>
      </w:r>
      <w:r w:rsidRPr="009E2922">
        <w:rPr>
          <w:rStyle w:val="EndnoteReference"/>
          <w:vertAlign w:val="baseline"/>
        </w:rPr>
        <w:tab/>
      </w:r>
      <w:r w:rsidRPr="00FD6E54">
        <w:rPr>
          <w:rStyle w:val="EndnoteReference"/>
          <w:vertAlign w:val="baseline"/>
        </w:rPr>
        <w:t>National Emergency Management Agency</w:t>
      </w:r>
      <w:r>
        <w:rPr>
          <w:rStyle w:val="EndnoteReference"/>
          <w:vertAlign w:val="baseline"/>
        </w:rPr>
        <w:t>,</w:t>
      </w:r>
      <w:r>
        <w:t xml:space="preserve"> ‘</w:t>
      </w:r>
      <w:r w:rsidRPr="009E2922">
        <w:rPr>
          <w:rStyle w:val="EndnoteReference"/>
          <w:i/>
          <w:iCs/>
          <w:vertAlign w:val="baseline"/>
        </w:rPr>
        <w:t>The Second National Action Plan To implement the National Disaster Risk Reduction Framework</w:t>
      </w:r>
      <w:r>
        <w:rPr>
          <w:rStyle w:val="EndnoteReference"/>
          <w:i/>
          <w:iCs/>
          <w:vertAlign w:val="baseline"/>
        </w:rPr>
        <w:t>’</w:t>
      </w:r>
      <w:r>
        <w:rPr>
          <w:i/>
          <w:iCs/>
        </w:rPr>
        <w:t>,</w:t>
      </w:r>
      <w:r>
        <w:rPr>
          <w:rStyle w:val="EndnoteReference"/>
          <w:i/>
          <w:iCs/>
          <w:vertAlign w:val="baseline"/>
        </w:rPr>
        <w:t xml:space="preserve"> </w:t>
      </w:r>
      <w:r w:rsidRPr="00951025">
        <w:rPr>
          <w:rStyle w:val="EndnoteReference"/>
          <w:i/>
          <w:iCs/>
          <w:vertAlign w:val="baseline"/>
        </w:rPr>
        <w:t>National Emergency Management Agency</w:t>
      </w:r>
      <w:r>
        <w:rPr>
          <w:rStyle w:val="EndnoteReference"/>
          <w:i/>
          <w:iCs/>
          <w:vertAlign w:val="baseline"/>
        </w:rPr>
        <w:t xml:space="preserve"> </w:t>
      </w:r>
      <w:r w:rsidRPr="009E2922">
        <w:t>(2023)</w:t>
      </w:r>
      <w:r>
        <w:rPr>
          <w:i/>
          <w:iCs/>
        </w:rPr>
        <w:t xml:space="preserve">. </w:t>
      </w:r>
      <w:r w:rsidRPr="009E2922">
        <w:rPr>
          <w:rStyle w:val="Hyperlink"/>
        </w:rPr>
        <w:t>https://nema.gov.au/sites/default/files/inline</w:t>
      </w:r>
      <w:r w:rsidRPr="009E2922">
        <w:rPr>
          <w:rStyle w:val="Hyperlink"/>
        </w:rPr>
        <w:noBreakHyphen/>
        <w:t>files/28605%20NEMA%20Second%20Action%20Plan_V10_A_1.pdf</w:t>
      </w:r>
      <w:r>
        <w:t>, accessed 17 Oct. 2023.</w:t>
      </w:r>
    </w:p>
  </w:endnote>
  <w:endnote w:id="48">
    <w:p w14:paraId="01D9B825" w14:textId="1660D3DE" w:rsidR="009F773E" w:rsidRPr="00F257D5" w:rsidRDefault="009F773E" w:rsidP="00F257D5">
      <w:pPr>
        <w:pStyle w:val="Endnote"/>
      </w:pPr>
      <w:r w:rsidRPr="00F257D5">
        <w:rPr>
          <w:rStyle w:val="EndnoteReference"/>
          <w:vertAlign w:val="baseline"/>
        </w:rPr>
        <w:endnoteRef/>
      </w:r>
      <w:r w:rsidRPr="00F257D5">
        <w:t xml:space="preserve"> </w:t>
      </w:r>
      <w:r w:rsidR="00F257D5">
        <w:tab/>
      </w:r>
      <w:r w:rsidR="00BB396D">
        <w:t>DCCEEW</w:t>
      </w:r>
      <w:r w:rsidRPr="00F257D5">
        <w:t xml:space="preserve">, </w:t>
      </w:r>
      <w:r w:rsidR="00996BAE">
        <w:t>‘</w:t>
      </w:r>
      <w:r w:rsidRPr="00F257D5">
        <w:t>National Climate Risk Assessment</w:t>
      </w:r>
      <w:r w:rsidR="00996BAE">
        <w:t>’</w:t>
      </w:r>
      <w:r w:rsidR="005155DF" w:rsidRPr="00F257D5">
        <w:t xml:space="preserve">, </w:t>
      </w:r>
      <w:r w:rsidR="00BB396D">
        <w:rPr>
          <w:i/>
          <w:iCs/>
        </w:rPr>
        <w:t>DCCEEW</w:t>
      </w:r>
      <w:r w:rsidRPr="00F257D5">
        <w:rPr>
          <w:i/>
          <w:iCs/>
        </w:rPr>
        <w:t xml:space="preserve"> </w:t>
      </w:r>
      <w:r w:rsidRPr="00F257D5">
        <w:t xml:space="preserve">(2023), </w:t>
      </w:r>
      <w:hyperlink r:id="rId28" w:history="1">
        <w:r w:rsidR="00BB5BA6" w:rsidRPr="00F257D5">
          <w:rPr>
            <w:rStyle w:val="Hyperlink"/>
          </w:rPr>
          <w:t>https://www.dcceew.gov.au/climate</w:t>
        </w:r>
        <w:r w:rsidR="00996BAE">
          <w:rPr>
            <w:rStyle w:val="Hyperlink"/>
          </w:rPr>
          <w:noBreakHyphen/>
        </w:r>
        <w:r w:rsidR="00BB5BA6" w:rsidRPr="00F257D5">
          <w:rPr>
            <w:rStyle w:val="Hyperlink"/>
          </w:rPr>
          <w:t>change/policy/adaptation/ncra</w:t>
        </w:r>
      </w:hyperlink>
      <w:r w:rsidR="0007630A" w:rsidRPr="00F257D5">
        <w:rPr>
          <w:rStyle w:val="Hyperlink"/>
          <w:color w:val="auto"/>
        </w:rPr>
        <w:t>, accessed 9 Aug</w:t>
      </w:r>
      <w:r w:rsidR="00494B56">
        <w:rPr>
          <w:rStyle w:val="Hyperlink"/>
          <w:color w:val="auto"/>
        </w:rPr>
        <w:t>.</w:t>
      </w:r>
      <w:r w:rsidR="0007630A" w:rsidRPr="00F257D5">
        <w:rPr>
          <w:rStyle w:val="Hyperlink"/>
          <w:color w:val="auto"/>
        </w:rPr>
        <w:t xml:space="preserve"> 2023.</w:t>
      </w:r>
    </w:p>
  </w:endnote>
  <w:endnote w:id="49">
    <w:p w14:paraId="6F6C6956" w14:textId="66EA0477" w:rsidR="00E607AF" w:rsidRPr="00F257D5" w:rsidRDefault="00E607AF" w:rsidP="00F257D5">
      <w:pPr>
        <w:pStyle w:val="Endnote"/>
        <w:rPr>
          <w:iCs/>
        </w:rPr>
      </w:pPr>
      <w:r w:rsidRPr="00F257D5">
        <w:rPr>
          <w:rStyle w:val="EndnoteReference"/>
          <w:vertAlign w:val="baseline"/>
        </w:rPr>
        <w:endnoteRef/>
      </w:r>
      <w:r w:rsidRPr="00F257D5">
        <w:t xml:space="preserve"> </w:t>
      </w:r>
      <w:r w:rsidR="00F257D5">
        <w:tab/>
      </w:r>
      <w:r w:rsidR="00494B56">
        <w:t>DCCEEW</w:t>
      </w:r>
      <w:r w:rsidRPr="00F257D5">
        <w:t xml:space="preserve">, </w:t>
      </w:r>
      <w:r w:rsidR="00996BAE">
        <w:t>‘</w:t>
      </w:r>
      <w:r w:rsidRPr="00F257D5">
        <w:rPr>
          <w:iCs/>
        </w:rPr>
        <w:t>Climate Change Adaptation in Australia</w:t>
      </w:r>
      <w:r w:rsidR="00996BAE">
        <w:rPr>
          <w:iCs/>
        </w:rPr>
        <w:t>’</w:t>
      </w:r>
      <w:r w:rsidR="00AE39CB" w:rsidRPr="00F257D5">
        <w:rPr>
          <w:iCs/>
        </w:rPr>
        <w:t xml:space="preserve">, </w:t>
      </w:r>
      <w:r w:rsidR="00494B56">
        <w:rPr>
          <w:i/>
          <w:iCs/>
        </w:rPr>
        <w:t xml:space="preserve">DCCEEW </w:t>
      </w:r>
      <w:r w:rsidRPr="00F257D5">
        <w:rPr>
          <w:iCs/>
        </w:rPr>
        <w:t xml:space="preserve">(2023), </w:t>
      </w:r>
      <w:hyperlink r:id="rId29" w:history="1">
        <w:r w:rsidR="003D0476" w:rsidRPr="00F257D5">
          <w:rPr>
            <w:rStyle w:val="Hyperlink"/>
          </w:rPr>
          <w:t>https://www.dcceew.gov.au/climate</w:t>
        </w:r>
        <w:r w:rsidR="00996BAE">
          <w:rPr>
            <w:rStyle w:val="Hyperlink"/>
          </w:rPr>
          <w:noBreakHyphen/>
        </w:r>
        <w:r w:rsidR="003D0476" w:rsidRPr="00F257D5">
          <w:rPr>
            <w:rStyle w:val="Hyperlink"/>
          </w:rPr>
          <w:t>change/policy/adaptation</w:t>
        </w:r>
      </w:hyperlink>
      <w:r w:rsidR="00303BF4" w:rsidRPr="00F257D5">
        <w:rPr>
          <w:rStyle w:val="Hyperlink"/>
          <w:color w:val="auto"/>
        </w:rPr>
        <w:t>, accessed 9 Aug</w:t>
      </w:r>
      <w:r w:rsidR="00555FD3">
        <w:rPr>
          <w:rStyle w:val="Hyperlink"/>
          <w:color w:val="auto"/>
        </w:rPr>
        <w:t>.</w:t>
      </w:r>
      <w:r w:rsidR="00303BF4" w:rsidRPr="00F257D5">
        <w:rPr>
          <w:rStyle w:val="Hyperlink"/>
          <w:color w:val="auto"/>
        </w:rPr>
        <w:t xml:space="preserve"> 2023.</w:t>
      </w:r>
    </w:p>
  </w:endnote>
  <w:endnote w:id="50">
    <w:p w14:paraId="196C3BC1" w14:textId="3ABA2578" w:rsidR="00CD5A9A" w:rsidRPr="00F257D5" w:rsidRDefault="00CD5A9A" w:rsidP="00F257D5">
      <w:pPr>
        <w:pStyle w:val="Endnote"/>
      </w:pPr>
      <w:r w:rsidRPr="00F257D5">
        <w:rPr>
          <w:rStyle w:val="EndnoteReference"/>
          <w:vertAlign w:val="baseline"/>
        </w:rPr>
        <w:endnoteRef/>
      </w:r>
      <w:r w:rsidRPr="00F257D5">
        <w:t xml:space="preserve"> </w:t>
      </w:r>
      <w:r w:rsidR="00F257D5">
        <w:tab/>
      </w:r>
      <w:r w:rsidR="001F3289" w:rsidRPr="00F257D5">
        <w:t>National Emergency Management Agency</w:t>
      </w:r>
      <w:r w:rsidR="00566DC0" w:rsidRPr="00F257D5">
        <w:t xml:space="preserve">, </w:t>
      </w:r>
      <w:r w:rsidR="00996BAE">
        <w:t>‘</w:t>
      </w:r>
      <w:r w:rsidR="00566DC0" w:rsidRPr="00F257D5">
        <w:t>Disaster Ready Fund</w:t>
      </w:r>
      <w:r w:rsidR="00996BAE">
        <w:t>’</w:t>
      </w:r>
      <w:r w:rsidR="00303BF4" w:rsidRPr="00F257D5">
        <w:t xml:space="preserve">, </w:t>
      </w:r>
      <w:r w:rsidR="00303BF4" w:rsidRPr="00F257D5">
        <w:rPr>
          <w:i/>
          <w:iCs/>
        </w:rPr>
        <w:t>National Emergency Management Agency</w:t>
      </w:r>
      <w:r w:rsidR="00185757" w:rsidRPr="00F257D5">
        <w:rPr>
          <w:i/>
          <w:iCs/>
        </w:rPr>
        <w:t xml:space="preserve"> </w:t>
      </w:r>
      <w:r w:rsidR="00185757" w:rsidRPr="00F257D5">
        <w:t xml:space="preserve">(2023), </w:t>
      </w:r>
      <w:hyperlink r:id="rId30" w:history="1">
        <w:r w:rsidR="00185757" w:rsidRPr="00F257D5">
          <w:rPr>
            <w:rStyle w:val="Hyperlink"/>
          </w:rPr>
          <w:t>https://nema.gov.au/programs/disaster</w:t>
        </w:r>
        <w:r w:rsidR="00996BAE">
          <w:rPr>
            <w:rStyle w:val="Hyperlink"/>
          </w:rPr>
          <w:noBreakHyphen/>
        </w:r>
        <w:r w:rsidR="00185757" w:rsidRPr="00F257D5">
          <w:rPr>
            <w:rStyle w:val="Hyperlink"/>
          </w:rPr>
          <w:t>ready</w:t>
        </w:r>
        <w:r w:rsidR="00996BAE">
          <w:rPr>
            <w:rStyle w:val="Hyperlink"/>
          </w:rPr>
          <w:noBreakHyphen/>
        </w:r>
        <w:r w:rsidR="00185757" w:rsidRPr="00F257D5">
          <w:rPr>
            <w:rStyle w:val="Hyperlink"/>
          </w:rPr>
          <w:t>fund</w:t>
        </w:r>
      </w:hyperlink>
      <w:r w:rsidR="00303BF4" w:rsidRPr="00F257D5">
        <w:rPr>
          <w:rStyle w:val="Hyperlink"/>
          <w:color w:val="auto"/>
        </w:rPr>
        <w:t>, accessed 9 Aug</w:t>
      </w:r>
      <w:r w:rsidR="00555FD3">
        <w:rPr>
          <w:rStyle w:val="Hyperlink"/>
          <w:color w:val="auto"/>
        </w:rPr>
        <w:t>.</w:t>
      </w:r>
      <w:r w:rsidR="00303BF4" w:rsidRPr="00F257D5">
        <w:rPr>
          <w:rStyle w:val="Hyperlink"/>
          <w:color w:val="auto"/>
        </w:rPr>
        <w:t xml:space="preserve"> 2023.</w:t>
      </w:r>
    </w:p>
  </w:endnote>
  <w:endnote w:id="51">
    <w:p w14:paraId="16017704" w14:textId="123C3713" w:rsidR="00974D4D" w:rsidRPr="00F257D5" w:rsidRDefault="00974D4D" w:rsidP="00F257D5">
      <w:pPr>
        <w:pStyle w:val="Endnote"/>
      </w:pPr>
      <w:r w:rsidRPr="00F257D5">
        <w:rPr>
          <w:rStyle w:val="EndnoteReference"/>
          <w:vertAlign w:val="baseline"/>
        </w:rPr>
        <w:endnoteRef/>
      </w:r>
      <w:r w:rsidRPr="00F257D5">
        <w:t xml:space="preserve"> </w:t>
      </w:r>
      <w:r w:rsidR="00F257D5">
        <w:tab/>
      </w:r>
      <w:r w:rsidRPr="00F257D5">
        <w:t xml:space="preserve">Department of Agriculture, Fisheries and Forestry, </w:t>
      </w:r>
      <w:r w:rsidR="00996BAE">
        <w:t>‘</w:t>
      </w:r>
      <w:r w:rsidRPr="00F257D5">
        <w:t>National Soil Strategy</w:t>
      </w:r>
      <w:r w:rsidR="00996BAE">
        <w:t>’</w:t>
      </w:r>
      <w:r w:rsidR="00344EDE" w:rsidRPr="00F257D5">
        <w:t xml:space="preserve">, </w:t>
      </w:r>
      <w:r w:rsidR="00344EDE" w:rsidRPr="00F257D5">
        <w:rPr>
          <w:i/>
          <w:iCs/>
        </w:rPr>
        <w:t>Department of Agriculture, Fisheries and Forestry</w:t>
      </w:r>
      <w:r w:rsidRPr="00F257D5">
        <w:t xml:space="preserve"> (2023)</w:t>
      </w:r>
      <w:r w:rsidR="00B870F2" w:rsidRPr="00F257D5">
        <w:t>,</w:t>
      </w:r>
      <w:r w:rsidR="0088487A" w:rsidRPr="00F257D5">
        <w:t xml:space="preserve"> </w:t>
      </w:r>
      <w:hyperlink r:id="rId31" w:history="1">
        <w:r w:rsidR="0088487A" w:rsidRPr="00F257D5">
          <w:rPr>
            <w:rStyle w:val="Hyperlink"/>
          </w:rPr>
          <w:t>https://www.agriculture.gov.au/agriculture</w:t>
        </w:r>
        <w:r w:rsidR="00996BAE">
          <w:rPr>
            <w:rStyle w:val="Hyperlink"/>
          </w:rPr>
          <w:noBreakHyphen/>
        </w:r>
        <w:r w:rsidR="0088487A" w:rsidRPr="00F257D5">
          <w:rPr>
            <w:rStyle w:val="Hyperlink"/>
          </w:rPr>
          <w:t>land/farm</w:t>
        </w:r>
        <w:r w:rsidR="00996BAE">
          <w:rPr>
            <w:rStyle w:val="Hyperlink"/>
          </w:rPr>
          <w:noBreakHyphen/>
        </w:r>
        <w:r w:rsidR="0088487A" w:rsidRPr="00F257D5">
          <w:rPr>
            <w:rStyle w:val="Hyperlink"/>
          </w:rPr>
          <w:t>food</w:t>
        </w:r>
        <w:r w:rsidR="00996BAE">
          <w:rPr>
            <w:rStyle w:val="Hyperlink"/>
          </w:rPr>
          <w:noBreakHyphen/>
        </w:r>
        <w:r w:rsidR="0088487A" w:rsidRPr="00F257D5">
          <w:rPr>
            <w:rStyle w:val="Hyperlink"/>
          </w:rPr>
          <w:t>drought/natural</w:t>
        </w:r>
        <w:r w:rsidR="00996BAE">
          <w:rPr>
            <w:rStyle w:val="Hyperlink"/>
          </w:rPr>
          <w:noBreakHyphen/>
        </w:r>
        <w:r w:rsidR="0088487A" w:rsidRPr="00F257D5">
          <w:rPr>
            <w:rStyle w:val="Hyperlink"/>
          </w:rPr>
          <w:t>resources/soils</w:t>
        </w:r>
      </w:hyperlink>
      <w:r w:rsidR="006A31A2" w:rsidRPr="00F257D5">
        <w:rPr>
          <w:rStyle w:val="Hyperlink"/>
          <w:color w:val="auto"/>
        </w:rPr>
        <w:t>, accessed 9</w:t>
      </w:r>
      <w:r w:rsidR="007767CC" w:rsidRPr="00F257D5">
        <w:rPr>
          <w:rStyle w:val="Hyperlink"/>
          <w:color w:val="auto"/>
        </w:rPr>
        <w:t xml:space="preserve"> Aug</w:t>
      </w:r>
      <w:r w:rsidR="00555FD3">
        <w:rPr>
          <w:rStyle w:val="Hyperlink"/>
          <w:color w:val="auto"/>
        </w:rPr>
        <w:t>.</w:t>
      </w:r>
      <w:r w:rsidR="007767CC" w:rsidRPr="00F257D5">
        <w:rPr>
          <w:rStyle w:val="Hyperlink"/>
          <w:color w:val="auto"/>
        </w:rPr>
        <w:t xml:space="preserve"> 2023.</w:t>
      </w:r>
    </w:p>
  </w:endnote>
  <w:endnote w:id="52">
    <w:p w14:paraId="64AD56DF" w14:textId="65C21A33" w:rsidR="00157A4B" w:rsidRPr="00F257D5" w:rsidRDefault="00157A4B" w:rsidP="00F257D5">
      <w:pPr>
        <w:pStyle w:val="Endnote"/>
      </w:pPr>
      <w:r w:rsidRPr="00F257D5">
        <w:rPr>
          <w:rStyle w:val="EndnoteReference"/>
          <w:vertAlign w:val="baseline"/>
        </w:rPr>
        <w:endnoteRef/>
      </w:r>
      <w:r w:rsidRPr="00F257D5">
        <w:t xml:space="preserve"> </w:t>
      </w:r>
      <w:r w:rsidR="00F257D5">
        <w:tab/>
      </w:r>
      <w:r w:rsidR="00555FD3">
        <w:t>DCCEEW</w:t>
      </w:r>
      <w:r w:rsidRPr="00F257D5">
        <w:t xml:space="preserve">, </w:t>
      </w:r>
      <w:r w:rsidR="00996BAE">
        <w:t>‘</w:t>
      </w:r>
      <w:r w:rsidRPr="00F257D5">
        <w:t>Blue Carbon Accelerator Fund</w:t>
      </w:r>
      <w:r w:rsidR="00996BAE">
        <w:t>’</w:t>
      </w:r>
      <w:r w:rsidR="0077040F" w:rsidRPr="00F257D5">
        <w:t xml:space="preserve">, </w:t>
      </w:r>
      <w:r w:rsidR="00555FD3">
        <w:rPr>
          <w:i/>
          <w:iCs/>
        </w:rPr>
        <w:t>DCCEEW</w:t>
      </w:r>
      <w:r w:rsidR="00B523BE" w:rsidRPr="00F257D5">
        <w:t xml:space="preserve"> (2023), </w:t>
      </w:r>
      <w:hyperlink r:id="rId32" w:history="1">
        <w:r w:rsidR="00E76BE1" w:rsidRPr="00F257D5">
          <w:rPr>
            <w:rStyle w:val="Hyperlink"/>
          </w:rPr>
          <w:t>https://www.dcceew.gov.au/climate</w:t>
        </w:r>
        <w:r w:rsidR="00996BAE">
          <w:rPr>
            <w:rStyle w:val="Hyperlink"/>
          </w:rPr>
          <w:noBreakHyphen/>
        </w:r>
        <w:r w:rsidR="00E76BE1" w:rsidRPr="00F257D5">
          <w:rPr>
            <w:rStyle w:val="Hyperlink"/>
          </w:rPr>
          <w:t>change/policy/ocean</w:t>
        </w:r>
        <w:r w:rsidR="00996BAE">
          <w:rPr>
            <w:rStyle w:val="Hyperlink"/>
          </w:rPr>
          <w:noBreakHyphen/>
        </w:r>
        <w:r w:rsidR="00E76BE1" w:rsidRPr="00F257D5">
          <w:rPr>
            <w:rStyle w:val="Hyperlink"/>
          </w:rPr>
          <w:t>sustainability/coastal</w:t>
        </w:r>
        <w:r w:rsidR="00996BAE">
          <w:rPr>
            <w:rStyle w:val="Hyperlink"/>
          </w:rPr>
          <w:noBreakHyphen/>
        </w:r>
        <w:r w:rsidR="00E76BE1" w:rsidRPr="00F257D5">
          <w:rPr>
            <w:rStyle w:val="Hyperlink"/>
          </w:rPr>
          <w:t>blue</w:t>
        </w:r>
        <w:r w:rsidR="00996BAE">
          <w:rPr>
            <w:rStyle w:val="Hyperlink"/>
          </w:rPr>
          <w:noBreakHyphen/>
        </w:r>
        <w:r w:rsidR="00E76BE1" w:rsidRPr="00F257D5">
          <w:rPr>
            <w:rStyle w:val="Hyperlink"/>
          </w:rPr>
          <w:t>carbon</w:t>
        </w:r>
        <w:r w:rsidR="00996BAE">
          <w:rPr>
            <w:rStyle w:val="Hyperlink"/>
          </w:rPr>
          <w:noBreakHyphen/>
        </w:r>
        <w:r w:rsidR="00E76BE1" w:rsidRPr="00F257D5">
          <w:rPr>
            <w:rStyle w:val="Hyperlink"/>
          </w:rPr>
          <w:t>ecosystems/conservation/accelerator</w:t>
        </w:r>
        <w:r w:rsidR="00996BAE">
          <w:rPr>
            <w:rStyle w:val="Hyperlink"/>
          </w:rPr>
          <w:noBreakHyphen/>
        </w:r>
        <w:r w:rsidR="00E76BE1" w:rsidRPr="00F257D5">
          <w:rPr>
            <w:rStyle w:val="Hyperlink"/>
          </w:rPr>
          <w:t>fund</w:t>
        </w:r>
      </w:hyperlink>
      <w:r w:rsidR="00D05701" w:rsidRPr="00F257D5">
        <w:rPr>
          <w:rStyle w:val="Hyperlink"/>
          <w:color w:val="auto"/>
        </w:rPr>
        <w:t>, accessed 9 Aug</w:t>
      </w:r>
      <w:r w:rsidR="00555FD3">
        <w:rPr>
          <w:rStyle w:val="Hyperlink"/>
          <w:color w:val="auto"/>
        </w:rPr>
        <w:t>.</w:t>
      </w:r>
      <w:r w:rsidR="00D05701" w:rsidRPr="00F257D5">
        <w:rPr>
          <w:rStyle w:val="Hyperlink"/>
          <w:color w:val="auto"/>
        </w:rPr>
        <w:t xml:space="preserve"> 2023.</w:t>
      </w:r>
    </w:p>
  </w:endnote>
  <w:endnote w:id="53">
    <w:p w14:paraId="52673A19" w14:textId="627401AC" w:rsidR="0015444A" w:rsidRPr="00F257D5" w:rsidRDefault="0015444A" w:rsidP="00F257D5">
      <w:pPr>
        <w:pStyle w:val="Endnote"/>
      </w:pPr>
      <w:r w:rsidRPr="00F257D5">
        <w:rPr>
          <w:rStyle w:val="EndnoteReference"/>
          <w:vertAlign w:val="baseline"/>
        </w:rPr>
        <w:endnoteRef/>
      </w:r>
      <w:r w:rsidRPr="00F257D5">
        <w:t xml:space="preserve"> </w:t>
      </w:r>
      <w:r w:rsidR="00F257D5">
        <w:tab/>
      </w:r>
      <w:r w:rsidR="00471920" w:rsidRPr="00F257D5">
        <w:t>Department of Prime Minister and Cabinet</w:t>
      </w:r>
      <w:r w:rsidR="00A35FEF" w:rsidRPr="00F257D5">
        <w:t xml:space="preserve">, </w:t>
      </w:r>
      <w:r w:rsidR="00996BAE">
        <w:t>‘</w:t>
      </w:r>
      <w:r w:rsidR="00A35FEF" w:rsidRPr="00F257D5">
        <w:t>Net Zero Authority</w:t>
      </w:r>
      <w:r w:rsidR="00996BAE">
        <w:t>’</w:t>
      </w:r>
      <w:r w:rsidR="00EE1C3F" w:rsidRPr="00F257D5">
        <w:t xml:space="preserve">, </w:t>
      </w:r>
      <w:r w:rsidR="00B870F2" w:rsidRPr="00F257D5">
        <w:rPr>
          <w:i/>
          <w:iCs/>
        </w:rPr>
        <w:t>Department of Prime Minister and Cabinet</w:t>
      </w:r>
      <w:r w:rsidR="00A35FEF" w:rsidRPr="00F257D5">
        <w:t xml:space="preserve"> (2023)</w:t>
      </w:r>
      <w:r w:rsidR="00B870F2" w:rsidRPr="00F257D5">
        <w:t>,</w:t>
      </w:r>
      <w:r w:rsidR="00A35FEF" w:rsidRPr="00F257D5">
        <w:t xml:space="preserve"> </w:t>
      </w:r>
      <w:hyperlink r:id="rId33" w:history="1">
        <w:r w:rsidR="00F227B2" w:rsidRPr="00F257D5">
          <w:rPr>
            <w:rStyle w:val="Hyperlink"/>
          </w:rPr>
          <w:t>https://www.pmc.gov.au/netzero/net</w:t>
        </w:r>
        <w:r w:rsidR="00996BAE">
          <w:rPr>
            <w:rStyle w:val="Hyperlink"/>
          </w:rPr>
          <w:noBreakHyphen/>
        </w:r>
        <w:r w:rsidR="00F227B2" w:rsidRPr="00F257D5">
          <w:rPr>
            <w:rStyle w:val="Hyperlink"/>
          </w:rPr>
          <w:t>zero</w:t>
        </w:r>
        <w:r w:rsidR="00996BAE">
          <w:rPr>
            <w:rStyle w:val="Hyperlink"/>
          </w:rPr>
          <w:noBreakHyphen/>
        </w:r>
        <w:r w:rsidR="00F227B2" w:rsidRPr="00F257D5">
          <w:rPr>
            <w:rStyle w:val="Hyperlink"/>
          </w:rPr>
          <w:t>authority</w:t>
        </w:r>
      </w:hyperlink>
      <w:r w:rsidR="00DB6ABF" w:rsidRPr="00F257D5">
        <w:rPr>
          <w:rStyle w:val="Hyperlink"/>
          <w:color w:val="auto"/>
        </w:rPr>
        <w:t>, accessed 9 Aug</w:t>
      </w:r>
      <w:r w:rsidR="00555FD3">
        <w:rPr>
          <w:rStyle w:val="Hyperlink"/>
          <w:color w:val="auto"/>
        </w:rPr>
        <w:t>.</w:t>
      </w:r>
      <w:r w:rsidR="00DB6ABF" w:rsidRPr="00F257D5">
        <w:rPr>
          <w:rStyle w:val="Hyperlink"/>
          <w:color w:val="auto"/>
        </w:rPr>
        <w:t xml:space="preserve"> 2023.</w:t>
      </w:r>
    </w:p>
  </w:endnote>
  <w:endnote w:id="54">
    <w:p w14:paraId="744FDD6C" w14:textId="2C93B3AE" w:rsidR="00C7073B" w:rsidRPr="00F257D5" w:rsidRDefault="00C7073B" w:rsidP="00F257D5">
      <w:pPr>
        <w:pStyle w:val="Endnote"/>
      </w:pPr>
      <w:r w:rsidRPr="00F257D5">
        <w:rPr>
          <w:rStyle w:val="EndnoteReference"/>
          <w:vertAlign w:val="baseline"/>
        </w:rPr>
        <w:endnoteRef/>
      </w:r>
      <w:r w:rsidRPr="00F257D5">
        <w:t xml:space="preserve"> </w:t>
      </w:r>
      <w:r w:rsidR="00F257D5">
        <w:tab/>
      </w:r>
      <w:r w:rsidR="00555FD3">
        <w:t>DCCEEW</w:t>
      </w:r>
      <w:r w:rsidRPr="00F257D5">
        <w:t>,</w:t>
      </w:r>
      <w:r w:rsidR="00C64C90" w:rsidRPr="00F257D5">
        <w:rPr>
          <w:i/>
          <w:iCs/>
        </w:rPr>
        <w:t xml:space="preserve"> </w:t>
      </w:r>
      <w:r w:rsidR="00996BAE">
        <w:t>‘</w:t>
      </w:r>
      <w:r w:rsidR="00C64C90" w:rsidRPr="00F257D5">
        <w:t>Supporting climate action in developing countries</w:t>
      </w:r>
      <w:r w:rsidR="00996BAE">
        <w:t>’</w:t>
      </w:r>
      <w:r w:rsidR="00302457" w:rsidRPr="00F257D5">
        <w:t xml:space="preserve">, </w:t>
      </w:r>
      <w:r w:rsidR="00302457" w:rsidRPr="00F257D5">
        <w:rPr>
          <w:i/>
          <w:iCs/>
        </w:rPr>
        <w:t>D</w:t>
      </w:r>
      <w:r w:rsidR="00555FD3">
        <w:rPr>
          <w:i/>
          <w:iCs/>
        </w:rPr>
        <w:t>CCEEW</w:t>
      </w:r>
      <w:r w:rsidR="00C64C90" w:rsidRPr="00F257D5">
        <w:t xml:space="preserve"> (2023)</w:t>
      </w:r>
      <w:r w:rsidR="00C82CD8" w:rsidRPr="00F257D5">
        <w:t xml:space="preserve">, </w:t>
      </w:r>
      <w:hyperlink r:id="rId34" w:history="1">
        <w:r w:rsidR="00C02834" w:rsidRPr="00F257D5">
          <w:rPr>
            <w:rStyle w:val="Hyperlink"/>
          </w:rPr>
          <w:t>https://www.dcceew.gov.au/climate</w:t>
        </w:r>
        <w:r w:rsidR="00996BAE">
          <w:rPr>
            <w:rStyle w:val="Hyperlink"/>
          </w:rPr>
          <w:noBreakHyphen/>
        </w:r>
        <w:r w:rsidR="00C02834" w:rsidRPr="00F257D5">
          <w:rPr>
            <w:rStyle w:val="Hyperlink"/>
          </w:rPr>
          <w:t>change/international</w:t>
        </w:r>
        <w:r w:rsidR="00996BAE">
          <w:rPr>
            <w:rStyle w:val="Hyperlink"/>
          </w:rPr>
          <w:noBreakHyphen/>
        </w:r>
        <w:r w:rsidR="00C02834" w:rsidRPr="00F257D5">
          <w:rPr>
            <w:rStyle w:val="Hyperlink"/>
          </w:rPr>
          <w:t>commitments/developing</w:t>
        </w:r>
        <w:r w:rsidR="00996BAE">
          <w:rPr>
            <w:rStyle w:val="Hyperlink"/>
          </w:rPr>
          <w:noBreakHyphen/>
        </w:r>
        <w:r w:rsidR="00C02834" w:rsidRPr="00F257D5">
          <w:rPr>
            <w:rStyle w:val="Hyperlink"/>
          </w:rPr>
          <w:t>countries</w:t>
        </w:r>
      </w:hyperlink>
      <w:r w:rsidR="00174D80" w:rsidRPr="00F257D5">
        <w:rPr>
          <w:rStyle w:val="Hyperlink"/>
          <w:color w:val="auto"/>
        </w:rPr>
        <w:t>, accessed 9</w:t>
      </w:r>
      <w:r w:rsidR="00996BAE">
        <w:rPr>
          <w:rStyle w:val="Hyperlink"/>
          <w:color w:val="auto"/>
        </w:rPr>
        <w:t> </w:t>
      </w:r>
      <w:r w:rsidR="00174D80" w:rsidRPr="00F257D5">
        <w:rPr>
          <w:rStyle w:val="Hyperlink"/>
          <w:color w:val="auto"/>
        </w:rPr>
        <w:t>Aug</w:t>
      </w:r>
      <w:r w:rsidR="00555FD3">
        <w:rPr>
          <w:rStyle w:val="Hyperlink"/>
          <w:color w:val="auto"/>
        </w:rPr>
        <w:t>.</w:t>
      </w:r>
      <w:r w:rsidR="00996BAE">
        <w:rPr>
          <w:rStyle w:val="Hyperlink"/>
          <w:color w:val="auto"/>
        </w:rPr>
        <w:t> </w:t>
      </w:r>
      <w:r w:rsidR="00174D80" w:rsidRPr="00F257D5">
        <w:rPr>
          <w:rStyle w:val="Hyperlink"/>
          <w:color w:val="auto"/>
        </w:rPr>
        <w:t>2023.</w:t>
      </w:r>
    </w:p>
  </w:endnote>
  <w:endnote w:id="55">
    <w:p w14:paraId="326A140C" w14:textId="1A459AD8" w:rsidR="00B21DBF" w:rsidRPr="00F257D5" w:rsidRDefault="00B21DBF" w:rsidP="00F257D5">
      <w:pPr>
        <w:pStyle w:val="Endnote"/>
      </w:pPr>
      <w:r w:rsidRPr="00F257D5">
        <w:rPr>
          <w:rStyle w:val="EndnoteReference"/>
          <w:vertAlign w:val="baseline"/>
        </w:rPr>
        <w:endnoteRef/>
      </w:r>
      <w:r w:rsidRPr="00F257D5">
        <w:t xml:space="preserve"> </w:t>
      </w:r>
      <w:r w:rsidR="00F257D5">
        <w:tab/>
      </w:r>
      <w:r w:rsidR="00555FD3">
        <w:t>DCCEEW</w:t>
      </w:r>
      <w:r w:rsidRPr="00F257D5">
        <w:t xml:space="preserve">, </w:t>
      </w:r>
      <w:r w:rsidR="00996BAE">
        <w:t>‘</w:t>
      </w:r>
      <w:r w:rsidRPr="00F257D5">
        <w:t>Supporting climate action in the Indo</w:t>
      </w:r>
      <w:r w:rsidR="00996BAE">
        <w:noBreakHyphen/>
      </w:r>
      <w:r w:rsidRPr="00F257D5">
        <w:t>Pacific region</w:t>
      </w:r>
      <w:r w:rsidR="00996BAE">
        <w:t>’</w:t>
      </w:r>
      <w:r w:rsidR="00087EDF" w:rsidRPr="00F257D5">
        <w:t xml:space="preserve"> </w:t>
      </w:r>
      <w:r w:rsidR="00555FD3">
        <w:rPr>
          <w:i/>
          <w:iCs/>
        </w:rPr>
        <w:t>DCCEEW</w:t>
      </w:r>
      <w:r w:rsidR="00743105" w:rsidRPr="00F257D5">
        <w:t xml:space="preserve"> </w:t>
      </w:r>
      <w:r w:rsidRPr="00F257D5">
        <w:t xml:space="preserve">(2023), </w:t>
      </w:r>
      <w:hyperlink r:id="rId35" w:history="1">
        <w:r w:rsidR="009548D0" w:rsidRPr="00F257D5">
          <w:rPr>
            <w:rStyle w:val="Hyperlink"/>
          </w:rPr>
          <w:t>https://www.dcceew.gov.au/climate</w:t>
        </w:r>
        <w:r w:rsidR="00996BAE">
          <w:rPr>
            <w:rStyle w:val="Hyperlink"/>
          </w:rPr>
          <w:noBreakHyphen/>
        </w:r>
        <w:r w:rsidR="009548D0" w:rsidRPr="00F257D5">
          <w:rPr>
            <w:rStyle w:val="Hyperlink"/>
          </w:rPr>
          <w:t>change/international</w:t>
        </w:r>
        <w:r w:rsidR="00996BAE">
          <w:rPr>
            <w:rStyle w:val="Hyperlink"/>
          </w:rPr>
          <w:noBreakHyphen/>
        </w:r>
        <w:r w:rsidR="009548D0" w:rsidRPr="00F257D5">
          <w:rPr>
            <w:rStyle w:val="Hyperlink"/>
          </w:rPr>
          <w:t>commitments/indo</w:t>
        </w:r>
        <w:r w:rsidR="00996BAE">
          <w:rPr>
            <w:rStyle w:val="Hyperlink"/>
          </w:rPr>
          <w:noBreakHyphen/>
        </w:r>
        <w:r w:rsidR="009548D0" w:rsidRPr="00F257D5">
          <w:rPr>
            <w:rStyle w:val="Hyperlink"/>
          </w:rPr>
          <w:t>pacific</w:t>
        </w:r>
        <w:r w:rsidR="00996BAE">
          <w:rPr>
            <w:rStyle w:val="Hyperlink"/>
          </w:rPr>
          <w:noBreakHyphen/>
        </w:r>
        <w:r w:rsidR="009548D0" w:rsidRPr="00F257D5">
          <w:rPr>
            <w:rStyle w:val="Hyperlink"/>
          </w:rPr>
          <w:t>region</w:t>
        </w:r>
      </w:hyperlink>
      <w:r w:rsidR="0055557A" w:rsidRPr="00F257D5">
        <w:rPr>
          <w:rStyle w:val="Hyperlink"/>
          <w:color w:val="auto"/>
        </w:rPr>
        <w:t>, accessed 9 Aug</w:t>
      </w:r>
      <w:r w:rsidR="00555FD3">
        <w:rPr>
          <w:rStyle w:val="Hyperlink"/>
          <w:color w:val="auto"/>
        </w:rPr>
        <w:t>.</w:t>
      </w:r>
      <w:r w:rsidR="0055557A" w:rsidRPr="00F257D5">
        <w:rPr>
          <w:rStyle w:val="Hyperlink"/>
          <w:color w:val="auto"/>
        </w:rPr>
        <w:t xml:space="preserve"> 2023.</w:t>
      </w:r>
    </w:p>
  </w:endnote>
  <w:endnote w:id="56">
    <w:p w14:paraId="535BD5D7" w14:textId="037C2213" w:rsidR="00C55F0F" w:rsidRPr="00F257D5" w:rsidRDefault="00C55F0F" w:rsidP="00F257D5">
      <w:pPr>
        <w:pStyle w:val="Endnote"/>
      </w:pPr>
      <w:r w:rsidRPr="00F257D5">
        <w:rPr>
          <w:rStyle w:val="EndnoteReference"/>
          <w:vertAlign w:val="baseline"/>
        </w:rPr>
        <w:endnoteRef/>
      </w:r>
      <w:r w:rsidRPr="00F257D5">
        <w:t xml:space="preserve"> </w:t>
      </w:r>
      <w:r w:rsidR="00F257D5">
        <w:tab/>
      </w:r>
      <w:r w:rsidR="00144025">
        <w:t>Treasury (</w:t>
      </w:r>
      <w:r w:rsidR="00B45CE3" w:rsidRPr="00F257D5">
        <w:t>Commonwealth of Australia</w:t>
      </w:r>
      <w:r w:rsidR="00144025">
        <w:t>)</w:t>
      </w:r>
      <w:r w:rsidR="00B45CE3" w:rsidRPr="00F257D5">
        <w:t xml:space="preserve">, </w:t>
      </w:r>
      <w:r w:rsidR="0055334E" w:rsidRPr="00F257D5">
        <w:rPr>
          <w:i/>
          <w:iCs/>
        </w:rPr>
        <w:t xml:space="preserve">Intergenerational </w:t>
      </w:r>
      <w:r w:rsidR="003305A9" w:rsidRPr="00F257D5">
        <w:rPr>
          <w:i/>
          <w:iCs/>
        </w:rPr>
        <w:t xml:space="preserve">Report 2023 </w:t>
      </w:r>
      <w:r w:rsidR="00BB052D" w:rsidRPr="00F257D5">
        <w:t xml:space="preserve">(Canberra: 2023), </w:t>
      </w:r>
      <w:r w:rsidR="000E66CA" w:rsidRPr="00F257D5">
        <w:t>93.</w:t>
      </w:r>
    </w:p>
  </w:endnote>
  <w:endnote w:id="57">
    <w:p w14:paraId="2F95D76E" w14:textId="29D311ED" w:rsidR="00FB5936" w:rsidRPr="00F257D5" w:rsidRDefault="00FB5936" w:rsidP="00F257D5">
      <w:pPr>
        <w:pStyle w:val="Endnote"/>
      </w:pPr>
      <w:r w:rsidRPr="00F257D5">
        <w:rPr>
          <w:rStyle w:val="EndnoteReference"/>
          <w:vertAlign w:val="baseline"/>
        </w:rPr>
        <w:endnoteRef/>
      </w:r>
      <w:r w:rsidRPr="00F257D5">
        <w:t xml:space="preserve"> </w:t>
      </w:r>
      <w:r w:rsidR="00BB54A7">
        <w:tab/>
      </w:r>
      <w:r w:rsidR="00296527">
        <w:t>Treasury</w:t>
      </w:r>
      <w:r w:rsidRPr="00F257D5">
        <w:t xml:space="preserve">, </w:t>
      </w:r>
      <w:r w:rsidRPr="00F257D5">
        <w:rPr>
          <w:i/>
          <w:iCs/>
        </w:rPr>
        <w:t>Intergenerational Report 2023</w:t>
      </w:r>
      <w:r w:rsidR="00FC1EB0">
        <w:rPr>
          <w:i/>
          <w:iCs/>
        </w:rPr>
        <w:t>,</w:t>
      </w:r>
      <w:r w:rsidRPr="00F257D5">
        <w:rPr>
          <w:i/>
          <w:iCs/>
        </w:rPr>
        <w:t xml:space="preserve"> </w:t>
      </w:r>
      <w:r w:rsidRPr="00F257D5">
        <w:t>99.</w:t>
      </w:r>
    </w:p>
  </w:endnote>
  <w:endnote w:id="58">
    <w:p w14:paraId="2CC80A3C" w14:textId="55D32270" w:rsidR="009E669C" w:rsidRDefault="009E669C" w:rsidP="009E669C">
      <w:pPr>
        <w:pStyle w:val="EndnoteText"/>
        <w:ind w:left="567" w:hanging="567"/>
      </w:pPr>
      <w:r w:rsidRPr="007A2A0D">
        <w:rPr>
          <w:rStyle w:val="EndnoteReference"/>
          <w:sz w:val="18"/>
          <w:vertAlign w:val="baseline"/>
        </w:rPr>
        <w:endnoteRef/>
      </w:r>
      <w:r w:rsidRPr="007A2A0D">
        <w:rPr>
          <w:rStyle w:val="EndnoteReference"/>
          <w:sz w:val="18"/>
          <w:vertAlign w:val="baseline"/>
        </w:rPr>
        <w:t xml:space="preserve"> </w:t>
      </w:r>
      <w:r>
        <w:rPr>
          <w:sz w:val="18"/>
        </w:rPr>
        <w:tab/>
      </w:r>
      <w:r w:rsidR="00FC1EB0">
        <w:rPr>
          <w:sz w:val="18"/>
        </w:rPr>
        <w:t>Treasury</w:t>
      </w:r>
      <w:r w:rsidRPr="00F37F9F">
        <w:rPr>
          <w:sz w:val="18"/>
        </w:rPr>
        <w:t xml:space="preserve">, </w:t>
      </w:r>
      <w:r w:rsidRPr="00F37F9F">
        <w:rPr>
          <w:i/>
          <w:iCs/>
          <w:sz w:val="18"/>
        </w:rPr>
        <w:t>Intergenerational Report 2023</w:t>
      </w:r>
      <w:r w:rsidR="00296527">
        <w:rPr>
          <w:i/>
          <w:iCs/>
          <w:sz w:val="18"/>
        </w:rPr>
        <w:t>,</w:t>
      </w:r>
      <w:r w:rsidRPr="00F37F9F">
        <w:rPr>
          <w:i/>
          <w:iCs/>
          <w:sz w:val="18"/>
        </w:rPr>
        <w:t xml:space="preserve"> </w:t>
      </w:r>
      <w:r w:rsidRPr="00F37F9F">
        <w:rPr>
          <w:sz w:val="18"/>
        </w:rPr>
        <w:t>99.</w:t>
      </w:r>
    </w:p>
  </w:endnote>
  <w:endnote w:id="59">
    <w:p w14:paraId="209D8733" w14:textId="03FF189A" w:rsidR="00595B84" w:rsidRPr="00F257D5" w:rsidRDefault="00595B84" w:rsidP="00595B84">
      <w:pPr>
        <w:pStyle w:val="Endnote"/>
      </w:pPr>
      <w:r w:rsidRPr="00F257D5">
        <w:rPr>
          <w:rStyle w:val="EndnoteReference"/>
          <w:vertAlign w:val="baseline"/>
        </w:rPr>
        <w:endnoteRef/>
      </w:r>
      <w:r w:rsidRPr="00F257D5">
        <w:t xml:space="preserve"> </w:t>
      </w:r>
      <w:r>
        <w:tab/>
      </w:r>
      <w:r w:rsidR="00FC1EB0">
        <w:t>Treasury</w:t>
      </w:r>
      <w:r w:rsidRPr="00F257D5">
        <w:t xml:space="preserve">, </w:t>
      </w:r>
      <w:r w:rsidRPr="00F257D5">
        <w:rPr>
          <w:i/>
          <w:iCs/>
        </w:rPr>
        <w:t>Intergenerational Report 2023</w:t>
      </w:r>
      <w:r w:rsidR="00FC1EB0">
        <w:rPr>
          <w:i/>
          <w:iCs/>
        </w:rPr>
        <w:t>,</w:t>
      </w:r>
      <w:r w:rsidRPr="00F257D5">
        <w:rPr>
          <w:i/>
          <w:iCs/>
        </w:rPr>
        <w:t xml:space="preserve"> </w:t>
      </w:r>
      <w:r w:rsidRPr="00F257D5">
        <w:t>99.</w:t>
      </w:r>
    </w:p>
  </w:endnote>
  <w:endnote w:id="60">
    <w:p w14:paraId="18916836" w14:textId="344F17F1" w:rsidR="00B95D89" w:rsidRPr="00F257D5" w:rsidRDefault="00B95D89" w:rsidP="00F257D5">
      <w:pPr>
        <w:pStyle w:val="Endnote"/>
      </w:pPr>
      <w:r w:rsidRPr="00F257D5">
        <w:rPr>
          <w:rStyle w:val="EndnoteReference"/>
          <w:vertAlign w:val="baseline"/>
        </w:rPr>
        <w:endnoteRef/>
      </w:r>
      <w:r w:rsidRPr="00F257D5">
        <w:t xml:space="preserve"> </w:t>
      </w:r>
      <w:r w:rsidR="00BB54A7">
        <w:tab/>
      </w:r>
      <w:r w:rsidR="00FC1EB0">
        <w:t>Treasury</w:t>
      </w:r>
      <w:r w:rsidRPr="00F257D5">
        <w:t xml:space="preserve">, </w:t>
      </w:r>
      <w:r w:rsidRPr="00F257D5">
        <w:rPr>
          <w:i/>
          <w:iCs/>
        </w:rPr>
        <w:t>Intergenerational Report 2023</w:t>
      </w:r>
      <w:r w:rsidR="00FC1EB0">
        <w:rPr>
          <w:i/>
          <w:iCs/>
        </w:rPr>
        <w:t xml:space="preserve">, </w:t>
      </w:r>
      <w:r w:rsidRPr="00F257D5">
        <w:t>107.</w:t>
      </w:r>
    </w:p>
  </w:endnote>
  <w:endnote w:id="61">
    <w:p w14:paraId="48DE13C9" w14:textId="781C4FF6" w:rsidR="00D0231D" w:rsidRPr="00F257D5" w:rsidRDefault="00D0231D" w:rsidP="00F257D5">
      <w:pPr>
        <w:pStyle w:val="Endnote"/>
      </w:pPr>
      <w:r w:rsidRPr="00F257D5">
        <w:rPr>
          <w:rStyle w:val="EndnoteReference"/>
          <w:vertAlign w:val="baseline"/>
        </w:rPr>
        <w:endnoteRef/>
      </w:r>
      <w:r w:rsidRPr="00F257D5">
        <w:t xml:space="preserve"> </w:t>
      </w:r>
      <w:r w:rsidR="00BB54A7">
        <w:tab/>
      </w:r>
      <w:r w:rsidR="00FC1EB0">
        <w:t>Treasury</w:t>
      </w:r>
      <w:r w:rsidRPr="00F257D5">
        <w:t xml:space="preserve">, </w:t>
      </w:r>
      <w:r w:rsidRPr="00F257D5">
        <w:rPr>
          <w:i/>
          <w:iCs/>
        </w:rPr>
        <w:t>Intergenerational Report 2023</w:t>
      </w:r>
      <w:r w:rsidR="00FC1EB0">
        <w:rPr>
          <w:i/>
          <w:iCs/>
        </w:rPr>
        <w:t>,</w:t>
      </w:r>
      <w:r w:rsidRPr="00F257D5">
        <w:rPr>
          <w:i/>
          <w:iCs/>
        </w:rPr>
        <w:t xml:space="preserve"> </w:t>
      </w:r>
      <w:r w:rsidRPr="00F257D5">
        <w:t>108.</w:t>
      </w:r>
    </w:p>
  </w:endnote>
  <w:endnote w:id="62">
    <w:p w14:paraId="49304FE5" w14:textId="7C51D827" w:rsidR="007A2E91" w:rsidRPr="00F257D5" w:rsidRDefault="007A2E91" w:rsidP="00F257D5">
      <w:pPr>
        <w:pStyle w:val="Endnote"/>
      </w:pPr>
      <w:r w:rsidRPr="00F257D5">
        <w:rPr>
          <w:rStyle w:val="EndnoteReference"/>
          <w:vertAlign w:val="baseline"/>
        </w:rPr>
        <w:endnoteRef/>
      </w:r>
      <w:r w:rsidRPr="00F257D5">
        <w:t xml:space="preserve"> </w:t>
      </w:r>
      <w:r w:rsidR="00BB54A7">
        <w:tab/>
      </w:r>
      <w:r w:rsidR="00FC1EB0">
        <w:t>Treasury</w:t>
      </w:r>
      <w:r w:rsidRPr="00F257D5">
        <w:t xml:space="preserve">, </w:t>
      </w:r>
      <w:r w:rsidRPr="00F257D5">
        <w:rPr>
          <w:i/>
          <w:iCs/>
        </w:rPr>
        <w:t>Intergenerational Report 2023</w:t>
      </w:r>
      <w:r w:rsidR="00FC1EB0">
        <w:rPr>
          <w:i/>
          <w:iCs/>
        </w:rPr>
        <w:t>,</w:t>
      </w:r>
      <w:r w:rsidRPr="00F257D5">
        <w:rPr>
          <w:i/>
          <w:iCs/>
        </w:rPr>
        <w:t xml:space="preserve"> </w:t>
      </w:r>
      <w:r w:rsidRPr="00F257D5">
        <w:t>112.</w:t>
      </w:r>
    </w:p>
  </w:endnote>
  <w:endnote w:id="63">
    <w:p w14:paraId="37E941B3" w14:textId="6D0A31F9" w:rsidR="001228B7" w:rsidRPr="00F257D5" w:rsidRDefault="001228B7" w:rsidP="00F257D5">
      <w:pPr>
        <w:pStyle w:val="Endnote"/>
      </w:pPr>
      <w:r w:rsidRPr="00F257D5">
        <w:rPr>
          <w:rStyle w:val="EndnoteReference"/>
          <w:vertAlign w:val="baseline"/>
        </w:rPr>
        <w:endnoteRef/>
      </w:r>
      <w:r w:rsidRPr="00F257D5">
        <w:t xml:space="preserve"> </w:t>
      </w:r>
      <w:r w:rsidR="00BB54A7">
        <w:tab/>
      </w:r>
      <w:r w:rsidR="00FC1EB0">
        <w:t>Treasury</w:t>
      </w:r>
      <w:r w:rsidRPr="00F257D5">
        <w:t xml:space="preserve">, </w:t>
      </w:r>
      <w:r w:rsidRPr="00F257D5">
        <w:rPr>
          <w:i/>
          <w:iCs/>
        </w:rPr>
        <w:t>Intergenerational Report 2023</w:t>
      </w:r>
      <w:r w:rsidR="00FC1EB0">
        <w:rPr>
          <w:i/>
          <w:iCs/>
        </w:rPr>
        <w:t>,</w:t>
      </w:r>
      <w:r w:rsidR="00FC1EB0">
        <w:t xml:space="preserve"> </w:t>
      </w:r>
      <w:r w:rsidRPr="00F257D5">
        <w:t>13.</w:t>
      </w:r>
    </w:p>
  </w:endnote>
  <w:endnote w:id="64">
    <w:p w14:paraId="2B13CE79" w14:textId="6EE124A2" w:rsidR="00A41E09" w:rsidRPr="00F257D5" w:rsidRDefault="00A41E09" w:rsidP="00F257D5">
      <w:pPr>
        <w:pStyle w:val="Endnote"/>
      </w:pPr>
      <w:r w:rsidRPr="00F257D5">
        <w:rPr>
          <w:rStyle w:val="EndnoteReference"/>
          <w:vertAlign w:val="baseline"/>
        </w:rPr>
        <w:endnoteRef/>
      </w:r>
      <w:r w:rsidRPr="00F257D5">
        <w:t xml:space="preserve"> </w:t>
      </w:r>
      <w:r w:rsidR="00BB54A7">
        <w:tab/>
      </w:r>
      <w:r w:rsidR="00FC1EB0">
        <w:t>Treasury</w:t>
      </w:r>
      <w:r w:rsidRPr="00F257D5">
        <w:t xml:space="preserve">, </w:t>
      </w:r>
      <w:r w:rsidRPr="00F257D5">
        <w:rPr>
          <w:i/>
          <w:iCs/>
        </w:rPr>
        <w:t>Intergenerational Report 2023</w:t>
      </w:r>
      <w:r w:rsidR="00FC1EB0">
        <w:rPr>
          <w:i/>
          <w:iCs/>
        </w:rPr>
        <w:t>,</w:t>
      </w:r>
      <w:r w:rsidRPr="00F257D5">
        <w:rPr>
          <w:i/>
          <w:iCs/>
        </w:rPr>
        <w:t xml:space="preserve"> </w:t>
      </w:r>
      <w:r w:rsidRPr="00F257D5">
        <w:t>114.</w:t>
      </w:r>
    </w:p>
  </w:endnote>
  <w:endnote w:id="65">
    <w:p w14:paraId="085983F0" w14:textId="24667DFE" w:rsidR="00DB1554" w:rsidRPr="00F257D5" w:rsidRDefault="00DB1554" w:rsidP="00F257D5">
      <w:pPr>
        <w:pStyle w:val="Endnote"/>
      </w:pPr>
      <w:r w:rsidRPr="00F257D5">
        <w:rPr>
          <w:rStyle w:val="EndnoteReference"/>
          <w:vertAlign w:val="baseline"/>
        </w:rPr>
        <w:endnoteRef/>
      </w:r>
      <w:r w:rsidRPr="00F257D5">
        <w:t xml:space="preserve"> </w:t>
      </w:r>
      <w:r w:rsidR="00BB54A7">
        <w:tab/>
      </w:r>
      <w:r w:rsidR="00FC1EB0">
        <w:t>Treasury</w:t>
      </w:r>
      <w:r w:rsidRPr="00F257D5">
        <w:t xml:space="preserve">, </w:t>
      </w:r>
      <w:r w:rsidRPr="00F257D5">
        <w:rPr>
          <w:i/>
          <w:iCs/>
        </w:rPr>
        <w:t>Intergenerational Report 2023</w:t>
      </w:r>
      <w:r w:rsidR="00FC1EB0">
        <w:rPr>
          <w:i/>
          <w:iCs/>
        </w:rPr>
        <w:t>,</w:t>
      </w:r>
      <w:r w:rsidRPr="00F257D5">
        <w:rPr>
          <w:i/>
          <w:iCs/>
        </w:rPr>
        <w:t xml:space="preserve"> </w:t>
      </w:r>
      <w:r w:rsidRPr="00F257D5">
        <w:t>113.</w:t>
      </w:r>
    </w:p>
  </w:endnote>
  <w:endnote w:id="66">
    <w:p w14:paraId="2B30E908" w14:textId="77777777" w:rsidR="00A60613" w:rsidRPr="00F257D5" w:rsidRDefault="00A60613" w:rsidP="00A60613">
      <w:pPr>
        <w:pStyle w:val="Endnote"/>
      </w:pPr>
      <w:r w:rsidRPr="00F257D5">
        <w:rPr>
          <w:rStyle w:val="EndnoteReference"/>
          <w:vertAlign w:val="baseline"/>
        </w:rPr>
        <w:endnoteRef/>
      </w:r>
      <w:r w:rsidRPr="00F257D5">
        <w:t xml:space="preserve"> </w:t>
      </w:r>
      <w:r>
        <w:tab/>
      </w:r>
      <w:r w:rsidRPr="00F257D5">
        <w:t xml:space="preserve">Commonwealth of Australia, </w:t>
      </w:r>
      <w:r>
        <w:t>‘</w:t>
      </w:r>
      <w:r w:rsidRPr="00F257D5">
        <w:t>Australia</w:t>
      </w:r>
      <w:r>
        <w:t>’</w:t>
      </w:r>
      <w:r w:rsidRPr="00F257D5">
        <w:t>s Strategy for Nature 2019</w:t>
      </w:r>
      <w:r>
        <w:noBreakHyphen/>
      </w:r>
      <w:r w:rsidRPr="00F257D5">
        <w:t>2030</w:t>
      </w:r>
      <w:r>
        <w:t>’</w:t>
      </w:r>
      <w:r w:rsidRPr="00F257D5">
        <w:t xml:space="preserve">, </w:t>
      </w:r>
      <w:r w:rsidRPr="00F257D5">
        <w:rPr>
          <w:i/>
          <w:iCs/>
        </w:rPr>
        <w:t>Australia</w:t>
      </w:r>
      <w:r>
        <w:rPr>
          <w:i/>
          <w:iCs/>
        </w:rPr>
        <w:t>’</w:t>
      </w:r>
      <w:r w:rsidRPr="00F257D5">
        <w:rPr>
          <w:i/>
          <w:iCs/>
        </w:rPr>
        <w:t>s Nature Hub</w:t>
      </w:r>
      <w:r w:rsidRPr="00F257D5">
        <w:t xml:space="preserve"> (Nov</w:t>
      </w:r>
      <w:r>
        <w:t>.</w:t>
      </w:r>
      <w:r w:rsidRPr="00F257D5">
        <w:t xml:space="preserve"> 2019), </w:t>
      </w:r>
      <w:hyperlink r:id="rId36" w:history="1">
        <w:r w:rsidRPr="00F257D5">
          <w:rPr>
            <w:rStyle w:val="Hyperlink"/>
          </w:rPr>
          <w:t>https://www.australiasnaturehub.gov.au/sites/default/files/2020</w:t>
        </w:r>
        <w:r>
          <w:rPr>
            <w:rStyle w:val="Hyperlink"/>
          </w:rPr>
          <w:noBreakHyphen/>
        </w:r>
        <w:r w:rsidRPr="00F257D5">
          <w:rPr>
            <w:rStyle w:val="Hyperlink"/>
          </w:rPr>
          <w:t>11/australias</w:t>
        </w:r>
        <w:r>
          <w:rPr>
            <w:rStyle w:val="Hyperlink"/>
          </w:rPr>
          <w:noBreakHyphen/>
        </w:r>
        <w:r w:rsidRPr="00F257D5">
          <w:rPr>
            <w:rStyle w:val="Hyperlink"/>
          </w:rPr>
          <w:t>strategy</w:t>
        </w:r>
        <w:r>
          <w:rPr>
            <w:rStyle w:val="Hyperlink"/>
          </w:rPr>
          <w:noBreakHyphen/>
        </w:r>
        <w:r w:rsidRPr="00F257D5">
          <w:rPr>
            <w:rStyle w:val="Hyperlink"/>
          </w:rPr>
          <w:t>for</w:t>
        </w:r>
        <w:r>
          <w:rPr>
            <w:rStyle w:val="Hyperlink"/>
          </w:rPr>
          <w:noBreakHyphen/>
        </w:r>
        <w:r w:rsidRPr="00F257D5">
          <w:rPr>
            <w:rStyle w:val="Hyperlink"/>
          </w:rPr>
          <w:t>nature.pdf</w:t>
        </w:r>
      </w:hyperlink>
      <w:r w:rsidRPr="00F257D5">
        <w:t>, accessed 9</w:t>
      </w:r>
      <w:r>
        <w:t> </w:t>
      </w:r>
      <w:r w:rsidRPr="00F257D5">
        <w:t>Aug</w:t>
      </w:r>
      <w:r>
        <w:t>.</w:t>
      </w:r>
      <w:r w:rsidRPr="00F257D5">
        <w:t xml:space="preserve"> 2023.</w:t>
      </w:r>
    </w:p>
  </w:endnote>
  <w:endnote w:id="67">
    <w:p w14:paraId="0E68B306" w14:textId="77777777" w:rsidR="00A60613" w:rsidRPr="00F257D5" w:rsidRDefault="00A60613" w:rsidP="00A60613">
      <w:pPr>
        <w:pStyle w:val="Endnote"/>
      </w:pPr>
      <w:r w:rsidRPr="00F257D5">
        <w:rPr>
          <w:rStyle w:val="EndnoteReference"/>
          <w:vertAlign w:val="baseline"/>
        </w:rPr>
        <w:endnoteRef/>
      </w:r>
      <w:r w:rsidRPr="00F257D5">
        <w:t xml:space="preserve"> </w:t>
      </w:r>
      <w:r>
        <w:tab/>
        <w:t>DCCEEW</w:t>
      </w:r>
      <w:r w:rsidRPr="00F257D5">
        <w:t xml:space="preserve">, </w:t>
      </w:r>
      <w:r>
        <w:t>‘</w:t>
      </w:r>
      <w:r w:rsidRPr="00F257D5">
        <w:t>Threatened Species Action Plan 2022</w:t>
      </w:r>
      <w:r>
        <w:noBreakHyphen/>
      </w:r>
      <w:r w:rsidRPr="00F257D5">
        <w:t>2032</w:t>
      </w:r>
      <w:r>
        <w:t>’.</w:t>
      </w:r>
    </w:p>
  </w:endnote>
  <w:endnote w:id="68">
    <w:p w14:paraId="61A89BDC" w14:textId="77777777" w:rsidR="00A60613" w:rsidRPr="00F257D5" w:rsidRDefault="00A60613" w:rsidP="00A60613">
      <w:pPr>
        <w:pStyle w:val="Endnote"/>
      </w:pPr>
      <w:r w:rsidRPr="00F257D5">
        <w:rPr>
          <w:rStyle w:val="EndnoteReference"/>
          <w:vertAlign w:val="baseline"/>
        </w:rPr>
        <w:endnoteRef/>
      </w:r>
      <w:r w:rsidRPr="00F257D5">
        <w:t xml:space="preserve"> </w:t>
      </w:r>
      <w:r>
        <w:tab/>
        <w:t>DCCEEW</w:t>
      </w:r>
      <w:r w:rsidRPr="00F257D5">
        <w:t xml:space="preserve">, </w:t>
      </w:r>
      <w:r>
        <w:t>‘</w:t>
      </w:r>
      <w:r w:rsidRPr="00F257D5">
        <w:t>Reef 2050: Long</w:t>
      </w:r>
      <w:r>
        <w:noBreakHyphen/>
      </w:r>
      <w:r w:rsidRPr="00F257D5">
        <w:t>Term Sustainability Plan</w:t>
      </w:r>
      <w:r>
        <w:t>’.</w:t>
      </w:r>
    </w:p>
  </w:endnote>
  <w:endnote w:id="69">
    <w:p w14:paraId="1C7026FC" w14:textId="77777777" w:rsidR="00A60613" w:rsidRPr="00F257D5" w:rsidRDefault="00A60613" w:rsidP="00A60613">
      <w:pPr>
        <w:pStyle w:val="Endnote"/>
      </w:pPr>
      <w:r w:rsidRPr="00F257D5">
        <w:rPr>
          <w:rStyle w:val="EndnoteReference"/>
          <w:vertAlign w:val="baseline"/>
        </w:rPr>
        <w:endnoteRef/>
      </w:r>
      <w:r w:rsidRPr="00F257D5">
        <w:t xml:space="preserve"> </w:t>
      </w:r>
      <w:r>
        <w:tab/>
        <w:t>DCCEEW</w:t>
      </w:r>
      <w:r w:rsidRPr="00F257D5">
        <w:t xml:space="preserve">, </w:t>
      </w:r>
      <w:r>
        <w:t>‘</w:t>
      </w:r>
      <w:r w:rsidRPr="00F257D5">
        <w:t>National Landcare Program</w:t>
      </w:r>
      <w:r>
        <w:t>’</w:t>
      </w:r>
      <w:r w:rsidRPr="00F257D5">
        <w:rPr>
          <w:i/>
          <w:iCs/>
        </w:rPr>
        <w:t xml:space="preserve">, </w:t>
      </w:r>
      <w:r>
        <w:rPr>
          <w:i/>
          <w:iCs/>
        </w:rPr>
        <w:t>DCCEEW</w:t>
      </w:r>
      <w:r w:rsidRPr="00F257D5">
        <w:t xml:space="preserve"> (2022), </w:t>
      </w:r>
      <w:hyperlink r:id="rId37" w:history="1">
        <w:r w:rsidRPr="00F257D5">
          <w:rPr>
            <w:rStyle w:val="Hyperlink"/>
          </w:rPr>
          <w:t>https://www.dcceew.gov.au/environment/land/landcare</w:t>
        </w:r>
      </w:hyperlink>
      <w:r w:rsidRPr="00F257D5">
        <w:rPr>
          <w:rStyle w:val="Hyperlink"/>
          <w:color w:val="auto"/>
        </w:rPr>
        <w:t>, accessed 9 Aug</w:t>
      </w:r>
      <w:r>
        <w:rPr>
          <w:rStyle w:val="Hyperlink"/>
          <w:color w:val="auto"/>
        </w:rPr>
        <w:t>.</w:t>
      </w:r>
      <w:r w:rsidRPr="00F257D5">
        <w:rPr>
          <w:rStyle w:val="Hyperlink"/>
          <w:color w:val="auto"/>
        </w:rPr>
        <w:t xml:space="preserve"> 2023.</w:t>
      </w:r>
    </w:p>
  </w:endnote>
  <w:endnote w:id="70">
    <w:p w14:paraId="15943FC8" w14:textId="77777777" w:rsidR="00A60613" w:rsidRPr="00F257D5" w:rsidRDefault="00A60613" w:rsidP="00A60613">
      <w:pPr>
        <w:pStyle w:val="Endnote"/>
      </w:pPr>
      <w:r w:rsidRPr="00F257D5">
        <w:rPr>
          <w:rStyle w:val="EndnoteReference"/>
          <w:vertAlign w:val="baseline"/>
        </w:rPr>
        <w:endnoteRef/>
      </w:r>
      <w:r w:rsidRPr="00F257D5">
        <w:t xml:space="preserve"> </w:t>
      </w:r>
      <w:r>
        <w:tab/>
        <w:t>DCCEEW</w:t>
      </w:r>
      <w:r w:rsidRPr="00F257D5">
        <w:t xml:space="preserve">, </w:t>
      </w:r>
      <w:r>
        <w:t>‘</w:t>
      </w:r>
      <w:r w:rsidRPr="00F257D5">
        <w:t xml:space="preserve">Nature Positive Plan: better for the environment, better for </w:t>
      </w:r>
      <w:proofErr w:type="gramStart"/>
      <w:r w:rsidRPr="00F257D5">
        <w:t>business</w:t>
      </w:r>
      <w:r>
        <w:t>’</w:t>
      </w:r>
      <w:proofErr w:type="gramEnd"/>
      <w:r>
        <w:t>.</w:t>
      </w:r>
    </w:p>
  </w:endnote>
  <w:endnote w:id="71">
    <w:p w14:paraId="735F91E7" w14:textId="77777777" w:rsidR="00A60613" w:rsidRPr="00F257D5" w:rsidRDefault="00A60613" w:rsidP="00A60613">
      <w:pPr>
        <w:pStyle w:val="Endnote"/>
      </w:pPr>
      <w:r w:rsidRPr="00F257D5">
        <w:rPr>
          <w:rStyle w:val="EndnoteReference"/>
          <w:vertAlign w:val="baseline"/>
        </w:rPr>
        <w:endnoteRef/>
      </w:r>
      <w:r w:rsidRPr="00F257D5">
        <w:t xml:space="preserve"> </w:t>
      </w:r>
      <w:r>
        <w:tab/>
        <w:t>DCCEEW</w:t>
      </w:r>
      <w:r w:rsidRPr="00F257D5">
        <w:t xml:space="preserve">, </w:t>
      </w:r>
      <w:r>
        <w:t>‘</w:t>
      </w:r>
      <w:r w:rsidRPr="00F257D5">
        <w:t>Find Environmental Data</w:t>
      </w:r>
      <w:r>
        <w:t>’</w:t>
      </w:r>
      <w:r w:rsidRPr="00F257D5">
        <w:t xml:space="preserve">, </w:t>
      </w:r>
      <w:r>
        <w:rPr>
          <w:i/>
          <w:iCs/>
        </w:rPr>
        <w:t>DCCEEW</w:t>
      </w:r>
      <w:r w:rsidRPr="00F257D5">
        <w:t xml:space="preserve"> (2023),</w:t>
      </w:r>
      <w:r w:rsidRPr="00F257D5">
        <w:rPr>
          <w:i/>
          <w:iCs/>
        </w:rPr>
        <w:t xml:space="preserve"> </w:t>
      </w:r>
      <w:hyperlink r:id="rId38" w:history="1">
        <w:r w:rsidRPr="00F257D5">
          <w:rPr>
            <w:rStyle w:val="Hyperlink"/>
          </w:rPr>
          <w:t>https://fed.dcceew.gov.au/</w:t>
        </w:r>
      </w:hyperlink>
      <w:r w:rsidRPr="00F257D5">
        <w:rPr>
          <w:rStyle w:val="Hyperlink"/>
        </w:rPr>
        <w:t xml:space="preserve">, </w:t>
      </w:r>
      <w:r w:rsidRPr="00F257D5">
        <w:rPr>
          <w:rStyle w:val="Hyperlink"/>
          <w:color w:val="auto"/>
        </w:rPr>
        <w:t>accessed 9 Aug</w:t>
      </w:r>
      <w:r>
        <w:rPr>
          <w:rStyle w:val="Hyperlink"/>
          <w:color w:val="auto"/>
        </w:rPr>
        <w:t>.</w:t>
      </w:r>
      <w:r w:rsidRPr="00F257D5">
        <w:rPr>
          <w:rStyle w:val="Hyperlink"/>
          <w:color w:val="auto"/>
        </w:rPr>
        <w:t xml:space="preserve"> 2023.</w:t>
      </w:r>
    </w:p>
  </w:endnote>
  <w:endnote w:id="72">
    <w:p w14:paraId="346D383D" w14:textId="77777777" w:rsidR="00A60613" w:rsidRPr="00F257D5" w:rsidRDefault="00A60613" w:rsidP="00A60613">
      <w:pPr>
        <w:pStyle w:val="Endnote"/>
      </w:pPr>
      <w:r w:rsidRPr="00F257D5">
        <w:rPr>
          <w:rStyle w:val="EndnoteReference"/>
          <w:vertAlign w:val="baseline"/>
        </w:rPr>
        <w:endnoteRef/>
      </w:r>
      <w:r w:rsidRPr="00F257D5">
        <w:t xml:space="preserve"> </w:t>
      </w:r>
      <w:r>
        <w:tab/>
      </w:r>
      <w:r w:rsidRPr="00F257D5">
        <w:t>Murray</w:t>
      </w:r>
      <w:r>
        <w:noBreakHyphen/>
      </w:r>
      <w:r w:rsidRPr="00F257D5">
        <w:t xml:space="preserve">Darling Basin Authority, </w:t>
      </w:r>
      <w:r>
        <w:t>‘</w:t>
      </w:r>
      <w:r w:rsidRPr="00F257D5">
        <w:t>Basin Plan</w:t>
      </w:r>
      <w:r>
        <w:t>’.</w:t>
      </w:r>
    </w:p>
  </w:endnote>
  <w:endnote w:id="73">
    <w:p w14:paraId="5D135699" w14:textId="77777777" w:rsidR="00A60613" w:rsidRPr="00F257D5" w:rsidRDefault="00A60613" w:rsidP="00A60613">
      <w:pPr>
        <w:pStyle w:val="Endnote"/>
      </w:pPr>
      <w:r w:rsidRPr="00F257D5">
        <w:rPr>
          <w:rStyle w:val="EndnoteReference"/>
          <w:vertAlign w:val="baseline"/>
        </w:rPr>
        <w:endnoteRef/>
      </w:r>
      <w:r w:rsidRPr="00F257D5">
        <w:t xml:space="preserve"> </w:t>
      </w:r>
      <w:r>
        <w:tab/>
        <w:t>DCCEEW</w:t>
      </w:r>
      <w:r w:rsidRPr="00F257D5">
        <w:t xml:space="preserve">, </w:t>
      </w:r>
      <w:r>
        <w:t>‘</w:t>
      </w:r>
      <w:r w:rsidRPr="00F257D5">
        <w:t>National Waste Policy Action Plan</w:t>
      </w:r>
      <w:r>
        <w:t>’</w:t>
      </w:r>
      <w:r w:rsidRPr="00F257D5">
        <w:t xml:space="preserve">, </w:t>
      </w:r>
      <w:r w:rsidRPr="00F257D5">
        <w:rPr>
          <w:i/>
          <w:iCs/>
        </w:rPr>
        <w:t xml:space="preserve">Department of Climate Change, Energy, the Environment and Water </w:t>
      </w:r>
      <w:r w:rsidRPr="00F257D5">
        <w:t xml:space="preserve">(2022), </w:t>
      </w:r>
      <w:hyperlink r:id="rId39" w:history="1">
        <w:r w:rsidRPr="00F257D5">
          <w:rPr>
            <w:rStyle w:val="Hyperlink"/>
          </w:rPr>
          <w:t>https://www.dcceew.gov.au/environment/protection/waste/publications/national</w:t>
        </w:r>
        <w:r>
          <w:rPr>
            <w:rStyle w:val="Hyperlink"/>
          </w:rPr>
          <w:noBreakHyphen/>
        </w:r>
        <w:r w:rsidRPr="00F257D5">
          <w:rPr>
            <w:rStyle w:val="Hyperlink"/>
          </w:rPr>
          <w:t>waste</w:t>
        </w:r>
        <w:r>
          <w:rPr>
            <w:rStyle w:val="Hyperlink"/>
          </w:rPr>
          <w:noBreakHyphen/>
        </w:r>
        <w:r w:rsidRPr="00F257D5">
          <w:rPr>
            <w:rStyle w:val="Hyperlink"/>
          </w:rPr>
          <w:t>policy</w:t>
        </w:r>
        <w:r>
          <w:rPr>
            <w:rStyle w:val="Hyperlink"/>
          </w:rPr>
          <w:noBreakHyphen/>
        </w:r>
        <w:r w:rsidRPr="00F257D5">
          <w:rPr>
            <w:rStyle w:val="Hyperlink"/>
          </w:rPr>
          <w:t>action</w:t>
        </w:r>
        <w:r>
          <w:rPr>
            <w:rStyle w:val="Hyperlink"/>
          </w:rPr>
          <w:noBreakHyphen/>
        </w:r>
        <w:r w:rsidRPr="00F257D5">
          <w:rPr>
            <w:rStyle w:val="Hyperlink"/>
          </w:rPr>
          <w:t>plan</w:t>
        </w:r>
      </w:hyperlink>
      <w:r w:rsidRPr="00F257D5">
        <w:rPr>
          <w:rStyle w:val="Hyperlink"/>
          <w:color w:val="auto"/>
        </w:rPr>
        <w:t>, accessed 9 Aug</w:t>
      </w:r>
      <w:r>
        <w:rPr>
          <w:rStyle w:val="Hyperlink"/>
          <w:color w:val="auto"/>
        </w:rPr>
        <w:t xml:space="preserve">. </w:t>
      </w:r>
      <w:r w:rsidRPr="00F257D5">
        <w:rPr>
          <w:rStyle w:val="Hyperlink"/>
          <w:color w:val="auto"/>
        </w:rPr>
        <w:t>2023.</w:t>
      </w:r>
    </w:p>
  </w:endnote>
  <w:endnote w:id="74">
    <w:p w14:paraId="2A376940" w14:textId="0A52D0A3" w:rsidR="008A65CD" w:rsidRPr="00F257D5" w:rsidRDefault="008A65CD" w:rsidP="00F257D5">
      <w:pPr>
        <w:pStyle w:val="Endnote"/>
      </w:pPr>
      <w:r w:rsidRPr="00F257D5">
        <w:rPr>
          <w:rStyle w:val="EndnoteReference"/>
          <w:vertAlign w:val="baseline"/>
        </w:rPr>
        <w:endnoteRef/>
      </w:r>
      <w:r w:rsidR="00BD4FAC" w:rsidRPr="00F257D5">
        <w:t xml:space="preserve"> </w:t>
      </w:r>
      <w:r w:rsidR="00BB54A7">
        <w:tab/>
      </w:r>
      <w:r w:rsidRPr="00F257D5">
        <w:t xml:space="preserve">J.C.Z. </w:t>
      </w:r>
      <w:proofErr w:type="spellStart"/>
      <w:r w:rsidRPr="00F257D5">
        <w:t>Woinarski</w:t>
      </w:r>
      <w:proofErr w:type="spellEnd"/>
      <w:r w:rsidR="006E5135" w:rsidRPr="00F257D5" w:rsidDel="00205ADB">
        <w:t xml:space="preserve"> </w:t>
      </w:r>
      <w:r w:rsidR="008B6C75">
        <w:t>et al.</w:t>
      </w:r>
      <w:r w:rsidRPr="00F257D5">
        <w:t xml:space="preserve">, </w:t>
      </w:r>
      <w:r w:rsidR="00996BAE">
        <w:t>‘</w:t>
      </w:r>
      <w:r w:rsidRPr="00F257D5">
        <w:t>Reading the black book: The number, timing, distribution and causes of listed extinctions in Australia</w:t>
      </w:r>
      <w:r w:rsidR="00996BAE">
        <w:t>’</w:t>
      </w:r>
      <w:r w:rsidRPr="00F257D5">
        <w:t xml:space="preserve">, </w:t>
      </w:r>
      <w:r w:rsidRPr="00F257D5">
        <w:rPr>
          <w:i/>
          <w:iCs/>
        </w:rPr>
        <w:t>Biological Conservation</w:t>
      </w:r>
      <w:r w:rsidRPr="00F257D5">
        <w:t xml:space="preserve">, Volume 239 </w:t>
      </w:r>
      <w:r w:rsidR="003C123B" w:rsidRPr="00F257D5">
        <w:t>(</w:t>
      </w:r>
      <w:r w:rsidRPr="00F257D5">
        <w:t>2019</w:t>
      </w:r>
      <w:r w:rsidR="003C123B" w:rsidRPr="00F257D5">
        <w:t>)</w:t>
      </w:r>
      <w:r w:rsidR="00F75CD3" w:rsidRPr="00F257D5">
        <w:t xml:space="preserve"> 108261</w:t>
      </w:r>
      <w:r w:rsidR="00407640" w:rsidRPr="00F257D5">
        <w:t>.</w:t>
      </w:r>
    </w:p>
  </w:endnote>
  <w:endnote w:id="75">
    <w:p w14:paraId="73F7287E" w14:textId="11EAAD6B" w:rsidR="00D57728" w:rsidRPr="00F257D5" w:rsidRDefault="00D57728" w:rsidP="00F257D5">
      <w:pPr>
        <w:pStyle w:val="Endnote"/>
      </w:pPr>
      <w:r w:rsidRPr="00F257D5">
        <w:rPr>
          <w:rStyle w:val="EndnoteReference"/>
          <w:vertAlign w:val="baseline"/>
        </w:rPr>
        <w:endnoteRef/>
      </w:r>
      <w:r w:rsidRPr="00F257D5">
        <w:t xml:space="preserve"> </w:t>
      </w:r>
      <w:r w:rsidR="00BB54A7">
        <w:tab/>
      </w:r>
      <w:r w:rsidR="00DC197B">
        <w:t>DCCEEW</w:t>
      </w:r>
      <w:r w:rsidR="00B40437" w:rsidRPr="00F257D5">
        <w:t>,</w:t>
      </w:r>
      <w:r w:rsidR="000E1989" w:rsidRPr="00F257D5">
        <w:t xml:space="preserve"> </w:t>
      </w:r>
      <w:r w:rsidR="00996BAE">
        <w:t>‘</w:t>
      </w:r>
      <w:r w:rsidR="00904B5F" w:rsidRPr="00F257D5">
        <w:t>A New Global Biodiversity Framework: Kunming</w:t>
      </w:r>
      <w:r w:rsidR="00996BAE">
        <w:noBreakHyphen/>
      </w:r>
      <w:r w:rsidR="00904B5F" w:rsidRPr="00F257D5">
        <w:t>Montreal Global Biodiversity Framework</w:t>
      </w:r>
      <w:r w:rsidR="00996BAE">
        <w:t>’</w:t>
      </w:r>
      <w:r w:rsidR="00DB0136" w:rsidRPr="00F257D5">
        <w:t xml:space="preserve">, </w:t>
      </w:r>
      <w:r w:rsidR="00DC197B">
        <w:rPr>
          <w:i/>
          <w:iCs/>
        </w:rPr>
        <w:t>DCCEEW</w:t>
      </w:r>
      <w:r w:rsidR="00DB0136" w:rsidRPr="00F257D5">
        <w:rPr>
          <w:i/>
          <w:iCs/>
        </w:rPr>
        <w:t xml:space="preserve"> </w:t>
      </w:r>
      <w:r w:rsidR="00DB0136" w:rsidRPr="00F257D5">
        <w:t>(</w:t>
      </w:r>
      <w:r w:rsidR="00A44AF3" w:rsidRPr="00F257D5">
        <w:t>2023)</w:t>
      </w:r>
      <w:r w:rsidR="00DB1925" w:rsidRPr="00F257D5">
        <w:t xml:space="preserve">, </w:t>
      </w:r>
      <w:hyperlink r:id="rId40" w:history="1">
        <w:r w:rsidR="00DC197B" w:rsidRPr="00DC197B">
          <w:rPr>
            <w:rStyle w:val="Hyperlink"/>
          </w:rPr>
          <w:t>https://www.dcceew.gov.au/environment/biodiversity/international/un</w:t>
        </w:r>
        <w:r w:rsidR="00DC197B" w:rsidRPr="00DC197B">
          <w:rPr>
            <w:rStyle w:val="Hyperlink"/>
          </w:rPr>
          <w:noBreakHyphen/>
          <w:t>convention</w:t>
        </w:r>
        <w:r w:rsidR="00DC197B" w:rsidRPr="00DC197B">
          <w:rPr>
            <w:rStyle w:val="Hyperlink"/>
          </w:rPr>
          <w:noBreakHyphen/>
          <w:t>biological</w:t>
        </w:r>
        <w:r w:rsidR="00DC197B" w:rsidRPr="00DC197B">
          <w:rPr>
            <w:rStyle w:val="Hyperlink"/>
          </w:rPr>
          <w:noBreakHyphen/>
          <w:t>diversity/global</w:t>
        </w:r>
        <w:r w:rsidR="00DC197B" w:rsidRPr="00DC197B">
          <w:rPr>
            <w:rStyle w:val="Hyperlink"/>
          </w:rPr>
          <w:noBreakHyphen/>
          <w:t>biodiversity</w:t>
        </w:r>
        <w:r w:rsidR="00DC197B" w:rsidRPr="00DC197B">
          <w:rPr>
            <w:rStyle w:val="Hyperlink"/>
          </w:rPr>
          <w:noBreakHyphen/>
          <w:t>framework</w:t>
        </w:r>
      </w:hyperlink>
      <w:r w:rsidR="00DB1925" w:rsidRPr="00F257D5">
        <w:t>, accessed 9 Aug</w:t>
      </w:r>
      <w:r w:rsidR="00DC197B">
        <w:t>.</w:t>
      </w:r>
      <w:r w:rsidR="00DB1925" w:rsidRPr="00F257D5">
        <w:t xml:space="preserve"> 2023.</w:t>
      </w:r>
    </w:p>
  </w:endnote>
  <w:endnote w:id="76">
    <w:p w14:paraId="48F14A7C" w14:textId="27948AAD" w:rsidR="004F0281" w:rsidRPr="00F257D5" w:rsidRDefault="004F0281" w:rsidP="00F257D5">
      <w:pPr>
        <w:pStyle w:val="Endnote"/>
      </w:pPr>
      <w:r w:rsidRPr="00F257D5">
        <w:rPr>
          <w:rStyle w:val="EndnoteReference"/>
          <w:vertAlign w:val="baseline"/>
        </w:rPr>
        <w:endnoteRef/>
      </w:r>
      <w:r w:rsidRPr="00F257D5">
        <w:t xml:space="preserve"> </w:t>
      </w:r>
      <w:r w:rsidR="00BB54A7">
        <w:tab/>
      </w:r>
      <w:r w:rsidR="00DC197B">
        <w:t>DCCEEW</w:t>
      </w:r>
      <w:r w:rsidR="000C6C3D" w:rsidRPr="00F257D5">
        <w:t xml:space="preserve">, </w:t>
      </w:r>
      <w:r w:rsidR="00996BAE">
        <w:t>‘</w:t>
      </w:r>
      <w:r w:rsidR="000C6C3D" w:rsidRPr="00F257D5">
        <w:t>Environment Ministers Meeting – 21</w:t>
      </w:r>
      <w:r w:rsidR="00996BAE">
        <w:t> </w:t>
      </w:r>
      <w:r w:rsidR="000C6C3D" w:rsidRPr="00F257D5">
        <w:t>October</w:t>
      </w:r>
      <w:r w:rsidR="00996BAE">
        <w:t> </w:t>
      </w:r>
      <w:r w:rsidR="000C6C3D" w:rsidRPr="00F257D5">
        <w:t>2022</w:t>
      </w:r>
      <w:r w:rsidR="00996BAE">
        <w:t>’</w:t>
      </w:r>
      <w:r w:rsidR="000C6C3D" w:rsidRPr="00F257D5">
        <w:t xml:space="preserve">, </w:t>
      </w:r>
      <w:r w:rsidR="00DC197B">
        <w:rPr>
          <w:i/>
          <w:iCs/>
        </w:rPr>
        <w:t>DCCEEW</w:t>
      </w:r>
      <w:r w:rsidR="000C6C3D" w:rsidRPr="00F257D5">
        <w:t xml:space="preserve"> (21 Oct</w:t>
      </w:r>
      <w:r w:rsidR="00DC197B">
        <w:t>.</w:t>
      </w:r>
      <w:r w:rsidR="000C6C3D" w:rsidRPr="00F257D5">
        <w:t xml:space="preserve"> 2022), </w:t>
      </w:r>
      <w:hyperlink r:id="rId41" w:history="1">
        <w:r w:rsidR="000C6C3D" w:rsidRPr="00F257D5">
          <w:rPr>
            <w:rStyle w:val="Hyperlink"/>
          </w:rPr>
          <w:t>https://www.dcceew.gov.au/sites/default/files/documents/emm</w:t>
        </w:r>
        <w:r w:rsidR="00996BAE">
          <w:rPr>
            <w:rStyle w:val="Hyperlink"/>
          </w:rPr>
          <w:noBreakHyphen/>
        </w:r>
        <w:r w:rsidR="000C6C3D" w:rsidRPr="00F257D5">
          <w:rPr>
            <w:rStyle w:val="Hyperlink"/>
          </w:rPr>
          <w:t>communique</w:t>
        </w:r>
        <w:r w:rsidR="00996BAE">
          <w:rPr>
            <w:rStyle w:val="Hyperlink"/>
          </w:rPr>
          <w:noBreakHyphen/>
        </w:r>
        <w:r w:rsidR="000C6C3D" w:rsidRPr="00F257D5">
          <w:rPr>
            <w:rStyle w:val="Hyperlink"/>
          </w:rPr>
          <w:t>21</w:t>
        </w:r>
        <w:r w:rsidR="00996BAE">
          <w:rPr>
            <w:rStyle w:val="Hyperlink"/>
          </w:rPr>
          <w:noBreakHyphen/>
        </w:r>
        <w:r w:rsidR="000C6C3D" w:rsidRPr="00F257D5">
          <w:rPr>
            <w:rStyle w:val="Hyperlink"/>
          </w:rPr>
          <w:t>oct</w:t>
        </w:r>
        <w:r w:rsidR="00996BAE">
          <w:rPr>
            <w:rStyle w:val="Hyperlink"/>
          </w:rPr>
          <w:noBreakHyphen/>
        </w:r>
        <w:r w:rsidR="000C6C3D" w:rsidRPr="00F257D5">
          <w:rPr>
            <w:rStyle w:val="Hyperlink"/>
          </w:rPr>
          <w:t>2022.pdf</w:t>
        </w:r>
      </w:hyperlink>
      <w:r w:rsidR="000C6C3D" w:rsidRPr="00F257D5">
        <w:t>, accessed 9</w:t>
      </w:r>
      <w:r w:rsidR="00996BAE">
        <w:t> </w:t>
      </w:r>
      <w:r w:rsidR="000C6C3D" w:rsidRPr="00F257D5">
        <w:t>Aug</w:t>
      </w:r>
      <w:r w:rsidR="00DC197B">
        <w:t>.</w:t>
      </w:r>
      <w:r w:rsidR="00996BAE">
        <w:t> </w:t>
      </w:r>
      <w:r w:rsidR="000C6C3D" w:rsidRPr="00F257D5">
        <w:t>2023.</w:t>
      </w:r>
    </w:p>
  </w:endnote>
  <w:endnote w:id="77">
    <w:p w14:paraId="064FE49D" w14:textId="00F4B0F6" w:rsidR="00762D1E" w:rsidRPr="00F257D5" w:rsidRDefault="00762D1E" w:rsidP="00F257D5">
      <w:pPr>
        <w:pStyle w:val="Endnote"/>
      </w:pPr>
      <w:r w:rsidRPr="00F257D5">
        <w:rPr>
          <w:rStyle w:val="EndnoteReference"/>
          <w:vertAlign w:val="baseline"/>
        </w:rPr>
        <w:endnoteRef/>
      </w:r>
      <w:r w:rsidRPr="00F257D5">
        <w:t xml:space="preserve"> </w:t>
      </w:r>
      <w:r w:rsidR="00BB54A7">
        <w:tab/>
      </w:r>
      <w:r w:rsidR="00DC197B">
        <w:t>DCCEEW</w:t>
      </w:r>
      <w:r w:rsidR="000D316C" w:rsidRPr="00F257D5">
        <w:t xml:space="preserve">, </w:t>
      </w:r>
      <w:r w:rsidR="00996BAE">
        <w:t>‘</w:t>
      </w:r>
      <w:r w:rsidR="000D316C" w:rsidRPr="00F257D5">
        <w:t xml:space="preserve">Nature Positive Plan: better for the environment, better for </w:t>
      </w:r>
      <w:proofErr w:type="gramStart"/>
      <w:r w:rsidR="000D316C" w:rsidRPr="00F257D5">
        <w:t>business</w:t>
      </w:r>
      <w:r w:rsidR="00996BAE">
        <w:t>’</w:t>
      </w:r>
      <w:proofErr w:type="gramEnd"/>
      <w:r w:rsidR="00234886">
        <w:t>.</w:t>
      </w:r>
    </w:p>
  </w:endnote>
  <w:endnote w:id="78">
    <w:p w14:paraId="671AB80D" w14:textId="065358BB" w:rsidR="000E5959" w:rsidRDefault="00D973AE" w:rsidP="007869FD">
      <w:pPr>
        <w:pStyle w:val="EndnoteText"/>
        <w:ind w:left="567" w:hanging="567"/>
      </w:pPr>
      <w:r w:rsidRPr="00A60613" w:rsidDel="006E41E8">
        <w:rPr>
          <w:rStyle w:val="EndnoteReference"/>
          <w:sz w:val="18"/>
          <w:vertAlign w:val="baseline"/>
        </w:rPr>
        <w:endnoteRef/>
      </w:r>
      <w:r w:rsidR="00234886">
        <w:tab/>
      </w:r>
      <w:r w:rsidR="00094FA0">
        <w:rPr>
          <w:sz w:val="18"/>
          <w:szCs w:val="18"/>
        </w:rPr>
        <w:t>DCCEEW</w:t>
      </w:r>
      <w:r w:rsidR="000E5959" w:rsidRPr="00B91356">
        <w:rPr>
          <w:sz w:val="18"/>
          <w:szCs w:val="18"/>
        </w:rPr>
        <w:t xml:space="preserve">, ‘Nature Positive Plan: better for the environment, better for </w:t>
      </w:r>
      <w:proofErr w:type="gramStart"/>
      <w:r w:rsidR="000E5959" w:rsidRPr="00B91356">
        <w:rPr>
          <w:sz w:val="18"/>
          <w:szCs w:val="18"/>
        </w:rPr>
        <w:t>business’</w:t>
      </w:r>
      <w:proofErr w:type="gramEnd"/>
      <w:r w:rsidR="00094FA0">
        <w:rPr>
          <w:sz w:val="18"/>
          <w:szCs w:val="18"/>
        </w:rPr>
        <w:t>.</w:t>
      </w:r>
    </w:p>
  </w:endnote>
  <w:endnote w:id="79">
    <w:p w14:paraId="38D14E87" w14:textId="389213E5" w:rsidR="00D105E8" w:rsidRPr="00F257D5" w:rsidRDefault="00D105E8" w:rsidP="00F257D5">
      <w:pPr>
        <w:pStyle w:val="Endnote"/>
      </w:pPr>
      <w:r w:rsidRPr="00F257D5">
        <w:rPr>
          <w:rStyle w:val="EndnoteReference"/>
          <w:vertAlign w:val="baseline"/>
        </w:rPr>
        <w:endnoteRef/>
      </w:r>
      <w:r w:rsidRPr="00F257D5">
        <w:t xml:space="preserve"> </w:t>
      </w:r>
      <w:r w:rsidR="00BB54A7">
        <w:tab/>
      </w:r>
      <w:r w:rsidR="00094FA0">
        <w:t>DCCEEW</w:t>
      </w:r>
      <w:r w:rsidR="000D316C" w:rsidRPr="00F257D5">
        <w:t xml:space="preserve">, </w:t>
      </w:r>
      <w:r w:rsidR="00996BAE">
        <w:t>‘</w:t>
      </w:r>
      <w:r w:rsidR="000D316C" w:rsidRPr="00F257D5">
        <w:t xml:space="preserve">Nature Positive Plan: better for the environment, better for </w:t>
      </w:r>
      <w:proofErr w:type="gramStart"/>
      <w:r w:rsidR="000D316C" w:rsidRPr="00F257D5">
        <w:t>business</w:t>
      </w:r>
      <w:r w:rsidR="00996BAE">
        <w:t>’</w:t>
      </w:r>
      <w:proofErr w:type="gramEnd"/>
      <w:r w:rsidR="00094FA0">
        <w:t>.</w:t>
      </w:r>
    </w:p>
  </w:endnote>
  <w:endnote w:id="80">
    <w:p w14:paraId="454BF485" w14:textId="6CF4BB60" w:rsidR="00E70EE3" w:rsidRPr="00F257D5" w:rsidRDefault="00E70EE3" w:rsidP="00F257D5">
      <w:pPr>
        <w:pStyle w:val="Endnote"/>
      </w:pPr>
      <w:r w:rsidRPr="00F257D5">
        <w:rPr>
          <w:rStyle w:val="EndnoteReference"/>
          <w:vertAlign w:val="baseline"/>
        </w:rPr>
        <w:endnoteRef/>
      </w:r>
      <w:r w:rsidRPr="00F257D5">
        <w:t xml:space="preserve"> </w:t>
      </w:r>
      <w:r w:rsidR="00BB54A7">
        <w:tab/>
      </w:r>
      <w:r w:rsidR="00094FA0">
        <w:t>DCCEEW</w:t>
      </w:r>
      <w:r w:rsidRPr="00F257D5">
        <w:t xml:space="preserve">, </w:t>
      </w:r>
      <w:r w:rsidR="00996BAE">
        <w:t>‘</w:t>
      </w:r>
      <w:r w:rsidR="004636FB" w:rsidRPr="00F257D5">
        <w:t>Interim Engaging with First Nations People and Communities on Assessments and Approvals under the Environment Protection and Biodiversity Conservation Act 1999</w:t>
      </w:r>
      <w:r w:rsidR="00996BAE">
        <w:t>’</w:t>
      </w:r>
      <w:r w:rsidR="008E1263" w:rsidRPr="00F257D5">
        <w:t xml:space="preserve">, </w:t>
      </w:r>
      <w:r w:rsidR="00094FA0">
        <w:rPr>
          <w:i/>
          <w:iCs/>
        </w:rPr>
        <w:t xml:space="preserve">DCCEEW </w:t>
      </w:r>
      <w:r w:rsidR="008E1263" w:rsidRPr="00F257D5">
        <w:t>(</w:t>
      </w:r>
      <w:r w:rsidR="00532D17" w:rsidRPr="00F257D5">
        <w:t xml:space="preserve">2023), </w:t>
      </w:r>
      <w:hyperlink r:id="rId42" w:history="1">
        <w:r w:rsidR="00532D17" w:rsidRPr="00F257D5">
          <w:rPr>
            <w:rStyle w:val="Hyperlink"/>
          </w:rPr>
          <w:t>https://www.dcceew.gov.au/sites/default/files/documents/interim</w:t>
        </w:r>
        <w:r w:rsidR="00996BAE">
          <w:rPr>
            <w:rStyle w:val="Hyperlink"/>
          </w:rPr>
          <w:noBreakHyphen/>
        </w:r>
        <w:r w:rsidR="00532D17" w:rsidRPr="00F257D5">
          <w:rPr>
            <w:rStyle w:val="Hyperlink"/>
          </w:rPr>
          <w:t>engaging</w:t>
        </w:r>
        <w:r w:rsidR="00996BAE">
          <w:rPr>
            <w:rStyle w:val="Hyperlink"/>
          </w:rPr>
          <w:noBreakHyphen/>
        </w:r>
        <w:r w:rsidR="00532D17" w:rsidRPr="00F257D5">
          <w:rPr>
            <w:rStyle w:val="Hyperlink"/>
          </w:rPr>
          <w:t>with</w:t>
        </w:r>
        <w:r w:rsidR="00996BAE">
          <w:rPr>
            <w:rStyle w:val="Hyperlink"/>
          </w:rPr>
          <w:noBreakHyphen/>
        </w:r>
        <w:r w:rsidR="00532D17" w:rsidRPr="00F257D5">
          <w:rPr>
            <w:rStyle w:val="Hyperlink"/>
          </w:rPr>
          <w:t>first</w:t>
        </w:r>
        <w:r w:rsidR="00996BAE">
          <w:rPr>
            <w:rStyle w:val="Hyperlink"/>
          </w:rPr>
          <w:noBreakHyphen/>
        </w:r>
        <w:r w:rsidR="00532D17" w:rsidRPr="00F257D5">
          <w:rPr>
            <w:rStyle w:val="Hyperlink"/>
          </w:rPr>
          <w:t>nations</w:t>
        </w:r>
        <w:r w:rsidR="00996BAE">
          <w:rPr>
            <w:rStyle w:val="Hyperlink"/>
          </w:rPr>
          <w:noBreakHyphen/>
        </w:r>
        <w:r w:rsidR="00532D17" w:rsidRPr="00F257D5">
          <w:rPr>
            <w:rStyle w:val="Hyperlink"/>
          </w:rPr>
          <w:t>people</w:t>
        </w:r>
        <w:r w:rsidR="00996BAE">
          <w:rPr>
            <w:rStyle w:val="Hyperlink"/>
          </w:rPr>
          <w:noBreakHyphen/>
        </w:r>
        <w:r w:rsidR="00532D17" w:rsidRPr="00F257D5">
          <w:rPr>
            <w:rStyle w:val="Hyperlink"/>
          </w:rPr>
          <w:t>and</w:t>
        </w:r>
        <w:r w:rsidR="00996BAE">
          <w:rPr>
            <w:rStyle w:val="Hyperlink"/>
          </w:rPr>
          <w:noBreakHyphen/>
        </w:r>
        <w:r w:rsidR="00532D17" w:rsidRPr="00F257D5">
          <w:rPr>
            <w:rStyle w:val="Hyperlink"/>
          </w:rPr>
          <w:t>communities</w:t>
        </w:r>
        <w:r w:rsidR="00996BAE">
          <w:rPr>
            <w:rStyle w:val="Hyperlink"/>
          </w:rPr>
          <w:noBreakHyphen/>
        </w:r>
        <w:r w:rsidR="00532D17" w:rsidRPr="00F257D5">
          <w:rPr>
            <w:rStyle w:val="Hyperlink"/>
          </w:rPr>
          <w:t>assessments</w:t>
        </w:r>
        <w:r w:rsidR="00996BAE">
          <w:rPr>
            <w:rStyle w:val="Hyperlink"/>
          </w:rPr>
          <w:noBreakHyphen/>
        </w:r>
        <w:r w:rsidR="00532D17" w:rsidRPr="00F257D5">
          <w:rPr>
            <w:rStyle w:val="Hyperlink"/>
          </w:rPr>
          <w:t>and</w:t>
        </w:r>
        <w:r w:rsidR="00996BAE">
          <w:rPr>
            <w:rStyle w:val="Hyperlink"/>
          </w:rPr>
          <w:noBreakHyphen/>
        </w:r>
        <w:r w:rsidR="00532D17" w:rsidRPr="00F257D5">
          <w:rPr>
            <w:rStyle w:val="Hyperlink"/>
          </w:rPr>
          <w:t>approvals</w:t>
        </w:r>
        <w:r w:rsidR="00996BAE">
          <w:rPr>
            <w:rStyle w:val="Hyperlink"/>
          </w:rPr>
          <w:noBreakHyphen/>
        </w:r>
        <w:r w:rsidR="00532D17" w:rsidRPr="00F257D5">
          <w:rPr>
            <w:rStyle w:val="Hyperlink"/>
          </w:rPr>
          <w:t>under</w:t>
        </w:r>
        <w:r w:rsidR="00996BAE">
          <w:rPr>
            <w:rStyle w:val="Hyperlink"/>
          </w:rPr>
          <w:noBreakHyphen/>
        </w:r>
        <w:r w:rsidR="00532D17" w:rsidRPr="00F257D5">
          <w:rPr>
            <w:rStyle w:val="Hyperlink"/>
          </w:rPr>
          <w:t>epbc</w:t>
        </w:r>
        <w:r w:rsidR="00996BAE">
          <w:rPr>
            <w:rStyle w:val="Hyperlink"/>
          </w:rPr>
          <w:noBreakHyphen/>
        </w:r>
        <w:r w:rsidR="00532D17" w:rsidRPr="00F257D5">
          <w:rPr>
            <w:rStyle w:val="Hyperlink"/>
          </w:rPr>
          <w:t>act.pdf</w:t>
        </w:r>
      </w:hyperlink>
      <w:r w:rsidR="00532D17" w:rsidRPr="00F257D5">
        <w:t>, accessed 9 Aug</w:t>
      </w:r>
      <w:r w:rsidR="00A53F60">
        <w:t>.</w:t>
      </w:r>
      <w:r w:rsidR="00532D17" w:rsidRPr="00F257D5">
        <w:t xml:space="preserve"> 2023</w:t>
      </w:r>
      <w:r w:rsidR="00BA7FB2" w:rsidRPr="00F257D5">
        <w:t>.</w:t>
      </w:r>
    </w:p>
  </w:endnote>
  <w:endnote w:id="81">
    <w:p w14:paraId="64812A36" w14:textId="1F2E9896" w:rsidR="003F6C29" w:rsidRPr="00F257D5" w:rsidRDefault="003F6C29" w:rsidP="00F257D5">
      <w:pPr>
        <w:pStyle w:val="Endnote"/>
      </w:pPr>
      <w:r w:rsidRPr="00F257D5">
        <w:rPr>
          <w:rStyle w:val="EndnoteReference"/>
          <w:vertAlign w:val="baseline"/>
        </w:rPr>
        <w:endnoteRef/>
      </w:r>
      <w:r w:rsidRPr="00F257D5">
        <w:t xml:space="preserve"> </w:t>
      </w:r>
      <w:r w:rsidR="00BB54A7">
        <w:tab/>
      </w:r>
      <w:r w:rsidR="00A53F60">
        <w:t>DCCEEW</w:t>
      </w:r>
      <w:r w:rsidRPr="00F257D5">
        <w:t xml:space="preserve">, </w:t>
      </w:r>
      <w:r w:rsidR="00996BAE">
        <w:t>‘</w:t>
      </w:r>
      <w:r w:rsidRPr="00F257D5">
        <w:t>EPBC Act reform</w:t>
      </w:r>
      <w:r w:rsidR="00996BAE">
        <w:t>’</w:t>
      </w:r>
      <w:r w:rsidRPr="00F257D5">
        <w:rPr>
          <w:i/>
          <w:iCs/>
        </w:rPr>
        <w:t xml:space="preserve">, </w:t>
      </w:r>
      <w:r w:rsidR="00A53F60">
        <w:rPr>
          <w:i/>
          <w:iCs/>
        </w:rPr>
        <w:t xml:space="preserve">DCCEEW </w:t>
      </w:r>
      <w:r w:rsidR="00A53F60">
        <w:t>(</w:t>
      </w:r>
      <w:r w:rsidRPr="00F257D5">
        <w:t xml:space="preserve">2023), </w:t>
      </w:r>
      <w:hyperlink r:id="rId43" w:history="1">
        <w:r w:rsidRPr="00F257D5">
          <w:rPr>
            <w:rStyle w:val="Hyperlink"/>
          </w:rPr>
          <w:t>https://www.dcceew.gov.au/environment/epbc/epbc</w:t>
        </w:r>
        <w:r w:rsidR="00996BAE">
          <w:rPr>
            <w:rStyle w:val="Hyperlink"/>
          </w:rPr>
          <w:noBreakHyphen/>
        </w:r>
        <w:r w:rsidRPr="00F257D5">
          <w:rPr>
            <w:rStyle w:val="Hyperlink"/>
          </w:rPr>
          <w:t>act</w:t>
        </w:r>
        <w:r w:rsidR="00996BAE">
          <w:rPr>
            <w:rStyle w:val="Hyperlink"/>
          </w:rPr>
          <w:noBreakHyphen/>
        </w:r>
        <w:r w:rsidRPr="00F257D5">
          <w:rPr>
            <w:rStyle w:val="Hyperlink"/>
          </w:rPr>
          <w:t>reform</w:t>
        </w:r>
      </w:hyperlink>
      <w:r w:rsidRPr="00F257D5">
        <w:rPr>
          <w:rStyle w:val="Hyperlink"/>
          <w:color w:val="auto"/>
        </w:rPr>
        <w:t>, accessed 9 Aug</w:t>
      </w:r>
      <w:r w:rsidR="00A53F60">
        <w:rPr>
          <w:rStyle w:val="Hyperlink"/>
          <w:color w:val="auto"/>
        </w:rPr>
        <w:t>.</w:t>
      </w:r>
      <w:r w:rsidRPr="00F257D5">
        <w:rPr>
          <w:rStyle w:val="Hyperlink"/>
          <w:color w:val="auto"/>
        </w:rPr>
        <w:t xml:space="preserve"> 2023.</w:t>
      </w:r>
    </w:p>
  </w:endnote>
  <w:endnote w:id="82">
    <w:p w14:paraId="3739D897" w14:textId="6AA7898B" w:rsidR="00496E08" w:rsidRDefault="00496E08" w:rsidP="00496E08">
      <w:pPr>
        <w:pStyle w:val="EndnoteText"/>
        <w:ind w:left="567" w:hanging="567"/>
      </w:pPr>
      <w:r w:rsidRPr="007A2A0D">
        <w:rPr>
          <w:rStyle w:val="EndnoteReference"/>
          <w:sz w:val="18"/>
          <w:vertAlign w:val="baseline"/>
        </w:rPr>
        <w:endnoteRef/>
      </w:r>
      <w:r w:rsidRPr="007A2A0D">
        <w:rPr>
          <w:rStyle w:val="EndnoteReference"/>
          <w:sz w:val="18"/>
          <w:vertAlign w:val="baseline"/>
        </w:rPr>
        <w:t xml:space="preserve"> </w:t>
      </w:r>
      <w:r>
        <w:rPr>
          <w:sz w:val="18"/>
        </w:rPr>
        <w:tab/>
      </w:r>
      <w:r w:rsidRPr="00205ADB">
        <w:rPr>
          <w:sz w:val="18"/>
          <w:szCs w:val="18"/>
        </w:rPr>
        <w:t>Treasury</w:t>
      </w:r>
      <w:r w:rsidR="00A53F60">
        <w:rPr>
          <w:sz w:val="18"/>
          <w:szCs w:val="18"/>
        </w:rPr>
        <w:t xml:space="preserve"> (Commonwealth of Australia)</w:t>
      </w:r>
      <w:r w:rsidR="00205ADB">
        <w:rPr>
          <w:sz w:val="18"/>
          <w:szCs w:val="18"/>
        </w:rPr>
        <w:t>,</w:t>
      </w:r>
      <w:r w:rsidRPr="00205ADB">
        <w:rPr>
          <w:sz w:val="18"/>
          <w:szCs w:val="18"/>
        </w:rPr>
        <w:t xml:space="preserve"> ‘</w:t>
      </w:r>
      <w:r w:rsidRPr="00205ADB">
        <w:rPr>
          <w:i/>
          <w:iCs/>
          <w:sz w:val="18"/>
          <w:szCs w:val="18"/>
        </w:rPr>
        <w:t>Budget 2023</w:t>
      </w:r>
      <w:r w:rsidR="00205ADB">
        <w:rPr>
          <w:i/>
          <w:iCs/>
          <w:sz w:val="18"/>
          <w:szCs w:val="18"/>
        </w:rPr>
        <w:t>–</w:t>
      </w:r>
      <w:r w:rsidRPr="00205ADB">
        <w:rPr>
          <w:i/>
          <w:iCs/>
          <w:sz w:val="18"/>
          <w:szCs w:val="18"/>
        </w:rPr>
        <w:t>24’</w:t>
      </w:r>
      <w:r w:rsidRPr="00205ADB">
        <w:rPr>
          <w:sz w:val="18"/>
          <w:szCs w:val="18"/>
        </w:rPr>
        <w:t xml:space="preserve"> </w:t>
      </w:r>
      <w:r w:rsidRPr="00205ADB">
        <w:rPr>
          <w:i/>
          <w:iCs/>
          <w:sz w:val="18"/>
          <w:szCs w:val="18"/>
        </w:rPr>
        <w:t>Treasury</w:t>
      </w:r>
      <w:r w:rsidRPr="00205ADB">
        <w:rPr>
          <w:sz w:val="18"/>
          <w:szCs w:val="18"/>
        </w:rPr>
        <w:t xml:space="preserve"> </w:t>
      </w:r>
      <w:hyperlink r:id="rId44" w:anchor="m2" w:history="1">
        <w:r w:rsidRPr="001A3D83">
          <w:rPr>
            <w:rStyle w:val="Hyperlink"/>
            <w:sz w:val="18"/>
            <w:szCs w:val="18"/>
          </w:rPr>
          <w:t>https://budget.gov.au/content/03-economy.htm#m2</w:t>
        </w:r>
      </w:hyperlink>
      <w:r w:rsidRPr="001A3D83">
        <w:rPr>
          <w:sz w:val="18"/>
          <w:szCs w:val="18"/>
        </w:rPr>
        <w:t>, accessed 21 Sep</w:t>
      </w:r>
      <w:r w:rsidR="00A53F60">
        <w:rPr>
          <w:sz w:val="18"/>
          <w:szCs w:val="18"/>
        </w:rPr>
        <w:t>.</w:t>
      </w:r>
      <w:r w:rsidRPr="001A3D83">
        <w:rPr>
          <w:sz w:val="18"/>
          <w:szCs w:val="18"/>
        </w:rPr>
        <w:t xml:space="preserve"> 2023.</w:t>
      </w:r>
    </w:p>
  </w:endnote>
  <w:endnote w:id="83">
    <w:p w14:paraId="6BE53B28" w14:textId="6F9E4E3D" w:rsidR="005A5A9A" w:rsidRPr="00F257D5" w:rsidRDefault="005A5A9A" w:rsidP="00F257D5">
      <w:pPr>
        <w:pStyle w:val="Endnote"/>
      </w:pPr>
      <w:r w:rsidRPr="00F257D5">
        <w:rPr>
          <w:rStyle w:val="EndnoteReference"/>
          <w:vertAlign w:val="baseline"/>
        </w:rPr>
        <w:endnoteRef/>
      </w:r>
      <w:r w:rsidRPr="00F257D5">
        <w:t xml:space="preserve"> </w:t>
      </w:r>
      <w:r w:rsidR="00BB54A7">
        <w:tab/>
      </w:r>
      <w:r w:rsidR="00A53F60">
        <w:t>DCCEEW</w:t>
      </w:r>
      <w:r w:rsidR="00A06767" w:rsidRPr="00F257D5">
        <w:t>,</w:t>
      </w:r>
      <w:r w:rsidRPr="00F257D5">
        <w:t xml:space="preserve"> </w:t>
      </w:r>
      <w:r w:rsidR="00996BAE">
        <w:t>‘</w:t>
      </w:r>
      <w:r w:rsidRPr="00F257D5">
        <w:t>Threatened Species Action Plan</w:t>
      </w:r>
      <w:r w:rsidR="000B549D" w:rsidRPr="00F257D5">
        <w:t xml:space="preserve"> 2022</w:t>
      </w:r>
      <w:r w:rsidR="00996BAE">
        <w:noBreakHyphen/>
      </w:r>
      <w:r w:rsidR="000B549D" w:rsidRPr="00F257D5">
        <w:t>2032</w:t>
      </w:r>
      <w:r w:rsidR="00996BAE">
        <w:t>’</w:t>
      </w:r>
      <w:r w:rsidR="00F719A8" w:rsidRPr="00F257D5">
        <w:t xml:space="preserve">, </w:t>
      </w:r>
      <w:r w:rsidR="00A53F60">
        <w:rPr>
          <w:i/>
          <w:iCs/>
        </w:rPr>
        <w:t>DCCEEW</w:t>
      </w:r>
      <w:r w:rsidR="00A06767" w:rsidRPr="00F257D5">
        <w:t xml:space="preserve"> (</w:t>
      </w:r>
      <w:r w:rsidR="00572240" w:rsidRPr="00F257D5">
        <w:t>23 Mar</w:t>
      </w:r>
      <w:r w:rsidR="00A53F60">
        <w:t xml:space="preserve">. </w:t>
      </w:r>
      <w:r w:rsidR="00572240" w:rsidRPr="00F257D5">
        <w:t xml:space="preserve">2023), </w:t>
      </w:r>
      <w:hyperlink r:id="rId45" w:history="1">
        <w:r w:rsidR="00671878" w:rsidRPr="00F257D5">
          <w:rPr>
            <w:rStyle w:val="Hyperlink"/>
          </w:rPr>
          <w:t>https://www.dcceew.gov.au/sites/default/files/documents/threatened</w:t>
        </w:r>
        <w:r w:rsidR="00996BAE">
          <w:rPr>
            <w:rStyle w:val="Hyperlink"/>
          </w:rPr>
          <w:noBreakHyphen/>
        </w:r>
        <w:r w:rsidR="00671878" w:rsidRPr="00F257D5">
          <w:rPr>
            <w:rStyle w:val="Hyperlink"/>
          </w:rPr>
          <w:t>species</w:t>
        </w:r>
        <w:r w:rsidR="00996BAE">
          <w:rPr>
            <w:rStyle w:val="Hyperlink"/>
          </w:rPr>
          <w:noBreakHyphen/>
        </w:r>
        <w:r w:rsidR="00671878" w:rsidRPr="00F257D5">
          <w:rPr>
            <w:rStyle w:val="Hyperlink"/>
          </w:rPr>
          <w:t>action</w:t>
        </w:r>
        <w:r w:rsidR="00996BAE">
          <w:rPr>
            <w:rStyle w:val="Hyperlink"/>
          </w:rPr>
          <w:noBreakHyphen/>
        </w:r>
        <w:r w:rsidR="00671878" w:rsidRPr="00F257D5">
          <w:rPr>
            <w:rStyle w:val="Hyperlink"/>
          </w:rPr>
          <w:t>plan</w:t>
        </w:r>
        <w:r w:rsidR="00996BAE">
          <w:rPr>
            <w:rStyle w:val="Hyperlink"/>
          </w:rPr>
          <w:noBreakHyphen/>
        </w:r>
        <w:r w:rsidR="00671878" w:rsidRPr="00F257D5">
          <w:rPr>
            <w:rStyle w:val="Hyperlink"/>
          </w:rPr>
          <w:t>2022</w:t>
        </w:r>
        <w:r w:rsidR="00996BAE">
          <w:rPr>
            <w:rStyle w:val="Hyperlink"/>
          </w:rPr>
          <w:noBreakHyphen/>
        </w:r>
        <w:r w:rsidR="00671878" w:rsidRPr="00F257D5">
          <w:rPr>
            <w:rStyle w:val="Hyperlink"/>
          </w:rPr>
          <w:t>2032.pdf</w:t>
        </w:r>
      </w:hyperlink>
      <w:r w:rsidR="00671878" w:rsidRPr="00F257D5">
        <w:t>, accessed 9 Aug</w:t>
      </w:r>
      <w:r w:rsidR="00A53F60">
        <w:t>.</w:t>
      </w:r>
      <w:r w:rsidR="00671878" w:rsidRPr="00F257D5">
        <w:t xml:space="preserve"> 2023.</w:t>
      </w:r>
    </w:p>
  </w:endnote>
  <w:endnote w:id="84">
    <w:p w14:paraId="56288D25" w14:textId="272C7C3D" w:rsidR="00FE0CAF" w:rsidRPr="00F257D5" w:rsidRDefault="00FE0CAF" w:rsidP="00F257D5">
      <w:pPr>
        <w:pStyle w:val="Endnote"/>
      </w:pPr>
      <w:r w:rsidRPr="00F257D5">
        <w:rPr>
          <w:rStyle w:val="EndnoteReference"/>
          <w:vertAlign w:val="baseline"/>
        </w:rPr>
        <w:endnoteRef/>
      </w:r>
      <w:r w:rsidRPr="00F257D5">
        <w:t xml:space="preserve"> </w:t>
      </w:r>
      <w:r w:rsidR="00BB54A7">
        <w:tab/>
      </w:r>
      <w:r w:rsidRPr="00F257D5">
        <w:t xml:space="preserve">Department of Agriculture, Fisheries and Forestry, </w:t>
      </w:r>
      <w:r w:rsidR="00996BAE">
        <w:t>‘</w:t>
      </w:r>
      <w:r w:rsidRPr="00F257D5">
        <w:t>Climate</w:t>
      </w:r>
      <w:r w:rsidR="00996BAE">
        <w:noBreakHyphen/>
      </w:r>
      <w:r w:rsidRPr="00F257D5">
        <w:t>smart sustainable agriculture</w:t>
      </w:r>
      <w:r w:rsidR="00996BAE">
        <w:t>’</w:t>
      </w:r>
      <w:r w:rsidR="00476FA3" w:rsidRPr="00F257D5">
        <w:t>,</w:t>
      </w:r>
      <w:r w:rsidR="00232931" w:rsidRPr="00F257D5">
        <w:t xml:space="preserve"> </w:t>
      </w:r>
      <w:r w:rsidR="00232931" w:rsidRPr="00F257D5">
        <w:rPr>
          <w:i/>
          <w:iCs/>
        </w:rPr>
        <w:t>Department of Agriculture, Fisheries and Forestry</w:t>
      </w:r>
      <w:r w:rsidR="00476FA3" w:rsidRPr="00F257D5">
        <w:t xml:space="preserve"> </w:t>
      </w:r>
      <w:r w:rsidR="00232931" w:rsidRPr="00F257D5">
        <w:t>(2023)</w:t>
      </w:r>
      <w:r w:rsidR="007C337A" w:rsidRPr="00F257D5">
        <w:t xml:space="preserve">, </w:t>
      </w:r>
      <w:hyperlink r:id="rId46" w:history="1">
        <w:r w:rsidR="007C337A" w:rsidRPr="00F257D5">
          <w:rPr>
            <w:rStyle w:val="Hyperlink"/>
          </w:rPr>
          <w:t>https://www.agriculture.gov.au/agriculture</w:t>
        </w:r>
        <w:r w:rsidR="00996BAE">
          <w:rPr>
            <w:rStyle w:val="Hyperlink"/>
          </w:rPr>
          <w:noBreakHyphen/>
        </w:r>
        <w:r w:rsidR="007C337A" w:rsidRPr="00F257D5">
          <w:rPr>
            <w:rStyle w:val="Hyperlink"/>
          </w:rPr>
          <w:t>land/farm</w:t>
        </w:r>
        <w:r w:rsidR="00996BAE">
          <w:rPr>
            <w:rStyle w:val="Hyperlink"/>
          </w:rPr>
          <w:noBreakHyphen/>
        </w:r>
        <w:r w:rsidR="007C337A" w:rsidRPr="00F257D5">
          <w:rPr>
            <w:rStyle w:val="Hyperlink"/>
          </w:rPr>
          <w:t>food</w:t>
        </w:r>
        <w:r w:rsidR="00996BAE">
          <w:rPr>
            <w:rStyle w:val="Hyperlink"/>
          </w:rPr>
          <w:noBreakHyphen/>
        </w:r>
        <w:r w:rsidR="007C337A" w:rsidRPr="00F257D5">
          <w:rPr>
            <w:rStyle w:val="Hyperlink"/>
          </w:rPr>
          <w:t>drought/natural</w:t>
        </w:r>
        <w:r w:rsidR="00996BAE">
          <w:rPr>
            <w:rStyle w:val="Hyperlink"/>
          </w:rPr>
          <w:noBreakHyphen/>
        </w:r>
        <w:r w:rsidR="007C337A" w:rsidRPr="00F257D5">
          <w:rPr>
            <w:rStyle w:val="Hyperlink"/>
          </w:rPr>
          <w:t>resources/landcare/climate</w:t>
        </w:r>
        <w:r w:rsidR="00996BAE">
          <w:rPr>
            <w:rStyle w:val="Hyperlink"/>
          </w:rPr>
          <w:noBreakHyphen/>
        </w:r>
        <w:r w:rsidR="007C337A" w:rsidRPr="00F257D5">
          <w:rPr>
            <w:rStyle w:val="Hyperlink"/>
          </w:rPr>
          <w:t>smart</w:t>
        </w:r>
      </w:hyperlink>
      <w:r w:rsidR="007C337A" w:rsidRPr="00F257D5">
        <w:rPr>
          <w:rStyle w:val="Hyperlink"/>
          <w:color w:val="auto"/>
        </w:rPr>
        <w:t>, accessed 9 Aug</w:t>
      </w:r>
      <w:r w:rsidR="00A53F60">
        <w:rPr>
          <w:rStyle w:val="Hyperlink"/>
          <w:color w:val="auto"/>
        </w:rPr>
        <w:t>.</w:t>
      </w:r>
      <w:r w:rsidR="007C337A" w:rsidRPr="00F257D5">
        <w:rPr>
          <w:rStyle w:val="Hyperlink"/>
          <w:color w:val="auto"/>
        </w:rPr>
        <w:t xml:space="preserve"> 2023.</w:t>
      </w:r>
    </w:p>
  </w:endnote>
  <w:endnote w:id="85">
    <w:p w14:paraId="2258CA36" w14:textId="57763EAC" w:rsidR="004525DF" w:rsidRPr="00F257D5" w:rsidRDefault="004525DF" w:rsidP="00F257D5">
      <w:pPr>
        <w:pStyle w:val="Endnote"/>
      </w:pPr>
      <w:r w:rsidRPr="00F257D5">
        <w:rPr>
          <w:rStyle w:val="EndnoteReference"/>
          <w:vertAlign w:val="baseline"/>
        </w:rPr>
        <w:endnoteRef/>
      </w:r>
      <w:r w:rsidRPr="00F257D5">
        <w:t xml:space="preserve"> </w:t>
      </w:r>
      <w:r w:rsidR="00BB54A7">
        <w:tab/>
      </w:r>
      <w:r w:rsidR="00A53F60">
        <w:t>DCCEEW</w:t>
      </w:r>
      <w:r w:rsidRPr="00F257D5">
        <w:t xml:space="preserve">, </w:t>
      </w:r>
      <w:r w:rsidR="00996BAE">
        <w:t>‘</w:t>
      </w:r>
      <w:r w:rsidRPr="00F257D5">
        <w:t>Reef 2050: Long</w:t>
      </w:r>
      <w:r w:rsidR="00996BAE">
        <w:noBreakHyphen/>
      </w:r>
      <w:r w:rsidRPr="00F257D5">
        <w:t>Term Sustainability Plan</w:t>
      </w:r>
      <w:r w:rsidR="00996BAE">
        <w:t>’</w:t>
      </w:r>
      <w:r w:rsidRPr="00F257D5">
        <w:t>,</w:t>
      </w:r>
      <w:r w:rsidR="00445F1D" w:rsidRPr="00F257D5">
        <w:t xml:space="preserve"> </w:t>
      </w:r>
      <w:r w:rsidR="00A53F60">
        <w:rPr>
          <w:i/>
          <w:iCs/>
        </w:rPr>
        <w:t xml:space="preserve">DCCEEW </w:t>
      </w:r>
      <w:r w:rsidR="00445F1D" w:rsidRPr="00F257D5">
        <w:t>(2021)</w:t>
      </w:r>
      <w:r w:rsidR="00F719A8" w:rsidRPr="00F257D5">
        <w:t>,</w:t>
      </w:r>
      <w:r w:rsidRPr="00F257D5">
        <w:rPr>
          <w:i/>
          <w:iCs/>
        </w:rPr>
        <w:t xml:space="preserve"> </w:t>
      </w:r>
      <w:hyperlink r:id="rId47" w:history="1">
        <w:r w:rsidR="006B66E5" w:rsidRPr="00F257D5">
          <w:rPr>
            <w:rStyle w:val="Hyperlink"/>
          </w:rPr>
          <w:t>https://www.dcceew.gov.au/sites/default/files/documents/reef</w:t>
        </w:r>
        <w:r w:rsidR="00996BAE">
          <w:rPr>
            <w:rStyle w:val="Hyperlink"/>
          </w:rPr>
          <w:noBreakHyphen/>
        </w:r>
        <w:r w:rsidR="006B66E5" w:rsidRPr="00F257D5">
          <w:rPr>
            <w:rStyle w:val="Hyperlink"/>
          </w:rPr>
          <w:t>2050</w:t>
        </w:r>
        <w:r w:rsidR="00996BAE">
          <w:rPr>
            <w:rStyle w:val="Hyperlink"/>
          </w:rPr>
          <w:noBreakHyphen/>
        </w:r>
        <w:r w:rsidR="006B66E5" w:rsidRPr="00F257D5">
          <w:rPr>
            <w:rStyle w:val="Hyperlink"/>
          </w:rPr>
          <w:t>long</w:t>
        </w:r>
        <w:r w:rsidR="00996BAE">
          <w:rPr>
            <w:rStyle w:val="Hyperlink"/>
          </w:rPr>
          <w:noBreakHyphen/>
        </w:r>
        <w:r w:rsidR="006B66E5" w:rsidRPr="00F257D5">
          <w:rPr>
            <w:rStyle w:val="Hyperlink"/>
          </w:rPr>
          <w:t>term</w:t>
        </w:r>
        <w:r w:rsidR="00996BAE">
          <w:rPr>
            <w:rStyle w:val="Hyperlink"/>
          </w:rPr>
          <w:noBreakHyphen/>
        </w:r>
        <w:r w:rsidR="006B66E5" w:rsidRPr="00F257D5">
          <w:rPr>
            <w:rStyle w:val="Hyperlink"/>
          </w:rPr>
          <w:t>sustainability</w:t>
        </w:r>
        <w:r w:rsidR="00996BAE">
          <w:rPr>
            <w:rStyle w:val="Hyperlink"/>
          </w:rPr>
          <w:noBreakHyphen/>
        </w:r>
        <w:r w:rsidR="006B66E5" w:rsidRPr="00F257D5">
          <w:rPr>
            <w:rStyle w:val="Hyperlink"/>
          </w:rPr>
          <w:t>plan</w:t>
        </w:r>
        <w:r w:rsidR="00996BAE">
          <w:rPr>
            <w:rStyle w:val="Hyperlink"/>
          </w:rPr>
          <w:noBreakHyphen/>
        </w:r>
        <w:r w:rsidR="006B66E5" w:rsidRPr="00F257D5">
          <w:rPr>
            <w:rStyle w:val="Hyperlink"/>
          </w:rPr>
          <w:t>2021</w:t>
        </w:r>
        <w:r w:rsidR="00996BAE">
          <w:rPr>
            <w:rStyle w:val="Hyperlink"/>
          </w:rPr>
          <w:noBreakHyphen/>
        </w:r>
        <w:r w:rsidR="006B66E5" w:rsidRPr="00F257D5">
          <w:rPr>
            <w:rStyle w:val="Hyperlink"/>
          </w:rPr>
          <w:t>2025.pdf</w:t>
        </w:r>
      </w:hyperlink>
      <w:r w:rsidR="006B66E5" w:rsidRPr="00F257D5">
        <w:t>, accessed 9 Aug</w:t>
      </w:r>
      <w:r w:rsidR="00A53F60">
        <w:t>.</w:t>
      </w:r>
      <w:r w:rsidR="006B66E5" w:rsidRPr="00F257D5">
        <w:t xml:space="preserve"> 2023.</w:t>
      </w:r>
    </w:p>
  </w:endnote>
  <w:endnote w:id="86">
    <w:p w14:paraId="5A27A55D" w14:textId="2C67BD27" w:rsidR="006D1DA8" w:rsidRPr="00F257D5" w:rsidRDefault="006D1DA8" w:rsidP="00996BAE">
      <w:pPr>
        <w:pStyle w:val="Endnote"/>
        <w:keepNext/>
      </w:pPr>
      <w:r w:rsidRPr="00F257D5">
        <w:rPr>
          <w:rStyle w:val="EndnoteReference"/>
          <w:vertAlign w:val="baseline"/>
        </w:rPr>
        <w:endnoteRef/>
      </w:r>
      <w:r w:rsidRPr="00F257D5">
        <w:t xml:space="preserve"> </w:t>
      </w:r>
      <w:r w:rsidR="00BB54A7">
        <w:tab/>
      </w:r>
      <w:r w:rsidRPr="00F257D5">
        <w:t>Murray</w:t>
      </w:r>
      <w:r w:rsidR="00996BAE">
        <w:noBreakHyphen/>
      </w:r>
      <w:r w:rsidR="009E7106" w:rsidRPr="00F257D5">
        <w:t xml:space="preserve">Darling Basin Authority, </w:t>
      </w:r>
      <w:r w:rsidR="00996BAE">
        <w:t>‘</w:t>
      </w:r>
      <w:r w:rsidR="009E7106" w:rsidRPr="00F257D5">
        <w:t>Basin Plan</w:t>
      </w:r>
      <w:r w:rsidR="00996BAE">
        <w:t>’</w:t>
      </w:r>
      <w:r w:rsidR="009E7106" w:rsidRPr="00F257D5">
        <w:t>,</w:t>
      </w:r>
      <w:r w:rsidR="005029BC" w:rsidRPr="00F257D5">
        <w:t xml:space="preserve"> </w:t>
      </w:r>
      <w:r w:rsidR="005029BC" w:rsidRPr="00F257D5">
        <w:rPr>
          <w:i/>
          <w:iCs/>
        </w:rPr>
        <w:t>Murray</w:t>
      </w:r>
      <w:r w:rsidR="00996BAE">
        <w:rPr>
          <w:i/>
          <w:iCs/>
        </w:rPr>
        <w:noBreakHyphen/>
      </w:r>
      <w:r w:rsidR="005029BC" w:rsidRPr="00F257D5">
        <w:rPr>
          <w:i/>
          <w:iCs/>
        </w:rPr>
        <w:t>Darling Basin Authority</w:t>
      </w:r>
      <w:r w:rsidR="005029BC" w:rsidRPr="00F257D5">
        <w:t xml:space="preserve"> (2023)</w:t>
      </w:r>
      <w:r w:rsidR="00D505E6" w:rsidRPr="00F257D5">
        <w:t>,</w:t>
      </w:r>
      <w:r w:rsidR="009E7106" w:rsidRPr="00F257D5">
        <w:t xml:space="preserve"> </w:t>
      </w:r>
      <w:hyperlink r:id="rId48" w:history="1">
        <w:r w:rsidR="009E7106" w:rsidRPr="00F257D5">
          <w:rPr>
            <w:rStyle w:val="Hyperlink"/>
          </w:rPr>
          <w:t>https://www.mdba.gov.au/water</w:t>
        </w:r>
        <w:r w:rsidR="00996BAE">
          <w:rPr>
            <w:rStyle w:val="Hyperlink"/>
          </w:rPr>
          <w:noBreakHyphen/>
        </w:r>
        <w:r w:rsidR="009E7106" w:rsidRPr="00F257D5">
          <w:rPr>
            <w:rStyle w:val="Hyperlink"/>
          </w:rPr>
          <w:t>management/basin</w:t>
        </w:r>
        <w:r w:rsidR="00996BAE">
          <w:rPr>
            <w:rStyle w:val="Hyperlink"/>
          </w:rPr>
          <w:noBreakHyphen/>
        </w:r>
        <w:r w:rsidR="009E7106" w:rsidRPr="00F257D5">
          <w:rPr>
            <w:rStyle w:val="Hyperlink"/>
          </w:rPr>
          <w:t>plan</w:t>
        </w:r>
      </w:hyperlink>
      <w:r w:rsidR="005029BC" w:rsidRPr="00F257D5">
        <w:rPr>
          <w:rStyle w:val="Hyperlink"/>
          <w:color w:val="auto"/>
        </w:rPr>
        <w:t>, accessed 9 Aug</w:t>
      </w:r>
      <w:r w:rsidR="00A53F60">
        <w:rPr>
          <w:rStyle w:val="Hyperlink"/>
          <w:color w:val="auto"/>
        </w:rPr>
        <w:t>.</w:t>
      </w:r>
      <w:r w:rsidR="005029BC" w:rsidRPr="00F257D5">
        <w:rPr>
          <w:rStyle w:val="Hyperlink"/>
          <w:color w:val="auto"/>
        </w:rPr>
        <w:t xml:space="preserve"> 2023</w:t>
      </w:r>
      <w:r w:rsidR="00987488" w:rsidRPr="00F257D5">
        <w:rPr>
          <w:rStyle w:val="Hyperlink"/>
          <w:color w:val="auto"/>
        </w:rPr>
        <w:t xml:space="preserve">; </w:t>
      </w:r>
      <w:r w:rsidR="00446DA4">
        <w:rPr>
          <w:rStyle w:val="Hyperlink"/>
          <w:color w:val="auto"/>
        </w:rPr>
        <w:t>DCCEEW</w:t>
      </w:r>
      <w:r w:rsidR="00147284" w:rsidRPr="00F257D5">
        <w:rPr>
          <w:rStyle w:val="Hyperlink"/>
          <w:color w:val="auto"/>
        </w:rPr>
        <w:t xml:space="preserve">, </w:t>
      </w:r>
      <w:r w:rsidR="00996BAE">
        <w:rPr>
          <w:rStyle w:val="Hyperlink"/>
          <w:color w:val="auto"/>
        </w:rPr>
        <w:t>‘</w:t>
      </w:r>
      <w:r w:rsidR="00147284" w:rsidRPr="00F257D5">
        <w:rPr>
          <w:rStyle w:val="Hyperlink"/>
          <w:color w:val="auto"/>
        </w:rPr>
        <w:t>Agreement of Murray</w:t>
      </w:r>
      <w:r w:rsidR="00996BAE">
        <w:rPr>
          <w:rStyle w:val="Hyperlink"/>
          <w:color w:val="auto"/>
        </w:rPr>
        <w:noBreakHyphen/>
      </w:r>
      <w:r w:rsidR="00147284" w:rsidRPr="00F257D5">
        <w:rPr>
          <w:rStyle w:val="Hyperlink"/>
          <w:color w:val="auto"/>
        </w:rPr>
        <w:t>Darling Basin Ministers to Deliver the Basin Plan in Full</w:t>
      </w:r>
      <w:r w:rsidR="00996BAE">
        <w:rPr>
          <w:rStyle w:val="Hyperlink"/>
          <w:color w:val="auto"/>
        </w:rPr>
        <w:t>’</w:t>
      </w:r>
      <w:r w:rsidR="00147284" w:rsidRPr="00F257D5">
        <w:rPr>
          <w:rStyle w:val="Hyperlink"/>
          <w:color w:val="auto"/>
        </w:rPr>
        <w:t xml:space="preserve">, </w:t>
      </w:r>
      <w:r w:rsidR="00446DA4">
        <w:rPr>
          <w:rStyle w:val="Hyperlink"/>
          <w:i/>
          <w:iCs/>
          <w:color w:val="auto"/>
        </w:rPr>
        <w:t xml:space="preserve">DCCEEW </w:t>
      </w:r>
      <w:r w:rsidR="00147284" w:rsidRPr="00F257D5">
        <w:rPr>
          <w:rStyle w:val="Hyperlink"/>
          <w:color w:val="auto"/>
        </w:rPr>
        <w:t>(22 Aug</w:t>
      </w:r>
      <w:r w:rsidR="00446DA4">
        <w:rPr>
          <w:rStyle w:val="Hyperlink"/>
          <w:color w:val="auto"/>
        </w:rPr>
        <w:t>.</w:t>
      </w:r>
      <w:r w:rsidR="00147284" w:rsidRPr="00F257D5">
        <w:rPr>
          <w:rStyle w:val="Hyperlink"/>
          <w:color w:val="auto"/>
        </w:rPr>
        <w:t xml:space="preserve"> 2023)</w:t>
      </w:r>
      <w:r w:rsidR="00BB30CD" w:rsidRPr="00F257D5">
        <w:rPr>
          <w:rStyle w:val="Hyperlink"/>
          <w:color w:val="auto"/>
        </w:rPr>
        <w:t xml:space="preserve">, </w:t>
      </w:r>
      <w:hyperlink r:id="rId49" w:history="1">
        <w:r w:rsidR="00BB30CD" w:rsidRPr="00F257D5">
          <w:rPr>
            <w:rStyle w:val="Hyperlink"/>
          </w:rPr>
          <w:t>https://www.dcceew.gov.au/sites/default/files/documents/agreement</w:t>
        </w:r>
        <w:r w:rsidR="00996BAE">
          <w:rPr>
            <w:rStyle w:val="Hyperlink"/>
          </w:rPr>
          <w:noBreakHyphen/>
        </w:r>
        <w:r w:rsidR="00BB30CD" w:rsidRPr="00F257D5">
          <w:rPr>
            <w:rStyle w:val="Hyperlink"/>
          </w:rPr>
          <w:t>mdbp</w:t>
        </w:r>
        <w:r w:rsidR="00996BAE">
          <w:rPr>
            <w:rStyle w:val="Hyperlink"/>
          </w:rPr>
          <w:noBreakHyphen/>
        </w:r>
        <w:r w:rsidR="00BB30CD" w:rsidRPr="00F257D5">
          <w:rPr>
            <w:rStyle w:val="Hyperlink"/>
          </w:rPr>
          <w:t>delivery</w:t>
        </w:r>
        <w:r w:rsidR="00996BAE">
          <w:rPr>
            <w:rStyle w:val="Hyperlink"/>
          </w:rPr>
          <w:noBreakHyphen/>
        </w:r>
        <w:r w:rsidR="00BB30CD" w:rsidRPr="00F257D5">
          <w:rPr>
            <w:rStyle w:val="Hyperlink"/>
          </w:rPr>
          <w:t>full.pdf</w:t>
        </w:r>
      </w:hyperlink>
      <w:r w:rsidR="00BB30CD" w:rsidRPr="00F257D5">
        <w:rPr>
          <w:rStyle w:val="Hyperlink"/>
          <w:color w:val="auto"/>
        </w:rPr>
        <w:t>, accessed 6</w:t>
      </w:r>
      <w:r w:rsidR="00996BAE">
        <w:rPr>
          <w:rStyle w:val="Hyperlink"/>
          <w:color w:val="auto"/>
        </w:rPr>
        <w:t> </w:t>
      </w:r>
      <w:r w:rsidR="00BB30CD" w:rsidRPr="00F257D5">
        <w:rPr>
          <w:rStyle w:val="Hyperlink"/>
          <w:color w:val="auto"/>
        </w:rPr>
        <w:t>Sep</w:t>
      </w:r>
      <w:r w:rsidR="00446DA4">
        <w:rPr>
          <w:rStyle w:val="Hyperlink"/>
          <w:color w:val="auto"/>
        </w:rPr>
        <w:t>.</w:t>
      </w:r>
      <w:r w:rsidR="00996BAE">
        <w:rPr>
          <w:rStyle w:val="Hyperlink"/>
          <w:color w:val="auto"/>
        </w:rPr>
        <w:t> </w:t>
      </w:r>
      <w:r w:rsidR="00BB30CD" w:rsidRPr="00F257D5">
        <w:rPr>
          <w:rStyle w:val="Hyperlink"/>
          <w:color w:val="auto"/>
        </w:rPr>
        <w:t>2023.</w:t>
      </w:r>
    </w:p>
  </w:endnote>
  <w:endnote w:id="87">
    <w:p w14:paraId="4B46851E" w14:textId="7D4483A3" w:rsidR="0048283D" w:rsidRPr="00F257D5" w:rsidRDefault="0048283D" w:rsidP="00F257D5">
      <w:pPr>
        <w:pStyle w:val="Endnote"/>
      </w:pPr>
      <w:r w:rsidRPr="00F257D5">
        <w:rPr>
          <w:rStyle w:val="EndnoteReference"/>
          <w:vertAlign w:val="baseline"/>
        </w:rPr>
        <w:endnoteRef/>
      </w:r>
      <w:r w:rsidRPr="00F257D5">
        <w:t xml:space="preserve"> </w:t>
      </w:r>
      <w:r w:rsidR="00BB54A7">
        <w:tab/>
      </w:r>
      <w:r w:rsidR="00817A48">
        <w:t>IPCC</w:t>
      </w:r>
      <w:r w:rsidR="009450D8" w:rsidRPr="00F257D5">
        <w:t xml:space="preserve">, </w:t>
      </w:r>
      <w:r w:rsidR="00996BAE">
        <w:t>‘</w:t>
      </w:r>
      <w:r w:rsidR="009450D8" w:rsidRPr="00F257D5">
        <w:t>Climate Change 2023: Synthesis Report</w:t>
      </w:r>
      <w:r w:rsidR="00996BAE">
        <w:t>’</w:t>
      </w:r>
      <w:r w:rsidR="009450D8" w:rsidRPr="00F257D5">
        <w:t xml:space="preserve">, </w:t>
      </w:r>
      <w:r w:rsidR="00817A48">
        <w:rPr>
          <w:i/>
          <w:iCs/>
        </w:rPr>
        <w:t>IPCC</w:t>
      </w:r>
      <w:r w:rsidR="009450D8" w:rsidRPr="00F257D5">
        <w:rPr>
          <w:i/>
          <w:iCs/>
        </w:rPr>
        <w:t xml:space="preserve"> </w:t>
      </w:r>
      <w:r w:rsidR="009450D8" w:rsidRPr="00F257D5">
        <w:t xml:space="preserve">(2023), </w:t>
      </w:r>
      <w:hyperlink r:id="rId50" w:history="1">
        <w:r w:rsidR="009450D8" w:rsidRPr="00F257D5">
          <w:rPr>
            <w:rStyle w:val="Hyperlink"/>
          </w:rPr>
          <w:t>https://www.ipcc.ch/report/ar6/syr/downloads/report/IPCC_AR6_SYR_FullVolume.pdf</w:t>
        </w:r>
      </w:hyperlink>
      <w:r w:rsidR="009450D8" w:rsidRPr="00F257D5">
        <w:t>, accessed 9 Aug</w:t>
      </w:r>
      <w:r w:rsidR="00817A48">
        <w:t>.</w:t>
      </w:r>
      <w:r w:rsidR="009450D8" w:rsidRPr="00F257D5">
        <w:t xml:space="preserve"> 2023.</w:t>
      </w:r>
    </w:p>
  </w:endnote>
  <w:endnote w:id="88">
    <w:p w14:paraId="2662A80E" w14:textId="30C1A180" w:rsidR="00912D85" w:rsidRPr="00F257D5" w:rsidRDefault="00912D85" w:rsidP="00F257D5">
      <w:pPr>
        <w:pStyle w:val="Endnote"/>
      </w:pPr>
      <w:r w:rsidRPr="00F257D5">
        <w:rPr>
          <w:rStyle w:val="EndnoteReference"/>
          <w:vertAlign w:val="baseline"/>
        </w:rPr>
        <w:endnoteRef/>
      </w:r>
      <w:r w:rsidRPr="00F257D5">
        <w:t xml:space="preserve"> </w:t>
      </w:r>
      <w:r w:rsidR="00BB54A7">
        <w:tab/>
      </w:r>
      <w:r w:rsidR="001C7D5D" w:rsidRPr="00F257D5">
        <w:t>United Nations Environment</w:t>
      </w:r>
      <w:r w:rsidR="00C635BB" w:rsidRPr="00F257D5">
        <w:t xml:space="preserve"> </w:t>
      </w:r>
      <w:r w:rsidR="00047E6E" w:rsidRPr="00F257D5">
        <w:t>Programme</w:t>
      </w:r>
      <w:r w:rsidR="006E38DA" w:rsidRPr="00F257D5">
        <w:t xml:space="preserve">, </w:t>
      </w:r>
      <w:r w:rsidR="00996BAE">
        <w:t>‘</w:t>
      </w:r>
      <w:r w:rsidRPr="00F257D5">
        <w:t>Global Resources Outlook 2019: Natural Resources for the Future We Want</w:t>
      </w:r>
      <w:r w:rsidR="00996BAE">
        <w:t>’</w:t>
      </w:r>
      <w:r w:rsidR="001F5500" w:rsidRPr="00F257D5">
        <w:t xml:space="preserve">, </w:t>
      </w:r>
      <w:r w:rsidR="00047E6E" w:rsidRPr="00F257D5">
        <w:rPr>
          <w:i/>
          <w:iCs/>
        </w:rPr>
        <w:t xml:space="preserve">International </w:t>
      </w:r>
      <w:r w:rsidR="009253EF" w:rsidRPr="00F257D5">
        <w:rPr>
          <w:i/>
          <w:iCs/>
        </w:rPr>
        <w:t>Res</w:t>
      </w:r>
      <w:r w:rsidR="00AA64E6" w:rsidRPr="00F257D5">
        <w:rPr>
          <w:i/>
          <w:iCs/>
        </w:rPr>
        <w:t>ource Panel</w:t>
      </w:r>
      <w:r w:rsidRPr="00F257D5">
        <w:t xml:space="preserve"> </w:t>
      </w:r>
      <w:r w:rsidR="00AA64E6" w:rsidRPr="00F257D5">
        <w:t>(</w:t>
      </w:r>
      <w:r w:rsidRPr="00F257D5">
        <w:t>Mar</w:t>
      </w:r>
      <w:r w:rsidR="00817A48">
        <w:t>.</w:t>
      </w:r>
      <w:r w:rsidRPr="00F257D5">
        <w:t xml:space="preserve"> 2019</w:t>
      </w:r>
      <w:r w:rsidR="00AA64E6" w:rsidRPr="00F257D5">
        <w:t xml:space="preserve">), </w:t>
      </w:r>
      <w:hyperlink r:id="rId51" w:history="1">
        <w:r w:rsidR="00915644" w:rsidRPr="00F257D5">
          <w:rPr>
            <w:rStyle w:val="Hyperlink"/>
          </w:rPr>
          <w:t>https://www.resourcepanel.org/reports/global</w:t>
        </w:r>
        <w:r w:rsidR="00996BAE">
          <w:rPr>
            <w:rStyle w:val="Hyperlink"/>
          </w:rPr>
          <w:noBreakHyphen/>
        </w:r>
        <w:r w:rsidR="00915644" w:rsidRPr="00F257D5">
          <w:rPr>
            <w:rStyle w:val="Hyperlink"/>
          </w:rPr>
          <w:t>resources</w:t>
        </w:r>
        <w:r w:rsidR="00996BAE">
          <w:rPr>
            <w:rStyle w:val="Hyperlink"/>
          </w:rPr>
          <w:noBreakHyphen/>
        </w:r>
        <w:r w:rsidR="00915644" w:rsidRPr="00F257D5">
          <w:rPr>
            <w:rStyle w:val="Hyperlink"/>
          </w:rPr>
          <w:t>outlook</w:t>
        </w:r>
      </w:hyperlink>
      <w:r w:rsidR="00C51A84" w:rsidRPr="00F257D5">
        <w:t>, accessed 9 Aug</w:t>
      </w:r>
      <w:r w:rsidR="00817A48">
        <w:t>.</w:t>
      </w:r>
      <w:r w:rsidR="00C51A84" w:rsidRPr="00F257D5">
        <w:t xml:space="preserve"> 2023.</w:t>
      </w:r>
    </w:p>
  </w:endnote>
  <w:endnote w:id="89">
    <w:p w14:paraId="39C2134C" w14:textId="5995130D" w:rsidR="00F13546" w:rsidRPr="00F257D5" w:rsidRDefault="00F13546" w:rsidP="00F257D5">
      <w:pPr>
        <w:pStyle w:val="Endnote"/>
      </w:pPr>
      <w:r w:rsidRPr="00F257D5">
        <w:rPr>
          <w:rStyle w:val="EndnoteReference"/>
          <w:vertAlign w:val="baseline"/>
        </w:rPr>
        <w:endnoteRef/>
      </w:r>
      <w:r w:rsidRPr="00F257D5">
        <w:t xml:space="preserve"> </w:t>
      </w:r>
      <w:r w:rsidR="00BB54A7">
        <w:tab/>
      </w:r>
      <w:r w:rsidR="00817A48">
        <w:t>DCCEEW</w:t>
      </w:r>
      <w:r w:rsidR="00205808" w:rsidRPr="00F257D5">
        <w:t xml:space="preserve">, </w:t>
      </w:r>
      <w:r w:rsidR="00996BAE">
        <w:t>‘</w:t>
      </w:r>
      <w:r w:rsidR="00205808" w:rsidRPr="00F257D5">
        <w:t>Transitioning to a more circular economy</w:t>
      </w:r>
      <w:r w:rsidR="00996BAE">
        <w:t>’</w:t>
      </w:r>
      <w:r w:rsidR="007E2F4E" w:rsidRPr="00F257D5">
        <w:t>,</w:t>
      </w:r>
      <w:r w:rsidR="00AB53DA" w:rsidRPr="00F257D5">
        <w:t xml:space="preserve"> </w:t>
      </w:r>
      <w:r w:rsidR="00817A48">
        <w:rPr>
          <w:i/>
          <w:iCs/>
        </w:rPr>
        <w:t xml:space="preserve">DCCEEW </w:t>
      </w:r>
      <w:r w:rsidR="00AB53DA" w:rsidRPr="00F257D5">
        <w:t>(2023)</w:t>
      </w:r>
      <w:r w:rsidR="00B70105" w:rsidRPr="00F257D5">
        <w:t>,</w:t>
      </w:r>
      <w:r w:rsidR="00205808" w:rsidRPr="00F257D5">
        <w:t xml:space="preserve"> </w:t>
      </w:r>
      <w:hyperlink r:id="rId52" w:history="1">
        <w:r w:rsidR="00205808" w:rsidRPr="00F257D5">
          <w:rPr>
            <w:rStyle w:val="Hyperlink"/>
          </w:rPr>
          <w:t>https://www.dcceew.gov.au/environment/protection/circular</w:t>
        </w:r>
        <w:r w:rsidR="00996BAE">
          <w:rPr>
            <w:rStyle w:val="Hyperlink"/>
          </w:rPr>
          <w:noBreakHyphen/>
        </w:r>
        <w:r w:rsidR="00205808" w:rsidRPr="00F257D5">
          <w:rPr>
            <w:rStyle w:val="Hyperlink"/>
          </w:rPr>
          <w:t>economy</w:t>
        </w:r>
      </w:hyperlink>
      <w:r w:rsidR="00AB53DA" w:rsidRPr="00F257D5">
        <w:rPr>
          <w:rStyle w:val="Hyperlink"/>
          <w:color w:val="auto"/>
        </w:rPr>
        <w:t>, accessed 9 Aug</w:t>
      </w:r>
      <w:r w:rsidR="00817A48">
        <w:rPr>
          <w:rStyle w:val="Hyperlink"/>
          <w:color w:val="auto"/>
        </w:rPr>
        <w:t>.</w:t>
      </w:r>
      <w:r w:rsidR="00AB53DA" w:rsidRPr="00F257D5">
        <w:rPr>
          <w:rStyle w:val="Hyperlink"/>
          <w:color w:val="auto"/>
        </w:rPr>
        <w:t xml:space="preserve"> 2023.</w:t>
      </w:r>
    </w:p>
  </w:endnote>
  <w:endnote w:id="90">
    <w:p w14:paraId="772F6034" w14:textId="2A46C6CC" w:rsidR="0018662F" w:rsidRDefault="0018662F" w:rsidP="0018662F">
      <w:pPr>
        <w:pStyle w:val="Endnote"/>
      </w:pPr>
      <w:r w:rsidRPr="00E877C2">
        <w:rPr>
          <w:rStyle w:val="EndnoteReference"/>
          <w:vertAlign w:val="baseline"/>
        </w:rPr>
        <w:endnoteRef/>
      </w:r>
      <w:r w:rsidRPr="004B14B8">
        <w:rPr>
          <w:rStyle w:val="EndnoteReference"/>
          <w:vertAlign w:val="baseline"/>
        </w:rPr>
        <w:t xml:space="preserve"> </w:t>
      </w:r>
      <w:r>
        <w:tab/>
      </w:r>
      <w:r w:rsidR="00817A48">
        <w:t>DCCEEW</w:t>
      </w:r>
      <w:r w:rsidRPr="00F257D5">
        <w:t xml:space="preserve">, </w:t>
      </w:r>
      <w:r>
        <w:t xml:space="preserve">‘Investing in Australia’s waste and </w:t>
      </w:r>
      <w:r w:rsidR="00340289">
        <w:t>recycling</w:t>
      </w:r>
      <w:r>
        <w:t xml:space="preserve"> infrastructure’</w:t>
      </w:r>
      <w:r w:rsidRPr="00F257D5">
        <w:t xml:space="preserve">, </w:t>
      </w:r>
      <w:r w:rsidR="00817A48">
        <w:rPr>
          <w:i/>
          <w:iCs/>
        </w:rPr>
        <w:t xml:space="preserve">DCCEEW </w:t>
      </w:r>
      <w:r w:rsidR="00BF1226">
        <w:t>(</w:t>
      </w:r>
      <w:r>
        <w:t>6 Sep</w:t>
      </w:r>
      <w:r w:rsidR="00BF1226">
        <w:t>.</w:t>
      </w:r>
      <w:r>
        <w:t xml:space="preserve"> </w:t>
      </w:r>
      <w:r w:rsidRPr="00F257D5">
        <w:t xml:space="preserve">2023), </w:t>
      </w:r>
      <w:hyperlink r:id="rId53" w:history="1">
        <w:r w:rsidRPr="00F257D5">
          <w:rPr>
            <w:rStyle w:val="Hyperlink"/>
          </w:rPr>
          <w:t>https://www.dcceew.gov.au/environment/protection/circular</w:t>
        </w:r>
        <w:r>
          <w:rPr>
            <w:rStyle w:val="Hyperlink"/>
          </w:rPr>
          <w:noBreakHyphen/>
        </w:r>
        <w:r w:rsidRPr="00F257D5">
          <w:rPr>
            <w:rStyle w:val="Hyperlink"/>
          </w:rPr>
          <w:t>economy</w:t>
        </w:r>
      </w:hyperlink>
      <w:r w:rsidRPr="00F257D5">
        <w:rPr>
          <w:rStyle w:val="Hyperlink"/>
          <w:color w:val="auto"/>
        </w:rPr>
        <w:t xml:space="preserve">, accessed </w:t>
      </w:r>
      <w:r>
        <w:rPr>
          <w:rStyle w:val="Hyperlink"/>
          <w:color w:val="auto"/>
        </w:rPr>
        <w:t>21 Sep</w:t>
      </w:r>
      <w:r w:rsidR="00BF1226">
        <w:rPr>
          <w:rStyle w:val="Hyperlink"/>
          <w:color w:val="auto"/>
        </w:rPr>
        <w:t>.</w:t>
      </w:r>
      <w:r w:rsidRPr="00F257D5">
        <w:rPr>
          <w:rStyle w:val="Hyperlink"/>
          <w:color w:val="auto"/>
        </w:rPr>
        <w:t xml:space="preserve"> 2023.</w:t>
      </w:r>
    </w:p>
  </w:endnote>
  <w:endnote w:id="91">
    <w:p w14:paraId="79ABF3AD" w14:textId="24049A85" w:rsidR="00EE7198" w:rsidRPr="00F257D5" w:rsidRDefault="00EE7198" w:rsidP="00F257D5">
      <w:pPr>
        <w:pStyle w:val="Endnote"/>
      </w:pPr>
      <w:r w:rsidRPr="00F257D5">
        <w:rPr>
          <w:rStyle w:val="EndnoteReference"/>
          <w:vertAlign w:val="baseline"/>
        </w:rPr>
        <w:endnoteRef/>
      </w:r>
      <w:r w:rsidRPr="00F257D5">
        <w:t xml:space="preserve"> </w:t>
      </w:r>
      <w:r w:rsidR="00BB54A7">
        <w:tab/>
      </w:r>
      <w:r w:rsidR="00BF1226">
        <w:t>DCCEEW</w:t>
      </w:r>
      <w:r w:rsidR="005C0BD6" w:rsidRPr="00F257D5">
        <w:t>,</w:t>
      </w:r>
      <w:r w:rsidRPr="00F257D5">
        <w:t xml:space="preserve"> </w:t>
      </w:r>
      <w:r w:rsidR="00996BAE">
        <w:t>‘</w:t>
      </w:r>
      <w:r w:rsidRPr="00F257D5">
        <w:t>Environment Ministers Meeting – 21</w:t>
      </w:r>
      <w:r w:rsidR="00996BAE">
        <w:t> </w:t>
      </w:r>
      <w:r w:rsidRPr="00F257D5">
        <w:t>October</w:t>
      </w:r>
      <w:r w:rsidR="00996BAE">
        <w:t> </w:t>
      </w:r>
      <w:r w:rsidRPr="00F257D5">
        <w:t>2022</w:t>
      </w:r>
      <w:r w:rsidR="00996BAE">
        <w:t>’</w:t>
      </w:r>
      <w:r w:rsidR="00DD7B16">
        <w:t>.</w:t>
      </w:r>
    </w:p>
  </w:endnote>
  <w:endnote w:id="92">
    <w:p w14:paraId="7081D144" w14:textId="05664B01" w:rsidR="00357FD2" w:rsidRPr="00F257D5" w:rsidRDefault="00357FD2" w:rsidP="00F257D5">
      <w:pPr>
        <w:pStyle w:val="Endnote"/>
      </w:pPr>
      <w:r w:rsidRPr="00F257D5">
        <w:rPr>
          <w:rStyle w:val="EndnoteReference"/>
          <w:vertAlign w:val="baseline"/>
        </w:rPr>
        <w:endnoteRef/>
      </w:r>
      <w:r w:rsidRPr="00F257D5">
        <w:t xml:space="preserve"> </w:t>
      </w:r>
      <w:r w:rsidR="00BB54A7">
        <w:tab/>
      </w:r>
      <w:r w:rsidRPr="00F257D5">
        <w:rPr>
          <w:i/>
          <w:iCs/>
        </w:rPr>
        <w:t xml:space="preserve">Environment Protection and Biodiversity Conservation Act 1999 </w:t>
      </w:r>
      <w:r w:rsidRPr="00F257D5">
        <w:t>(</w:t>
      </w:r>
      <w:proofErr w:type="spellStart"/>
      <w:r w:rsidRPr="00F257D5">
        <w:t>Cth</w:t>
      </w:r>
      <w:proofErr w:type="spellEnd"/>
      <w:r w:rsidRPr="00F257D5">
        <w:t xml:space="preserve">) s 516A. </w:t>
      </w:r>
    </w:p>
  </w:endnote>
  <w:endnote w:id="93">
    <w:p w14:paraId="2F104899" w14:textId="669CA6F8" w:rsidR="002D443D" w:rsidRPr="00F257D5" w:rsidRDefault="002D443D" w:rsidP="00F257D5">
      <w:pPr>
        <w:pStyle w:val="Endnote"/>
      </w:pPr>
      <w:r w:rsidRPr="00F257D5">
        <w:rPr>
          <w:rStyle w:val="EndnoteReference"/>
          <w:vertAlign w:val="baseline"/>
        </w:rPr>
        <w:endnoteRef/>
      </w:r>
      <w:r w:rsidRPr="00F257D5">
        <w:t xml:space="preserve"> </w:t>
      </w:r>
      <w:r w:rsidR="00BB54A7">
        <w:tab/>
      </w:r>
      <w:r w:rsidR="007A3758" w:rsidRPr="00F257D5">
        <w:t>J</w:t>
      </w:r>
      <w:r w:rsidR="00712501" w:rsidRPr="00F257D5">
        <w:t>.</w:t>
      </w:r>
      <w:r w:rsidR="007A3758" w:rsidRPr="00F257D5">
        <w:t xml:space="preserve"> Chalmers</w:t>
      </w:r>
      <w:r w:rsidR="0003679E" w:rsidRPr="00F257D5">
        <w:t xml:space="preserve">, </w:t>
      </w:r>
      <w:r w:rsidR="001F1376" w:rsidRPr="00F257D5">
        <w:rPr>
          <w:i/>
          <w:iCs/>
        </w:rPr>
        <w:t>Inaugural Australia</w:t>
      </w:r>
      <w:r w:rsidR="00996BAE">
        <w:rPr>
          <w:i/>
          <w:iCs/>
        </w:rPr>
        <w:noBreakHyphen/>
      </w:r>
      <w:r w:rsidR="001F1376" w:rsidRPr="00F257D5">
        <w:rPr>
          <w:i/>
          <w:iCs/>
        </w:rPr>
        <w:t>New Zealand 2 + 2 Climate and Finance Dialogue joint statement</w:t>
      </w:r>
      <w:r w:rsidR="0075122D" w:rsidRPr="00F257D5">
        <w:t xml:space="preserve"> </w:t>
      </w:r>
      <w:r w:rsidR="005D114E" w:rsidRPr="00F257D5">
        <w:t>[media release]</w:t>
      </w:r>
      <w:r w:rsidR="00457F0A" w:rsidRPr="00F257D5">
        <w:rPr>
          <w:i/>
          <w:iCs/>
        </w:rPr>
        <w:t xml:space="preserve"> </w:t>
      </w:r>
      <w:r w:rsidR="005D114E" w:rsidRPr="00F257D5">
        <w:t>(</w:t>
      </w:r>
      <w:r w:rsidR="00457F0A" w:rsidRPr="00F257D5">
        <w:t>8</w:t>
      </w:r>
      <w:r w:rsidR="00996BAE">
        <w:t> </w:t>
      </w:r>
      <w:r w:rsidR="00457F0A" w:rsidRPr="00F257D5">
        <w:t>Jun</w:t>
      </w:r>
      <w:r w:rsidR="006902D8" w:rsidRPr="00F257D5">
        <w:t>e</w:t>
      </w:r>
      <w:r w:rsidR="00457F0A" w:rsidRPr="00F257D5">
        <w:t xml:space="preserve"> 2023</w:t>
      </w:r>
      <w:r w:rsidR="005D114E" w:rsidRPr="00F257D5">
        <w:t>)</w:t>
      </w:r>
      <w:r w:rsidR="00457F0A" w:rsidRPr="00F257D5">
        <w:t xml:space="preserve">, </w:t>
      </w:r>
      <w:hyperlink r:id="rId54" w:history="1">
        <w:r w:rsidR="006A6247" w:rsidRPr="00F257D5">
          <w:rPr>
            <w:rStyle w:val="Hyperlink"/>
          </w:rPr>
          <w:t>https://ministers.treasury.gov.au/ministers/jim</w:t>
        </w:r>
        <w:r w:rsidR="00996BAE">
          <w:rPr>
            <w:rStyle w:val="Hyperlink"/>
          </w:rPr>
          <w:noBreakHyphen/>
        </w:r>
        <w:r w:rsidR="006A6247" w:rsidRPr="00F257D5">
          <w:rPr>
            <w:rStyle w:val="Hyperlink"/>
          </w:rPr>
          <w:t>chalmers</w:t>
        </w:r>
        <w:r w:rsidR="00996BAE">
          <w:rPr>
            <w:rStyle w:val="Hyperlink"/>
          </w:rPr>
          <w:noBreakHyphen/>
        </w:r>
        <w:r w:rsidR="006A6247" w:rsidRPr="00F257D5">
          <w:rPr>
            <w:rStyle w:val="Hyperlink"/>
          </w:rPr>
          <w:t>2022/media</w:t>
        </w:r>
        <w:r w:rsidR="00996BAE">
          <w:rPr>
            <w:rStyle w:val="Hyperlink"/>
          </w:rPr>
          <w:noBreakHyphen/>
        </w:r>
        <w:r w:rsidR="006A6247" w:rsidRPr="00F257D5">
          <w:rPr>
            <w:rStyle w:val="Hyperlink"/>
          </w:rPr>
          <w:t>releases/inaugural</w:t>
        </w:r>
        <w:r w:rsidR="00996BAE">
          <w:rPr>
            <w:rStyle w:val="Hyperlink"/>
          </w:rPr>
          <w:noBreakHyphen/>
        </w:r>
        <w:r w:rsidR="006A6247" w:rsidRPr="00F257D5">
          <w:rPr>
            <w:rStyle w:val="Hyperlink"/>
          </w:rPr>
          <w:t>australia</w:t>
        </w:r>
        <w:r w:rsidR="00996BAE">
          <w:rPr>
            <w:rStyle w:val="Hyperlink"/>
          </w:rPr>
          <w:noBreakHyphen/>
        </w:r>
        <w:r w:rsidR="006A6247" w:rsidRPr="00F257D5">
          <w:rPr>
            <w:rStyle w:val="Hyperlink"/>
          </w:rPr>
          <w:t>new</w:t>
        </w:r>
        <w:r w:rsidR="00996BAE">
          <w:rPr>
            <w:rStyle w:val="Hyperlink"/>
          </w:rPr>
          <w:noBreakHyphen/>
        </w:r>
        <w:r w:rsidR="006A6247" w:rsidRPr="00F257D5">
          <w:rPr>
            <w:rStyle w:val="Hyperlink"/>
          </w:rPr>
          <w:t>zealand</w:t>
        </w:r>
        <w:r w:rsidR="00996BAE">
          <w:rPr>
            <w:rStyle w:val="Hyperlink"/>
          </w:rPr>
          <w:noBreakHyphen/>
        </w:r>
        <w:r w:rsidR="006A6247" w:rsidRPr="00F257D5">
          <w:rPr>
            <w:rStyle w:val="Hyperlink"/>
          </w:rPr>
          <w:t>22</w:t>
        </w:r>
        <w:r w:rsidR="00996BAE">
          <w:rPr>
            <w:rStyle w:val="Hyperlink"/>
          </w:rPr>
          <w:noBreakHyphen/>
        </w:r>
        <w:r w:rsidR="006A6247" w:rsidRPr="00F257D5">
          <w:rPr>
            <w:rStyle w:val="Hyperlink"/>
          </w:rPr>
          <w:t>climate</w:t>
        </w:r>
        <w:r w:rsidR="00996BAE">
          <w:rPr>
            <w:rStyle w:val="Hyperlink"/>
          </w:rPr>
          <w:noBreakHyphen/>
        </w:r>
        <w:r w:rsidR="006A6247" w:rsidRPr="00F257D5">
          <w:rPr>
            <w:rStyle w:val="Hyperlink"/>
          </w:rPr>
          <w:t>and</w:t>
        </w:r>
        <w:r w:rsidR="00996BAE">
          <w:rPr>
            <w:rStyle w:val="Hyperlink"/>
          </w:rPr>
          <w:noBreakHyphen/>
        </w:r>
        <w:r w:rsidR="006A6247" w:rsidRPr="00F257D5">
          <w:rPr>
            <w:rStyle w:val="Hyperlink"/>
          </w:rPr>
          <w:t>finance</w:t>
        </w:r>
      </w:hyperlink>
      <w:r w:rsidR="00063F4A" w:rsidRPr="00F257D5">
        <w:rPr>
          <w:rStyle w:val="Hyperlink"/>
          <w:color w:val="auto"/>
        </w:rPr>
        <w:t>, accessed 9 Aug</w:t>
      </w:r>
      <w:r w:rsidR="0002261D">
        <w:rPr>
          <w:rStyle w:val="Hyperlink"/>
          <w:color w:val="auto"/>
        </w:rPr>
        <w:t>.</w:t>
      </w:r>
      <w:r w:rsidR="00063F4A" w:rsidRPr="00F257D5">
        <w:rPr>
          <w:rStyle w:val="Hyperlink"/>
          <w:color w:val="auto"/>
        </w:rPr>
        <w:t xml:space="preserve"> 2023.</w:t>
      </w:r>
    </w:p>
  </w:endnote>
  <w:endnote w:id="94">
    <w:p w14:paraId="0B2CB576" w14:textId="73B1A139" w:rsidR="00546B7D" w:rsidRPr="00F257D5" w:rsidRDefault="00546B7D" w:rsidP="00F257D5">
      <w:pPr>
        <w:pStyle w:val="Endnote"/>
      </w:pPr>
      <w:r w:rsidRPr="00F257D5">
        <w:rPr>
          <w:rStyle w:val="EndnoteReference"/>
          <w:vertAlign w:val="baseline"/>
        </w:rPr>
        <w:endnoteRef/>
      </w:r>
      <w:r w:rsidRPr="00F257D5">
        <w:t xml:space="preserve"> </w:t>
      </w:r>
      <w:r w:rsidR="00BB54A7">
        <w:tab/>
      </w:r>
      <w:r w:rsidR="0002261D">
        <w:t>DCCEEW</w:t>
      </w:r>
      <w:r w:rsidR="006A5349" w:rsidRPr="00F257D5">
        <w:t>,</w:t>
      </w:r>
      <w:r w:rsidRPr="00F257D5">
        <w:t xml:space="preserve"> </w:t>
      </w:r>
      <w:r w:rsidR="00996BAE">
        <w:t>‘</w:t>
      </w:r>
      <w:r w:rsidRPr="00F257D5">
        <w:t>Annual Climate Change Statement</w:t>
      </w:r>
      <w:r w:rsidR="008A317E">
        <w:t xml:space="preserve"> 2022</w:t>
      </w:r>
      <w:r w:rsidR="00996BAE">
        <w:t>’</w:t>
      </w:r>
      <w:r w:rsidR="008A317E">
        <w:t>.</w:t>
      </w:r>
    </w:p>
  </w:endnote>
  <w:endnote w:id="95">
    <w:p w14:paraId="0B9AACA2" w14:textId="3F3B4B6B" w:rsidR="007D4756" w:rsidRPr="00F257D5" w:rsidRDefault="007D4756" w:rsidP="00F257D5">
      <w:pPr>
        <w:pStyle w:val="Endnote"/>
      </w:pPr>
      <w:r w:rsidRPr="00F257D5">
        <w:rPr>
          <w:rStyle w:val="EndnoteReference"/>
          <w:vertAlign w:val="baseline"/>
        </w:rPr>
        <w:endnoteRef/>
      </w:r>
      <w:r w:rsidRPr="00F257D5">
        <w:t xml:space="preserve"> </w:t>
      </w:r>
      <w:r w:rsidR="00BB54A7">
        <w:tab/>
      </w:r>
      <w:r w:rsidR="003A7A2D">
        <w:t>DCCEEW</w:t>
      </w:r>
      <w:r w:rsidR="00196897" w:rsidRPr="00F257D5">
        <w:t xml:space="preserve">, </w:t>
      </w:r>
      <w:r w:rsidR="00996BAE">
        <w:t>‘</w:t>
      </w:r>
      <w:r w:rsidR="00196897" w:rsidRPr="00F257D5">
        <w:t>Australia State of the Environment 2021</w:t>
      </w:r>
      <w:r w:rsidR="00996BAE">
        <w:t>’</w:t>
      </w:r>
      <w:r w:rsidR="00196897" w:rsidRPr="00F257D5">
        <w:t xml:space="preserve">, </w:t>
      </w:r>
      <w:r w:rsidR="00196897" w:rsidRPr="00F257D5">
        <w:rPr>
          <w:i/>
          <w:iCs/>
        </w:rPr>
        <w:t>State</w:t>
      </w:r>
      <w:r w:rsidR="00996BAE">
        <w:rPr>
          <w:i/>
          <w:iCs/>
        </w:rPr>
        <w:t> </w:t>
      </w:r>
      <w:r w:rsidR="00196897" w:rsidRPr="00F257D5">
        <w:rPr>
          <w:i/>
          <w:iCs/>
        </w:rPr>
        <w:t xml:space="preserve">of the Environment </w:t>
      </w:r>
      <w:r w:rsidR="00196897" w:rsidRPr="00F257D5">
        <w:t xml:space="preserve">(19 July 2022), </w:t>
      </w:r>
      <w:hyperlink r:id="rId55" w:history="1">
        <w:r w:rsidR="00ED2884" w:rsidRPr="00F257D5">
          <w:rPr>
            <w:rStyle w:val="Hyperlink"/>
          </w:rPr>
          <w:t>https://soe.dcceew.gov.au/overview/environment/biodiversity</w:t>
        </w:r>
      </w:hyperlink>
      <w:r w:rsidR="00196897" w:rsidRPr="00F257D5">
        <w:t>,</w:t>
      </w:r>
      <w:r w:rsidR="00BB54A7">
        <w:t xml:space="preserve"> </w:t>
      </w:r>
      <w:r w:rsidR="00196897" w:rsidRPr="00F257D5">
        <w:t>accessed 7</w:t>
      </w:r>
      <w:r w:rsidR="00996BAE">
        <w:t> </w:t>
      </w:r>
      <w:r w:rsidR="00196897" w:rsidRPr="00F257D5">
        <w:t>Aug</w:t>
      </w:r>
      <w:r w:rsidR="003A7A2D">
        <w:t>.</w:t>
      </w:r>
      <w:r w:rsidR="00996BAE">
        <w:t> </w:t>
      </w:r>
      <w:r w:rsidR="00196897" w:rsidRPr="00F257D5">
        <w:t>2023.</w:t>
      </w:r>
    </w:p>
  </w:endnote>
  <w:endnote w:id="96">
    <w:p w14:paraId="4D3A145B" w14:textId="60C920F6" w:rsidR="00546B7D" w:rsidRPr="00F257D5" w:rsidRDefault="00546B7D" w:rsidP="00F257D5">
      <w:pPr>
        <w:pStyle w:val="Endnote"/>
      </w:pPr>
      <w:r w:rsidRPr="00F257D5">
        <w:rPr>
          <w:rStyle w:val="EndnoteReference"/>
          <w:vertAlign w:val="baseline"/>
        </w:rPr>
        <w:endnoteRef/>
      </w:r>
      <w:r w:rsidRPr="00F257D5">
        <w:t xml:space="preserve"> </w:t>
      </w:r>
      <w:r w:rsidR="00BB54A7">
        <w:tab/>
      </w:r>
      <w:r w:rsidRPr="00F257D5">
        <w:t>Clean Energy Regulator</w:t>
      </w:r>
      <w:r w:rsidR="00DF3E90" w:rsidRPr="00F257D5">
        <w:t xml:space="preserve">, </w:t>
      </w:r>
      <w:r w:rsidR="00996BAE">
        <w:t>‘</w:t>
      </w:r>
      <w:r w:rsidRPr="00F257D5">
        <w:t>About the National Greenhouse and Energy Reporting Scheme</w:t>
      </w:r>
      <w:r w:rsidR="00996BAE">
        <w:t>’</w:t>
      </w:r>
      <w:r w:rsidR="00DF3E90" w:rsidRPr="00F257D5">
        <w:t xml:space="preserve">, </w:t>
      </w:r>
      <w:r w:rsidR="00DF3E90" w:rsidRPr="00F257D5">
        <w:rPr>
          <w:i/>
          <w:iCs/>
        </w:rPr>
        <w:t>Clean Energy Regulator</w:t>
      </w:r>
      <w:r w:rsidRPr="00F257D5">
        <w:t xml:space="preserve"> (2022), </w:t>
      </w:r>
      <w:hyperlink r:id="rId56" w:history="1">
        <w:r w:rsidRPr="00F257D5">
          <w:rPr>
            <w:rStyle w:val="Hyperlink"/>
          </w:rPr>
          <w:t>https://www.cleanenergyregulator.gov.au/NGER/About</w:t>
        </w:r>
        <w:r w:rsidR="00996BAE">
          <w:rPr>
            <w:rStyle w:val="Hyperlink"/>
          </w:rPr>
          <w:noBreakHyphen/>
        </w:r>
        <w:r w:rsidRPr="00F257D5">
          <w:rPr>
            <w:rStyle w:val="Hyperlink"/>
          </w:rPr>
          <w:t>the</w:t>
        </w:r>
        <w:r w:rsidR="00996BAE">
          <w:rPr>
            <w:rStyle w:val="Hyperlink"/>
          </w:rPr>
          <w:noBreakHyphen/>
        </w:r>
        <w:r w:rsidRPr="00F257D5">
          <w:rPr>
            <w:rStyle w:val="Hyperlink"/>
          </w:rPr>
          <w:t>National</w:t>
        </w:r>
        <w:r w:rsidR="00996BAE">
          <w:rPr>
            <w:rStyle w:val="Hyperlink"/>
          </w:rPr>
          <w:noBreakHyphen/>
        </w:r>
        <w:r w:rsidRPr="00F257D5">
          <w:rPr>
            <w:rStyle w:val="Hyperlink"/>
          </w:rPr>
          <w:t>Greenhouse</w:t>
        </w:r>
        <w:r w:rsidR="00996BAE">
          <w:rPr>
            <w:rStyle w:val="Hyperlink"/>
          </w:rPr>
          <w:noBreakHyphen/>
        </w:r>
        <w:r w:rsidRPr="00F257D5">
          <w:rPr>
            <w:rStyle w:val="Hyperlink"/>
          </w:rPr>
          <w:t>and</w:t>
        </w:r>
        <w:r w:rsidR="00996BAE">
          <w:rPr>
            <w:rStyle w:val="Hyperlink"/>
          </w:rPr>
          <w:noBreakHyphen/>
        </w:r>
        <w:r w:rsidRPr="00F257D5">
          <w:rPr>
            <w:rStyle w:val="Hyperlink"/>
          </w:rPr>
          <w:t>Energy</w:t>
        </w:r>
        <w:r w:rsidR="00996BAE">
          <w:rPr>
            <w:rStyle w:val="Hyperlink"/>
          </w:rPr>
          <w:noBreakHyphen/>
        </w:r>
        <w:r w:rsidRPr="00F257D5">
          <w:rPr>
            <w:rStyle w:val="Hyperlink"/>
          </w:rPr>
          <w:t>Reporting</w:t>
        </w:r>
        <w:r w:rsidR="00996BAE">
          <w:rPr>
            <w:rStyle w:val="Hyperlink"/>
          </w:rPr>
          <w:noBreakHyphen/>
        </w:r>
        <w:r w:rsidRPr="00F257D5">
          <w:rPr>
            <w:rStyle w:val="Hyperlink"/>
          </w:rPr>
          <w:t>scheme</w:t>
        </w:r>
      </w:hyperlink>
      <w:r w:rsidRPr="00F257D5">
        <w:t>, accessed 7 Aug</w:t>
      </w:r>
      <w:r w:rsidR="003A7A2D">
        <w:t>.</w:t>
      </w:r>
      <w:r w:rsidRPr="00F257D5">
        <w:t xml:space="preserve"> 2023.</w:t>
      </w:r>
    </w:p>
  </w:endnote>
  <w:endnote w:id="97">
    <w:p w14:paraId="2E065F25" w14:textId="4FA26DC7" w:rsidR="00207D85" w:rsidRPr="00F257D5" w:rsidRDefault="00207D85" w:rsidP="00207D85">
      <w:pPr>
        <w:pStyle w:val="Endnote"/>
      </w:pPr>
      <w:r w:rsidRPr="00F257D5">
        <w:rPr>
          <w:rStyle w:val="EndnoteReference"/>
          <w:vertAlign w:val="baseline"/>
        </w:rPr>
        <w:endnoteRef/>
      </w:r>
      <w:r w:rsidRPr="00F257D5">
        <w:t xml:space="preserve"> </w:t>
      </w:r>
      <w:r>
        <w:tab/>
      </w:r>
      <w:r w:rsidR="003A7A2D">
        <w:t>DCCEEW</w:t>
      </w:r>
      <w:r w:rsidRPr="00F257D5">
        <w:t xml:space="preserve">, </w:t>
      </w:r>
      <w:r>
        <w:t>‘</w:t>
      </w:r>
      <w:r w:rsidRPr="00F257D5">
        <w:t xml:space="preserve">Nature Positive Plan: better for the environment, better for </w:t>
      </w:r>
      <w:proofErr w:type="gramStart"/>
      <w:r w:rsidRPr="00F257D5">
        <w:t>business</w:t>
      </w:r>
      <w:r>
        <w:t>’</w:t>
      </w:r>
      <w:proofErr w:type="gramEnd"/>
      <w:r w:rsidR="003A7A2D">
        <w:t>.</w:t>
      </w:r>
    </w:p>
  </w:endnote>
  <w:endnote w:id="98">
    <w:p w14:paraId="568D431A" w14:textId="0F03D2A3" w:rsidR="0096174D" w:rsidRPr="00F257D5" w:rsidRDefault="0096174D" w:rsidP="00F257D5">
      <w:pPr>
        <w:pStyle w:val="Endnote"/>
      </w:pPr>
      <w:r w:rsidRPr="00F257D5">
        <w:rPr>
          <w:rStyle w:val="EndnoteReference"/>
          <w:vertAlign w:val="baseline"/>
        </w:rPr>
        <w:endnoteRef/>
      </w:r>
      <w:r w:rsidRPr="00F257D5">
        <w:t xml:space="preserve"> </w:t>
      </w:r>
      <w:r w:rsidR="00BB54A7">
        <w:tab/>
      </w:r>
      <w:r w:rsidRPr="00F257D5">
        <w:t>Treasury</w:t>
      </w:r>
      <w:r w:rsidR="003A7A2D">
        <w:t xml:space="preserve"> (Commonwealth of Australia)</w:t>
      </w:r>
      <w:r w:rsidRPr="00F257D5">
        <w:t xml:space="preserve">, </w:t>
      </w:r>
      <w:r w:rsidR="00996BAE">
        <w:t>‘</w:t>
      </w:r>
      <w:r w:rsidRPr="00F257D5">
        <w:t>Measuring what Matters</w:t>
      </w:r>
      <w:r w:rsidR="00996BAE">
        <w:t>’</w:t>
      </w:r>
      <w:r w:rsidRPr="00F257D5">
        <w:t xml:space="preserve">, </w:t>
      </w:r>
      <w:r w:rsidRPr="00F257D5">
        <w:rPr>
          <w:i/>
          <w:iCs/>
        </w:rPr>
        <w:t>Treasury</w:t>
      </w:r>
      <w:r w:rsidRPr="00F257D5">
        <w:t xml:space="preserve"> (20 July 2023), </w:t>
      </w:r>
      <w:hyperlink r:id="rId57" w:history="1">
        <w:r w:rsidRPr="00F257D5">
          <w:rPr>
            <w:rStyle w:val="Hyperlink"/>
          </w:rPr>
          <w:t>https://treasury.gov.au/policy</w:t>
        </w:r>
        <w:r w:rsidR="00996BAE">
          <w:rPr>
            <w:rStyle w:val="Hyperlink"/>
          </w:rPr>
          <w:noBreakHyphen/>
        </w:r>
        <w:r w:rsidRPr="00F257D5">
          <w:rPr>
            <w:rStyle w:val="Hyperlink"/>
          </w:rPr>
          <w:t>topics/measuring</w:t>
        </w:r>
        <w:r w:rsidR="00996BAE">
          <w:rPr>
            <w:rStyle w:val="Hyperlink"/>
          </w:rPr>
          <w:noBreakHyphen/>
        </w:r>
        <w:r w:rsidRPr="00F257D5">
          <w:rPr>
            <w:rStyle w:val="Hyperlink"/>
          </w:rPr>
          <w:t>what</w:t>
        </w:r>
        <w:r w:rsidR="00996BAE">
          <w:rPr>
            <w:rStyle w:val="Hyperlink"/>
          </w:rPr>
          <w:noBreakHyphen/>
        </w:r>
        <w:r w:rsidRPr="00F257D5">
          <w:rPr>
            <w:rStyle w:val="Hyperlink"/>
          </w:rPr>
          <w:t>matters</w:t>
        </w:r>
      </w:hyperlink>
      <w:r w:rsidRPr="00F257D5">
        <w:t>, accessed 7 Aug</w:t>
      </w:r>
      <w:r w:rsidR="00F7641E">
        <w:t>.</w:t>
      </w:r>
      <w:r w:rsidRPr="00F257D5">
        <w:t xml:space="preserve"> 2023.</w:t>
      </w:r>
    </w:p>
  </w:endnote>
  <w:endnote w:id="99">
    <w:p w14:paraId="625283D4" w14:textId="77777777" w:rsidR="00A95114" w:rsidRPr="00F257D5" w:rsidRDefault="00A95114" w:rsidP="00A95114">
      <w:pPr>
        <w:pStyle w:val="Endnote"/>
      </w:pPr>
      <w:r w:rsidRPr="00F257D5">
        <w:rPr>
          <w:rStyle w:val="EndnoteReference"/>
          <w:vertAlign w:val="baseline"/>
        </w:rPr>
        <w:endnoteRef/>
      </w:r>
      <w:r w:rsidRPr="00F257D5">
        <w:t xml:space="preserve"> </w:t>
      </w:r>
      <w:r>
        <w:tab/>
        <w:t>DCCEEW</w:t>
      </w:r>
      <w:r w:rsidRPr="00F257D5">
        <w:t xml:space="preserve">, </w:t>
      </w:r>
      <w:r>
        <w:t>‘</w:t>
      </w:r>
      <w:r w:rsidRPr="00F257D5">
        <w:t xml:space="preserve">Nature Positive Plan: better for the environment, better for </w:t>
      </w:r>
      <w:proofErr w:type="gramStart"/>
      <w:r w:rsidRPr="00F257D5">
        <w:t>business</w:t>
      </w:r>
      <w:r>
        <w:t>’</w:t>
      </w:r>
      <w:proofErr w:type="gramEnd"/>
      <w:r>
        <w:t>.</w:t>
      </w:r>
    </w:p>
  </w:endnote>
  <w:endnote w:id="100">
    <w:p w14:paraId="12984867" w14:textId="77777777" w:rsidR="00A95114" w:rsidRPr="00F257D5" w:rsidRDefault="00A95114" w:rsidP="00A95114">
      <w:pPr>
        <w:pStyle w:val="Endnote"/>
      </w:pPr>
      <w:r w:rsidRPr="00F257D5">
        <w:rPr>
          <w:rStyle w:val="EndnoteReference"/>
          <w:vertAlign w:val="baseline"/>
        </w:rPr>
        <w:endnoteRef/>
      </w:r>
      <w:r w:rsidRPr="00F257D5">
        <w:t xml:space="preserve"> </w:t>
      </w:r>
      <w:r>
        <w:tab/>
        <w:t>DCCEEW</w:t>
      </w:r>
      <w:r w:rsidRPr="00F257D5">
        <w:t xml:space="preserve">, </w:t>
      </w:r>
      <w:r>
        <w:t>‘</w:t>
      </w:r>
      <w:r w:rsidRPr="00F257D5">
        <w:t xml:space="preserve">Nature Positive Plan: better for the environment, better for </w:t>
      </w:r>
      <w:proofErr w:type="gramStart"/>
      <w:r w:rsidRPr="00F257D5">
        <w:t>business</w:t>
      </w:r>
      <w:r>
        <w:t>’</w:t>
      </w:r>
      <w:proofErr w:type="gramEnd"/>
      <w:r>
        <w:t>.</w:t>
      </w:r>
    </w:p>
  </w:endnote>
  <w:endnote w:id="101">
    <w:p w14:paraId="771E5442" w14:textId="77777777" w:rsidR="00A95114" w:rsidRPr="00F257D5" w:rsidRDefault="00A95114" w:rsidP="00A95114">
      <w:pPr>
        <w:pStyle w:val="Endnote"/>
      </w:pPr>
      <w:r w:rsidRPr="00F257D5">
        <w:rPr>
          <w:rStyle w:val="EndnoteReference"/>
          <w:vertAlign w:val="baseline"/>
        </w:rPr>
        <w:endnoteRef/>
      </w:r>
      <w:r w:rsidRPr="00F257D5">
        <w:t xml:space="preserve"> </w:t>
      </w:r>
      <w:r>
        <w:tab/>
      </w:r>
      <w:r w:rsidRPr="00F257D5">
        <w:t xml:space="preserve">Productivity Commission, </w:t>
      </w:r>
      <w:r>
        <w:t>‘</w:t>
      </w:r>
      <w:r w:rsidRPr="00F257D5">
        <w:t>Closing the Gap – Annual Data Compilation Report July 2023</w:t>
      </w:r>
      <w:r>
        <w:t>’</w:t>
      </w:r>
      <w:r w:rsidRPr="00F257D5">
        <w:t xml:space="preserve">, </w:t>
      </w:r>
      <w:r w:rsidRPr="00F257D5">
        <w:rPr>
          <w:i/>
          <w:iCs/>
        </w:rPr>
        <w:t>Closing the Gap Information Repository</w:t>
      </w:r>
      <w:r w:rsidRPr="00F257D5">
        <w:t xml:space="preserve"> (July 2023), </w:t>
      </w:r>
      <w:hyperlink r:id="rId58" w:history="1">
        <w:r w:rsidRPr="00F257D5">
          <w:rPr>
            <w:rStyle w:val="Hyperlink"/>
          </w:rPr>
          <w:t>https://www.pc.gov.au/closing</w:t>
        </w:r>
        <w:r>
          <w:rPr>
            <w:rStyle w:val="Hyperlink"/>
          </w:rPr>
          <w:noBreakHyphen/>
        </w:r>
        <w:r w:rsidRPr="00F257D5">
          <w:rPr>
            <w:rStyle w:val="Hyperlink"/>
          </w:rPr>
          <w:t>the</w:t>
        </w:r>
        <w:r>
          <w:rPr>
            <w:rStyle w:val="Hyperlink"/>
          </w:rPr>
          <w:noBreakHyphen/>
        </w:r>
        <w:r w:rsidRPr="00F257D5">
          <w:rPr>
            <w:rStyle w:val="Hyperlink"/>
          </w:rPr>
          <w:t>gap</w:t>
        </w:r>
        <w:r>
          <w:rPr>
            <w:rStyle w:val="Hyperlink"/>
          </w:rPr>
          <w:noBreakHyphen/>
        </w:r>
        <w:r w:rsidRPr="00F257D5">
          <w:rPr>
            <w:rStyle w:val="Hyperlink"/>
          </w:rPr>
          <w:t>data/annual</w:t>
        </w:r>
        <w:r>
          <w:rPr>
            <w:rStyle w:val="Hyperlink"/>
          </w:rPr>
          <w:noBreakHyphen/>
        </w:r>
        <w:r w:rsidRPr="00F257D5">
          <w:rPr>
            <w:rStyle w:val="Hyperlink"/>
          </w:rPr>
          <w:t>data</w:t>
        </w:r>
        <w:r>
          <w:rPr>
            <w:rStyle w:val="Hyperlink"/>
          </w:rPr>
          <w:noBreakHyphen/>
        </w:r>
        <w:r w:rsidRPr="00F257D5">
          <w:rPr>
            <w:rStyle w:val="Hyperlink"/>
          </w:rPr>
          <w:t>report/report/snapshot</w:t>
        </w:r>
        <w:r>
          <w:rPr>
            <w:rStyle w:val="Hyperlink"/>
          </w:rPr>
          <w:noBreakHyphen/>
        </w:r>
        <w:r w:rsidRPr="00F257D5">
          <w:rPr>
            <w:rStyle w:val="Hyperlink"/>
          </w:rPr>
          <w:t>socioeconomic</w:t>
        </w:r>
      </w:hyperlink>
      <w:r w:rsidRPr="00F257D5">
        <w:t>, accessed 29</w:t>
      </w:r>
      <w:r>
        <w:t> </w:t>
      </w:r>
      <w:r w:rsidRPr="00F257D5">
        <w:t>Aug</w:t>
      </w:r>
      <w:r>
        <w:t>. </w:t>
      </w:r>
      <w:r w:rsidRPr="00F257D5">
        <w:t>2023.</w:t>
      </w:r>
    </w:p>
  </w:endnote>
  <w:endnote w:id="102">
    <w:p w14:paraId="619354B2" w14:textId="77777777" w:rsidR="00A95114" w:rsidRPr="00F257D5" w:rsidRDefault="00A95114" w:rsidP="00A95114">
      <w:pPr>
        <w:pStyle w:val="Endnote"/>
      </w:pPr>
      <w:r w:rsidRPr="00F257D5">
        <w:rPr>
          <w:rStyle w:val="EndnoteReference"/>
          <w:vertAlign w:val="baseline"/>
        </w:rPr>
        <w:endnoteRef/>
      </w:r>
      <w:r w:rsidRPr="00F257D5">
        <w:t xml:space="preserve"> </w:t>
      </w:r>
      <w:r>
        <w:tab/>
      </w:r>
      <w:r w:rsidRPr="00F257D5">
        <w:t xml:space="preserve">National Indigenous Australians Agency, </w:t>
      </w:r>
      <w:r>
        <w:t>‘</w:t>
      </w:r>
      <w:r w:rsidRPr="00F257D5">
        <w:t>Indigenous Protected Areas</w:t>
      </w:r>
      <w:r>
        <w:t>’</w:t>
      </w:r>
      <w:r w:rsidRPr="00F257D5">
        <w:t xml:space="preserve">, </w:t>
      </w:r>
      <w:r w:rsidRPr="00F257D5">
        <w:rPr>
          <w:i/>
          <w:iCs/>
        </w:rPr>
        <w:t xml:space="preserve">National Indigenous Australians Agency </w:t>
      </w:r>
      <w:r w:rsidRPr="00F257D5">
        <w:t xml:space="preserve">(2023), </w:t>
      </w:r>
      <w:hyperlink r:id="rId59" w:history="1">
        <w:r w:rsidRPr="00F257D5">
          <w:rPr>
            <w:rStyle w:val="Hyperlink"/>
          </w:rPr>
          <w:t>https://www.niaa.gov.au/indigenous</w:t>
        </w:r>
        <w:r>
          <w:rPr>
            <w:rStyle w:val="Hyperlink"/>
          </w:rPr>
          <w:noBreakHyphen/>
        </w:r>
        <w:r w:rsidRPr="00F257D5">
          <w:rPr>
            <w:rStyle w:val="Hyperlink"/>
          </w:rPr>
          <w:t>affairs/environment/indigenous</w:t>
        </w:r>
        <w:r>
          <w:rPr>
            <w:rStyle w:val="Hyperlink"/>
          </w:rPr>
          <w:noBreakHyphen/>
        </w:r>
        <w:r w:rsidRPr="00F257D5">
          <w:rPr>
            <w:rStyle w:val="Hyperlink"/>
          </w:rPr>
          <w:t>protected</w:t>
        </w:r>
        <w:r>
          <w:rPr>
            <w:rStyle w:val="Hyperlink"/>
          </w:rPr>
          <w:noBreakHyphen/>
        </w:r>
        <w:r w:rsidRPr="00F257D5">
          <w:rPr>
            <w:rStyle w:val="Hyperlink"/>
          </w:rPr>
          <w:t>areas</w:t>
        </w:r>
        <w:r>
          <w:rPr>
            <w:rStyle w:val="Hyperlink"/>
          </w:rPr>
          <w:noBreakHyphen/>
        </w:r>
        <w:r w:rsidRPr="00F257D5">
          <w:rPr>
            <w:rStyle w:val="Hyperlink"/>
          </w:rPr>
          <w:t>ipas</w:t>
        </w:r>
      </w:hyperlink>
      <w:r w:rsidRPr="00F257D5">
        <w:t>, accessed 7</w:t>
      </w:r>
      <w:r>
        <w:t> </w:t>
      </w:r>
      <w:r w:rsidRPr="00F257D5">
        <w:t>Aug</w:t>
      </w:r>
      <w:r>
        <w:t>. </w:t>
      </w:r>
      <w:r w:rsidRPr="00F257D5">
        <w:t>2023.</w:t>
      </w:r>
    </w:p>
  </w:endnote>
  <w:endnote w:id="103">
    <w:p w14:paraId="6C252014" w14:textId="77777777" w:rsidR="00A95114" w:rsidRPr="00F257D5" w:rsidRDefault="00A95114" w:rsidP="00A95114">
      <w:pPr>
        <w:pStyle w:val="Endnote"/>
      </w:pPr>
      <w:r w:rsidRPr="00F257D5">
        <w:rPr>
          <w:rStyle w:val="EndnoteReference"/>
          <w:vertAlign w:val="baseline"/>
        </w:rPr>
        <w:endnoteRef/>
      </w:r>
      <w:r w:rsidRPr="00F257D5">
        <w:t xml:space="preserve"> </w:t>
      </w:r>
      <w:r>
        <w:tab/>
      </w:r>
      <w:r w:rsidRPr="00F257D5">
        <w:t xml:space="preserve">Closing the Gap, </w:t>
      </w:r>
      <w:r>
        <w:t>‘</w:t>
      </w:r>
      <w:r w:rsidRPr="00F257D5">
        <w:t>Priority Reforms</w:t>
      </w:r>
      <w:r>
        <w:t>’</w:t>
      </w:r>
      <w:r w:rsidRPr="00F257D5">
        <w:t xml:space="preserve">, </w:t>
      </w:r>
      <w:r w:rsidRPr="00F257D5">
        <w:rPr>
          <w:i/>
          <w:iCs/>
        </w:rPr>
        <w:t>Closing the Gap</w:t>
      </w:r>
      <w:r w:rsidRPr="00F257D5">
        <w:t xml:space="preserve"> (2023), </w:t>
      </w:r>
      <w:hyperlink r:id="rId60" w:history="1">
        <w:r w:rsidRPr="00F257D5">
          <w:rPr>
            <w:rStyle w:val="Hyperlink"/>
          </w:rPr>
          <w:t>https://www.closingthegap.gov.au/national</w:t>
        </w:r>
        <w:r>
          <w:rPr>
            <w:rStyle w:val="Hyperlink"/>
          </w:rPr>
          <w:noBreakHyphen/>
        </w:r>
        <w:r w:rsidRPr="00F257D5">
          <w:rPr>
            <w:rStyle w:val="Hyperlink"/>
          </w:rPr>
          <w:t>agreement/priority</w:t>
        </w:r>
        <w:r>
          <w:rPr>
            <w:rStyle w:val="Hyperlink"/>
          </w:rPr>
          <w:noBreakHyphen/>
        </w:r>
        <w:r w:rsidRPr="00F257D5">
          <w:rPr>
            <w:rStyle w:val="Hyperlink"/>
          </w:rPr>
          <w:t>reforms</w:t>
        </w:r>
      </w:hyperlink>
      <w:r w:rsidRPr="00F257D5">
        <w:t>, accessed 29 Aug</w:t>
      </w:r>
      <w:r>
        <w:t>.</w:t>
      </w:r>
      <w:r w:rsidRPr="00F257D5">
        <w:t xml:space="preserve"> 2023.</w:t>
      </w:r>
    </w:p>
  </w:endnote>
  <w:endnote w:id="104">
    <w:p w14:paraId="674CA34A" w14:textId="77777777" w:rsidR="00A95114" w:rsidRPr="00F257D5" w:rsidRDefault="00A95114" w:rsidP="00A95114">
      <w:pPr>
        <w:pStyle w:val="Endnote"/>
      </w:pPr>
      <w:r w:rsidRPr="00F257D5">
        <w:rPr>
          <w:rStyle w:val="EndnoteReference"/>
          <w:vertAlign w:val="baseline"/>
        </w:rPr>
        <w:endnoteRef/>
      </w:r>
      <w:r w:rsidRPr="00F257D5">
        <w:t xml:space="preserve"> </w:t>
      </w:r>
      <w:r>
        <w:tab/>
      </w:r>
      <w:r w:rsidRPr="00F257D5">
        <w:t xml:space="preserve">Closing the Gap, </w:t>
      </w:r>
      <w:r>
        <w:t>‘</w:t>
      </w:r>
      <w:r w:rsidRPr="00F257D5">
        <w:t>Closing the Gap Targets and Outcomes</w:t>
      </w:r>
      <w:r>
        <w:t>’</w:t>
      </w:r>
      <w:r w:rsidRPr="00F257D5">
        <w:t xml:space="preserve">, </w:t>
      </w:r>
      <w:r w:rsidRPr="00F257D5">
        <w:rPr>
          <w:i/>
          <w:iCs/>
        </w:rPr>
        <w:t xml:space="preserve">Closing the Gap </w:t>
      </w:r>
      <w:r w:rsidRPr="00F257D5">
        <w:t xml:space="preserve">(2023), </w:t>
      </w:r>
      <w:hyperlink r:id="rId61" w:history="1">
        <w:r w:rsidRPr="00F257D5">
          <w:rPr>
            <w:rStyle w:val="Hyperlink"/>
          </w:rPr>
          <w:t>https://www.closingthegap.gov.au/national</w:t>
        </w:r>
        <w:r>
          <w:rPr>
            <w:rStyle w:val="Hyperlink"/>
          </w:rPr>
          <w:noBreakHyphen/>
        </w:r>
        <w:r w:rsidRPr="00F257D5">
          <w:rPr>
            <w:rStyle w:val="Hyperlink"/>
          </w:rPr>
          <w:t>agreement/targets</w:t>
        </w:r>
      </w:hyperlink>
      <w:r w:rsidRPr="00F257D5">
        <w:t>, accessed 29 Aug</w:t>
      </w:r>
      <w:r>
        <w:t>.</w:t>
      </w:r>
      <w:r w:rsidRPr="00F257D5">
        <w:t xml:space="preserve"> 2023.</w:t>
      </w:r>
    </w:p>
  </w:endnote>
  <w:endnote w:id="105">
    <w:p w14:paraId="0B2C0023" w14:textId="7A4B6469" w:rsidR="000F7F76" w:rsidRPr="00222E23" w:rsidRDefault="000F7F76" w:rsidP="000F7F76">
      <w:pPr>
        <w:pStyle w:val="Endnote"/>
      </w:pPr>
      <w:r w:rsidRPr="005136A2">
        <w:rPr>
          <w:rStyle w:val="EndnoteReference"/>
          <w:vertAlign w:val="baseline"/>
        </w:rPr>
        <w:endnoteRef/>
      </w:r>
      <w:r w:rsidRPr="00FE6B21">
        <w:rPr>
          <w:rStyle w:val="EndnoteReference"/>
          <w:vertAlign w:val="baseline"/>
        </w:rPr>
        <w:t xml:space="preserve"> </w:t>
      </w:r>
      <w:r>
        <w:tab/>
      </w:r>
      <w:r w:rsidRPr="00FE6B21">
        <w:rPr>
          <w:rStyle w:val="EndnoteReference"/>
          <w:vertAlign w:val="baseline"/>
        </w:rPr>
        <w:t>Equator Principles Association, ‘The Equator Principles’, Equator Principles Association (2023</w:t>
      </w:r>
      <w:r w:rsidRPr="00FE6B21">
        <w:rPr>
          <w:rStyle w:val="Hyperlink"/>
        </w:rPr>
        <w:t xml:space="preserve">), </w:t>
      </w:r>
      <w:hyperlink r:id="rId62" w:history="1">
        <w:r w:rsidRPr="005136A2">
          <w:rPr>
            <w:rStyle w:val="Hyperlink"/>
          </w:rPr>
          <w:t>https://equator-principles.com/about-the-equator-principles/</w:t>
        </w:r>
      </w:hyperlink>
      <w:r w:rsidRPr="00405430">
        <w:rPr>
          <w:rStyle w:val="Hyperlink"/>
          <w:color w:val="auto"/>
        </w:rPr>
        <w:t>,</w:t>
      </w:r>
      <w:r w:rsidRPr="00FE6B21">
        <w:rPr>
          <w:rStyle w:val="EndnoteReference"/>
          <w:vertAlign w:val="baseline"/>
        </w:rPr>
        <w:t xml:space="preserve"> accessed 29 Aug</w:t>
      </w:r>
      <w:r w:rsidR="00135DCE">
        <w:t>.</w:t>
      </w:r>
      <w:r w:rsidRPr="00FE6B21">
        <w:rPr>
          <w:rStyle w:val="EndnoteReference"/>
          <w:vertAlign w:val="baseline"/>
        </w:rPr>
        <w:t xml:space="preserve"> 2023.</w:t>
      </w:r>
    </w:p>
  </w:endnote>
  <w:endnote w:id="106">
    <w:p w14:paraId="0C979307" w14:textId="7C8FEBE9" w:rsidR="00755AEF" w:rsidRPr="00A941B5" w:rsidDel="00400BEA" w:rsidRDefault="00A941B5" w:rsidP="00A941B5">
      <w:pPr>
        <w:pStyle w:val="EndnoteText"/>
        <w:ind w:left="567" w:hanging="567"/>
        <w:rPr>
          <w:sz w:val="18"/>
          <w:szCs w:val="18"/>
        </w:rPr>
      </w:pPr>
      <w:r w:rsidRPr="00A941B5">
        <w:rPr>
          <w:rStyle w:val="EndnoteReference"/>
          <w:sz w:val="18"/>
          <w:szCs w:val="18"/>
          <w:vertAlign w:val="baseline"/>
        </w:rPr>
        <w:endnoteRef/>
      </w:r>
      <w:r w:rsidRPr="00A941B5">
        <w:rPr>
          <w:sz w:val="18"/>
          <w:szCs w:val="18"/>
        </w:rPr>
        <w:t xml:space="preserve"> </w:t>
      </w:r>
      <w:r w:rsidRPr="00A941B5">
        <w:rPr>
          <w:sz w:val="18"/>
          <w:szCs w:val="18"/>
        </w:rPr>
        <w:tab/>
        <w:t xml:space="preserve">Department of Prime Minister and Cabinet, ‘Cabinet Handbook’, </w:t>
      </w:r>
      <w:r w:rsidRPr="00A941B5">
        <w:rPr>
          <w:i/>
          <w:iCs/>
          <w:sz w:val="18"/>
          <w:szCs w:val="18"/>
        </w:rPr>
        <w:t>Department of Prime Minister and Cabinet</w:t>
      </w:r>
      <w:r w:rsidRPr="00A941B5">
        <w:rPr>
          <w:sz w:val="18"/>
          <w:szCs w:val="18"/>
        </w:rPr>
        <w:t xml:space="preserve"> (2022), </w:t>
      </w:r>
      <w:hyperlink r:id="rId63" w:history="1">
        <w:r w:rsidRPr="00A941B5">
          <w:rPr>
            <w:rStyle w:val="Hyperlink"/>
            <w:sz w:val="18"/>
            <w:szCs w:val="18"/>
          </w:rPr>
          <w:t>https://www.pmc.gov.au/sites/default/files/resource/download/cabinet</w:t>
        </w:r>
        <w:r w:rsidRPr="00A941B5">
          <w:rPr>
            <w:rStyle w:val="Hyperlink"/>
            <w:sz w:val="18"/>
            <w:szCs w:val="18"/>
          </w:rPr>
          <w:noBreakHyphen/>
          <w:t>handbook_0_0.pdf</w:t>
        </w:r>
      </w:hyperlink>
      <w:r w:rsidRPr="00A941B5">
        <w:rPr>
          <w:sz w:val="18"/>
          <w:szCs w:val="18"/>
        </w:rPr>
        <w:t>, accessed 9 Aug. 2023.</w:t>
      </w:r>
    </w:p>
  </w:endnote>
  <w:endnote w:id="107">
    <w:p w14:paraId="26082473" w14:textId="00307243" w:rsidR="00E119B2" w:rsidRPr="00F257D5" w:rsidRDefault="00E119B2" w:rsidP="00F257D5">
      <w:pPr>
        <w:pStyle w:val="Endnote"/>
      </w:pPr>
      <w:r w:rsidRPr="00F257D5">
        <w:rPr>
          <w:rStyle w:val="EndnoteReference"/>
          <w:vertAlign w:val="baseline"/>
        </w:rPr>
        <w:endnoteRef/>
      </w:r>
      <w:r w:rsidRPr="00F257D5">
        <w:t xml:space="preserve"> </w:t>
      </w:r>
      <w:r w:rsidR="00BB54A7">
        <w:tab/>
      </w:r>
      <w:r w:rsidRPr="00F257D5">
        <w:t xml:space="preserve">Department of Prime Minister and Cabinet, </w:t>
      </w:r>
      <w:r w:rsidR="00996BAE">
        <w:t>‘</w:t>
      </w:r>
      <w:r w:rsidRPr="00F257D5">
        <w:t>Australian Government Guide to Policy Impact Analysis</w:t>
      </w:r>
      <w:r w:rsidR="00996BAE">
        <w:t>’</w:t>
      </w:r>
      <w:r w:rsidR="00C30CD9" w:rsidRPr="00F257D5">
        <w:t xml:space="preserve">, </w:t>
      </w:r>
      <w:r w:rsidR="005E0C8D" w:rsidRPr="00F257D5">
        <w:rPr>
          <w:i/>
          <w:iCs/>
        </w:rPr>
        <w:t>Office of Impact Analysis</w:t>
      </w:r>
      <w:r w:rsidRPr="00F257D5">
        <w:t xml:space="preserve"> (</w:t>
      </w:r>
      <w:r w:rsidR="00C30CD9" w:rsidRPr="00F257D5">
        <w:t>Mar</w:t>
      </w:r>
      <w:r w:rsidR="00135DCE">
        <w:t>.</w:t>
      </w:r>
      <w:r w:rsidR="00C30CD9" w:rsidRPr="00F257D5">
        <w:t xml:space="preserve"> </w:t>
      </w:r>
      <w:r w:rsidRPr="00F257D5">
        <w:t>2023)</w:t>
      </w:r>
      <w:r w:rsidR="00376662" w:rsidRPr="00F257D5">
        <w:t>,</w:t>
      </w:r>
      <w:r w:rsidRPr="00F257D5">
        <w:t xml:space="preserve"> </w:t>
      </w:r>
      <w:hyperlink r:id="rId64" w:history="1">
        <w:r w:rsidR="005E0C8D" w:rsidRPr="00F257D5">
          <w:rPr>
            <w:rStyle w:val="Hyperlink"/>
          </w:rPr>
          <w:t>https://oia.pmc.gov.au/sites/default/files/2023</w:t>
        </w:r>
        <w:r w:rsidR="00996BAE">
          <w:rPr>
            <w:rStyle w:val="Hyperlink"/>
          </w:rPr>
          <w:noBreakHyphen/>
        </w:r>
        <w:r w:rsidR="005E0C8D" w:rsidRPr="00F257D5">
          <w:rPr>
            <w:rStyle w:val="Hyperlink"/>
          </w:rPr>
          <w:t>05/oia</w:t>
        </w:r>
        <w:r w:rsidR="00996BAE">
          <w:rPr>
            <w:rStyle w:val="Hyperlink"/>
          </w:rPr>
          <w:noBreakHyphen/>
        </w:r>
        <w:r w:rsidR="005E0C8D" w:rsidRPr="00F257D5">
          <w:rPr>
            <w:rStyle w:val="Hyperlink"/>
          </w:rPr>
          <w:t>impact</w:t>
        </w:r>
        <w:r w:rsidR="00996BAE">
          <w:rPr>
            <w:rStyle w:val="Hyperlink"/>
          </w:rPr>
          <w:noBreakHyphen/>
        </w:r>
        <w:r w:rsidR="005E0C8D" w:rsidRPr="00F257D5">
          <w:rPr>
            <w:rStyle w:val="Hyperlink"/>
          </w:rPr>
          <w:t>analysis</w:t>
        </w:r>
        <w:r w:rsidR="00996BAE">
          <w:rPr>
            <w:rStyle w:val="Hyperlink"/>
          </w:rPr>
          <w:noBreakHyphen/>
        </w:r>
        <w:r w:rsidR="005E0C8D" w:rsidRPr="00F257D5">
          <w:rPr>
            <w:rStyle w:val="Hyperlink"/>
          </w:rPr>
          <w:t>guide</w:t>
        </w:r>
        <w:r w:rsidR="00996BAE">
          <w:rPr>
            <w:rStyle w:val="Hyperlink"/>
          </w:rPr>
          <w:noBreakHyphen/>
        </w:r>
        <w:r w:rsidR="005E0C8D" w:rsidRPr="00F257D5">
          <w:rPr>
            <w:rStyle w:val="Hyperlink"/>
          </w:rPr>
          <w:t>march</w:t>
        </w:r>
        <w:r w:rsidR="00996BAE">
          <w:rPr>
            <w:rStyle w:val="Hyperlink"/>
          </w:rPr>
          <w:noBreakHyphen/>
        </w:r>
        <w:r w:rsidR="005E0C8D" w:rsidRPr="00F257D5">
          <w:rPr>
            <w:rStyle w:val="Hyperlink"/>
          </w:rPr>
          <w:t>2023_0.pdf</w:t>
        </w:r>
      </w:hyperlink>
      <w:r w:rsidR="005E0C8D" w:rsidRPr="00F257D5">
        <w:t>, accessed 9</w:t>
      </w:r>
      <w:r w:rsidR="00996BAE">
        <w:t> </w:t>
      </w:r>
      <w:r w:rsidR="005E0C8D" w:rsidRPr="00F257D5">
        <w:t>Aug</w:t>
      </w:r>
      <w:r w:rsidR="00135DCE">
        <w:t>.</w:t>
      </w:r>
      <w:r w:rsidR="00996BAE">
        <w:t> </w:t>
      </w:r>
      <w:r w:rsidR="005E0C8D" w:rsidRPr="00F257D5">
        <w:t>2023.</w:t>
      </w:r>
    </w:p>
  </w:endnote>
  <w:endnote w:id="108">
    <w:p w14:paraId="649810BA" w14:textId="2DE2BCD7" w:rsidR="00CC3AC7" w:rsidRPr="00F257D5" w:rsidRDefault="00CC3AC7" w:rsidP="00F257D5">
      <w:pPr>
        <w:pStyle w:val="Endnote"/>
      </w:pPr>
      <w:r w:rsidRPr="00F257D5">
        <w:rPr>
          <w:rStyle w:val="EndnoteReference"/>
          <w:vertAlign w:val="baseline"/>
        </w:rPr>
        <w:endnoteRef/>
      </w:r>
      <w:r w:rsidR="00BB54A7">
        <w:tab/>
      </w:r>
      <w:r w:rsidRPr="00F257D5">
        <w:t xml:space="preserve">Department of Finance, </w:t>
      </w:r>
      <w:r w:rsidR="00996BAE">
        <w:t>‘</w:t>
      </w:r>
      <w:r w:rsidRPr="00F257D5">
        <w:t>Budget Process Operational Rules</w:t>
      </w:r>
      <w:r w:rsidR="00996BAE">
        <w:t>’</w:t>
      </w:r>
      <w:r w:rsidR="00F02472" w:rsidRPr="00F257D5">
        <w:t xml:space="preserve">, </w:t>
      </w:r>
      <w:r w:rsidR="00F02472" w:rsidRPr="00F257D5">
        <w:rPr>
          <w:i/>
          <w:iCs/>
        </w:rPr>
        <w:t>Department of Finance</w:t>
      </w:r>
      <w:r w:rsidRPr="00F257D5">
        <w:rPr>
          <w:i/>
          <w:iCs/>
        </w:rPr>
        <w:t xml:space="preserve"> </w:t>
      </w:r>
      <w:r w:rsidRPr="00F257D5">
        <w:t>(</w:t>
      </w:r>
      <w:r w:rsidR="00F02472" w:rsidRPr="00F257D5">
        <w:t>Dec</w:t>
      </w:r>
      <w:r w:rsidR="00135DCE">
        <w:t>.</w:t>
      </w:r>
      <w:r w:rsidR="00F02472" w:rsidRPr="00F257D5">
        <w:t xml:space="preserve"> </w:t>
      </w:r>
      <w:r w:rsidRPr="00F257D5">
        <w:t>2022)</w:t>
      </w:r>
      <w:r w:rsidR="00F02472" w:rsidRPr="00F257D5">
        <w:t>,</w:t>
      </w:r>
      <w:r w:rsidRPr="00F257D5">
        <w:t xml:space="preserve"> </w:t>
      </w:r>
      <w:hyperlink r:id="rId65" w:history="1">
        <w:r w:rsidR="00F02472" w:rsidRPr="00F257D5">
          <w:rPr>
            <w:rStyle w:val="Hyperlink"/>
          </w:rPr>
          <w:t>https://www.finance.gov.au/sites/default/files/2023</w:t>
        </w:r>
        <w:r w:rsidR="00996BAE">
          <w:rPr>
            <w:rStyle w:val="Hyperlink"/>
          </w:rPr>
          <w:noBreakHyphen/>
        </w:r>
        <w:r w:rsidR="00F02472" w:rsidRPr="00F257D5">
          <w:rPr>
            <w:rStyle w:val="Hyperlink"/>
          </w:rPr>
          <w:t>05/Budget_Process_Operational_Rule_esffective_6%20_December_2022.pdf</w:t>
        </w:r>
      </w:hyperlink>
      <w:r w:rsidR="00F02472" w:rsidRPr="00F257D5">
        <w:t>, accessed 9 Aug</w:t>
      </w:r>
      <w:r w:rsidR="00135DCE">
        <w:t>.</w:t>
      </w:r>
      <w:r w:rsidR="00C44BB5">
        <w:t xml:space="preserve"> </w:t>
      </w:r>
      <w:r w:rsidR="00F02472" w:rsidRPr="00F257D5">
        <w:t>2023.</w:t>
      </w:r>
    </w:p>
  </w:endnote>
  <w:endnote w:id="109">
    <w:p w14:paraId="4F92212A" w14:textId="6E734C8F" w:rsidR="00980E18" w:rsidRPr="00F257D5" w:rsidRDefault="00980E18" w:rsidP="00F257D5">
      <w:pPr>
        <w:pStyle w:val="Endnote"/>
      </w:pPr>
      <w:r w:rsidRPr="00F257D5">
        <w:rPr>
          <w:rStyle w:val="EndnoteReference"/>
          <w:vertAlign w:val="baseline"/>
        </w:rPr>
        <w:endnoteRef/>
      </w:r>
      <w:r w:rsidR="00BB54A7">
        <w:tab/>
      </w:r>
      <w:r w:rsidRPr="00F257D5">
        <w:t xml:space="preserve">Department of Finance, </w:t>
      </w:r>
      <w:r w:rsidR="00996BAE">
        <w:t>‘</w:t>
      </w:r>
      <w:r w:rsidRPr="00F257D5">
        <w:t>Commonwealth Performance Framework</w:t>
      </w:r>
      <w:r w:rsidR="00996BAE">
        <w:t>’</w:t>
      </w:r>
      <w:r w:rsidR="007E415B" w:rsidRPr="00F257D5">
        <w:t xml:space="preserve">, </w:t>
      </w:r>
      <w:r w:rsidR="007E415B" w:rsidRPr="00F257D5">
        <w:rPr>
          <w:i/>
          <w:iCs/>
        </w:rPr>
        <w:t>Department of Finance</w:t>
      </w:r>
      <w:r w:rsidRPr="00F257D5">
        <w:rPr>
          <w:i/>
          <w:iCs/>
        </w:rPr>
        <w:t xml:space="preserve"> </w:t>
      </w:r>
      <w:r w:rsidRPr="00F257D5">
        <w:t xml:space="preserve">(2023), </w:t>
      </w:r>
      <w:hyperlink r:id="rId66" w:history="1">
        <w:r w:rsidRPr="00F257D5">
          <w:rPr>
            <w:rStyle w:val="Hyperlink"/>
          </w:rPr>
          <w:t>https://www.finance.gov.au/government/managing</w:t>
        </w:r>
        <w:r w:rsidR="00996BAE">
          <w:rPr>
            <w:rStyle w:val="Hyperlink"/>
          </w:rPr>
          <w:noBreakHyphen/>
        </w:r>
        <w:r w:rsidRPr="00F257D5">
          <w:rPr>
            <w:rStyle w:val="Hyperlink"/>
          </w:rPr>
          <w:t>commonwealth</w:t>
        </w:r>
        <w:r w:rsidR="00996BAE">
          <w:rPr>
            <w:rStyle w:val="Hyperlink"/>
          </w:rPr>
          <w:noBreakHyphen/>
        </w:r>
        <w:r w:rsidRPr="00F257D5">
          <w:rPr>
            <w:rStyle w:val="Hyperlink"/>
          </w:rPr>
          <w:t>resources/planning</w:t>
        </w:r>
        <w:r w:rsidR="00996BAE">
          <w:rPr>
            <w:rStyle w:val="Hyperlink"/>
          </w:rPr>
          <w:noBreakHyphen/>
        </w:r>
        <w:r w:rsidRPr="00F257D5">
          <w:rPr>
            <w:rStyle w:val="Hyperlink"/>
          </w:rPr>
          <w:t>and</w:t>
        </w:r>
        <w:r w:rsidR="00996BAE">
          <w:rPr>
            <w:rStyle w:val="Hyperlink"/>
          </w:rPr>
          <w:noBreakHyphen/>
        </w:r>
        <w:r w:rsidRPr="00F257D5">
          <w:rPr>
            <w:rStyle w:val="Hyperlink"/>
          </w:rPr>
          <w:t>reporting/commonwealth</w:t>
        </w:r>
        <w:r w:rsidR="00996BAE">
          <w:rPr>
            <w:rStyle w:val="Hyperlink"/>
          </w:rPr>
          <w:noBreakHyphen/>
        </w:r>
        <w:r w:rsidRPr="00F257D5">
          <w:rPr>
            <w:rStyle w:val="Hyperlink"/>
          </w:rPr>
          <w:t>performance</w:t>
        </w:r>
        <w:r w:rsidR="00996BAE">
          <w:rPr>
            <w:rStyle w:val="Hyperlink"/>
          </w:rPr>
          <w:noBreakHyphen/>
        </w:r>
        <w:r w:rsidRPr="00F257D5">
          <w:rPr>
            <w:rStyle w:val="Hyperlink"/>
          </w:rPr>
          <w:t>framework</w:t>
        </w:r>
      </w:hyperlink>
      <w:r w:rsidR="008E0DE9" w:rsidRPr="00F257D5">
        <w:rPr>
          <w:rStyle w:val="Hyperlink"/>
          <w:color w:val="auto"/>
        </w:rPr>
        <w:t>, accessed 9 Aug</w:t>
      </w:r>
      <w:r w:rsidR="00135DCE">
        <w:rPr>
          <w:rStyle w:val="Hyperlink"/>
          <w:color w:val="auto"/>
        </w:rPr>
        <w:t>.</w:t>
      </w:r>
      <w:r w:rsidR="008E0DE9" w:rsidRPr="00F257D5">
        <w:rPr>
          <w:rStyle w:val="Hyperlink"/>
          <w:color w:val="auto"/>
        </w:rPr>
        <w:t xml:space="preserve"> 2023.</w:t>
      </w:r>
    </w:p>
  </w:endnote>
  <w:endnote w:id="110">
    <w:p w14:paraId="3A065496" w14:textId="584CFC97" w:rsidR="00F8588C" w:rsidRPr="00F257D5" w:rsidRDefault="00F8588C" w:rsidP="00F257D5">
      <w:pPr>
        <w:pStyle w:val="Endnote"/>
      </w:pPr>
      <w:r w:rsidRPr="00F257D5">
        <w:rPr>
          <w:rStyle w:val="EndnoteReference"/>
          <w:vertAlign w:val="baseline"/>
        </w:rPr>
        <w:endnoteRef/>
      </w:r>
      <w:r w:rsidR="00BB54A7">
        <w:tab/>
      </w:r>
      <w:r w:rsidR="00A93356" w:rsidRPr="00F257D5">
        <w:t xml:space="preserve">Department of Finance, </w:t>
      </w:r>
      <w:r w:rsidR="00996BAE">
        <w:t>‘</w:t>
      </w:r>
      <w:r w:rsidR="00C67671" w:rsidRPr="00F257D5">
        <w:t>Commonwealth Procurement Rules</w:t>
      </w:r>
      <w:r w:rsidR="00996BAE">
        <w:t>’</w:t>
      </w:r>
      <w:r w:rsidR="004C3045" w:rsidRPr="00F257D5">
        <w:t xml:space="preserve">, </w:t>
      </w:r>
      <w:r w:rsidR="004C3045" w:rsidRPr="00F257D5">
        <w:rPr>
          <w:i/>
          <w:iCs/>
        </w:rPr>
        <w:t>Department of Finance</w:t>
      </w:r>
      <w:r w:rsidR="00C67671" w:rsidRPr="00F257D5">
        <w:rPr>
          <w:i/>
          <w:iCs/>
        </w:rPr>
        <w:t xml:space="preserve"> </w:t>
      </w:r>
      <w:r w:rsidR="00C67671" w:rsidRPr="00F257D5">
        <w:t>(20</w:t>
      </w:r>
      <w:r w:rsidR="008E0D2C" w:rsidRPr="00F257D5">
        <w:t xml:space="preserve">23), </w:t>
      </w:r>
      <w:hyperlink r:id="rId67" w:history="1">
        <w:r w:rsidR="00D33343" w:rsidRPr="00F257D5">
          <w:rPr>
            <w:rStyle w:val="Hyperlink"/>
          </w:rPr>
          <w:t>https://www.finance.gov.au/government/procurement/commonwealth</w:t>
        </w:r>
        <w:r w:rsidR="00996BAE">
          <w:rPr>
            <w:rStyle w:val="Hyperlink"/>
          </w:rPr>
          <w:noBreakHyphen/>
        </w:r>
        <w:r w:rsidR="00D33343" w:rsidRPr="00F257D5">
          <w:rPr>
            <w:rStyle w:val="Hyperlink"/>
          </w:rPr>
          <w:t>procurement</w:t>
        </w:r>
        <w:r w:rsidR="00996BAE">
          <w:rPr>
            <w:rStyle w:val="Hyperlink"/>
          </w:rPr>
          <w:noBreakHyphen/>
        </w:r>
        <w:r w:rsidR="00D33343" w:rsidRPr="00F257D5">
          <w:rPr>
            <w:rStyle w:val="Hyperlink"/>
          </w:rPr>
          <w:t>rules</w:t>
        </w:r>
      </w:hyperlink>
      <w:r w:rsidR="004C3045" w:rsidRPr="00F257D5">
        <w:rPr>
          <w:rStyle w:val="Hyperlink"/>
          <w:color w:val="auto"/>
        </w:rPr>
        <w:t>, accessed 9 Aug</w:t>
      </w:r>
      <w:r w:rsidR="00135DCE">
        <w:rPr>
          <w:rStyle w:val="Hyperlink"/>
          <w:color w:val="auto"/>
        </w:rPr>
        <w:t>.</w:t>
      </w:r>
      <w:r w:rsidR="004C3045" w:rsidRPr="00F257D5">
        <w:rPr>
          <w:rStyle w:val="Hyperlink"/>
          <w:color w:val="auto"/>
        </w:rPr>
        <w:t xml:space="preserve"> 2023.</w:t>
      </w:r>
      <w:r w:rsidR="00B04820" w:rsidRPr="00F257D5">
        <w:t xml:space="preserve"> </w:t>
      </w:r>
    </w:p>
  </w:endnote>
  <w:endnote w:id="111">
    <w:p w14:paraId="1FE7C48D" w14:textId="1C830366" w:rsidR="000D1B9C" w:rsidRPr="00F257D5" w:rsidRDefault="000D1B9C" w:rsidP="00F257D5">
      <w:pPr>
        <w:pStyle w:val="Endnote"/>
      </w:pPr>
      <w:r w:rsidRPr="00F257D5">
        <w:rPr>
          <w:rStyle w:val="EndnoteReference"/>
          <w:vertAlign w:val="baseline"/>
        </w:rPr>
        <w:endnoteRef/>
      </w:r>
      <w:r w:rsidRPr="00F257D5">
        <w:t xml:space="preserve"> </w:t>
      </w:r>
      <w:r w:rsidR="00BB54A7">
        <w:tab/>
      </w:r>
      <w:r w:rsidRPr="00F257D5">
        <w:t xml:space="preserve">Department of </w:t>
      </w:r>
      <w:r w:rsidR="00664E7D" w:rsidRPr="00F257D5">
        <w:t xml:space="preserve">Finance, </w:t>
      </w:r>
      <w:r w:rsidR="00996BAE">
        <w:t>‘</w:t>
      </w:r>
      <w:r w:rsidR="00664E7D" w:rsidRPr="00F257D5">
        <w:t>Commonwealth Grants Rules and Guidelines</w:t>
      </w:r>
      <w:r w:rsidR="00996BAE">
        <w:t>’</w:t>
      </w:r>
      <w:r w:rsidR="004316F6" w:rsidRPr="00F257D5">
        <w:t xml:space="preserve">, </w:t>
      </w:r>
      <w:r w:rsidR="004316F6" w:rsidRPr="00F257D5">
        <w:rPr>
          <w:i/>
          <w:iCs/>
        </w:rPr>
        <w:t>Department of Finance</w:t>
      </w:r>
      <w:r w:rsidR="00664E7D" w:rsidRPr="00F257D5">
        <w:rPr>
          <w:i/>
          <w:iCs/>
        </w:rPr>
        <w:t xml:space="preserve"> </w:t>
      </w:r>
      <w:r w:rsidR="00664E7D" w:rsidRPr="00F257D5">
        <w:t xml:space="preserve">(2023), </w:t>
      </w:r>
      <w:hyperlink r:id="rId68" w:history="1">
        <w:r w:rsidR="009B208E" w:rsidRPr="00F257D5">
          <w:rPr>
            <w:rStyle w:val="Hyperlink"/>
          </w:rPr>
          <w:t>https://www.finance.gov.au/government/commonwealth</w:t>
        </w:r>
        <w:r w:rsidR="00996BAE">
          <w:rPr>
            <w:rStyle w:val="Hyperlink"/>
          </w:rPr>
          <w:noBreakHyphen/>
        </w:r>
        <w:r w:rsidR="009B208E" w:rsidRPr="00F257D5">
          <w:rPr>
            <w:rStyle w:val="Hyperlink"/>
          </w:rPr>
          <w:t>grants/commonwealth</w:t>
        </w:r>
        <w:r w:rsidR="00996BAE">
          <w:rPr>
            <w:rStyle w:val="Hyperlink"/>
          </w:rPr>
          <w:noBreakHyphen/>
        </w:r>
        <w:r w:rsidR="009B208E" w:rsidRPr="00F257D5">
          <w:rPr>
            <w:rStyle w:val="Hyperlink"/>
          </w:rPr>
          <w:t>grants</w:t>
        </w:r>
        <w:r w:rsidR="00996BAE">
          <w:rPr>
            <w:rStyle w:val="Hyperlink"/>
          </w:rPr>
          <w:noBreakHyphen/>
        </w:r>
        <w:r w:rsidR="009B208E" w:rsidRPr="00F257D5">
          <w:rPr>
            <w:rStyle w:val="Hyperlink"/>
          </w:rPr>
          <w:t>rules</w:t>
        </w:r>
        <w:r w:rsidR="00996BAE">
          <w:rPr>
            <w:rStyle w:val="Hyperlink"/>
          </w:rPr>
          <w:noBreakHyphen/>
        </w:r>
        <w:r w:rsidR="009B208E" w:rsidRPr="00F257D5">
          <w:rPr>
            <w:rStyle w:val="Hyperlink"/>
          </w:rPr>
          <w:t>and</w:t>
        </w:r>
        <w:r w:rsidR="00996BAE">
          <w:rPr>
            <w:rStyle w:val="Hyperlink"/>
          </w:rPr>
          <w:noBreakHyphen/>
        </w:r>
        <w:r w:rsidR="009B208E" w:rsidRPr="00F257D5">
          <w:rPr>
            <w:rStyle w:val="Hyperlink"/>
          </w:rPr>
          <w:t>guidelines</w:t>
        </w:r>
      </w:hyperlink>
      <w:r w:rsidR="00B41683" w:rsidRPr="00F257D5">
        <w:rPr>
          <w:rStyle w:val="Hyperlink"/>
        </w:rPr>
        <w:t xml:space="preserve">, </w:t>
      </w:r>
      <w:r w:rsidR="00B41683" w:rsidRPr="00F257D5">
        <w:rPr>
          <w:rStyle w:val="Hyperlink"/>
          <w:color w:val="auto"/>
        </w:rPr>
        <w:t>accessed 9 Aug</w:t>
      </w:r>
      <w:r w:rsidR="00135DCE">
        <w:rPr>
          <w:rStyle w:val="Hyperlink"/>
          <w:color w:val="auto"/>
        </w:rPr>
        <w:t>.</w:t>
      </w:r>
      <w:r w:rsidR="00B41683" w:rsidRPr="00F257D5">
        <w:rPr>
          <w:rStyle w:val="Hyperlink"/>
          <w:color w:val="auto"/>
        </w:rPr>
        <w:t xml:space="preserve"> 2023.</w:t>
      </w:r>
    </w:p>
  </w:endnote>
  <w:endnote w:id="112">
    <w:p w14:paraId="196C28B2" w14:textId="69263206" w:rsidR="004410D4" w:rsidRPr="00F257D5" w:rsidRDefault="004410D4" w:rsidP="00F257D5">
      <w:pPr>
        <w:pStyle w:val="Endnote"/>
      </w:pPr>
      <w:r w:rsidRPr="00F257D5">
        <w:rPr>
          <w:rStyle w:val="EndnoteReference"/>
          <w:vertAlign w:val="baseline"/>
        </w:rPr>
        <w:endnoteRef/>
      </w:r>
      <w:r w:rsidRPr="00F257D5">
        <w:t xml:space="preserve"> </w:t>
      </w:r>
      <w:r w:rsidR="00BB54A7">
        <w:tab/>
      </w:r>
      <w:r w:rsidRPr="00F257D5">
        <w:t>Department of Finance</w:t>
      </w:r>
      <w:r w:rsidR="006C5CF2" w:rsidRPr="00F257D5">
        <w:t xml:space="preserve">, </w:t>
      </w:r>
      <w:r w:rsidR="00996BAE">
        <w:t>‘</w:t>
      </w:r>
      <w:r w:rsidR="006C5CF2" w:rsidRPr="00F257D5">
        <w:t>Commonwealth Investment Framework</w:t>
      </w:r>
      <w:r w:rsidR="00996BAE">
        <w:t>’</w:t>
      </w:r>
      <w:r w:rsidR="001A3F21" w:rsidRPr="00F257D5">
        <w:t xml:space="preserve">, </w:t>
      </w:r>
      <w:r w:rsidR="001A3F21" w:rsidRPr="00F257D5">
        <w:rPr>
          <w:i/>
          <w:iCs/>
        </w:rPr>
        <w:t>Department of Finance</w:t>
      </w:r>
      <w:r w:rsidR="006C5CF2" w:rsidRPr="00F257D5">
        <w:rPr>
          <w:i/>
          <w:iCs/>
        </w:rPr>
        <w:t xml:space="preserve"> </w:t>
      </w:r>
      <w:r w:rsidR="006C5CF2" w:rsidRPr="00F257D5">
        <w:t xml:space="preserve">(2023), </w:t>
      </w:r>
      <w:hyperlink r:id="rId69" w:history="1">
        <w:r w:rsidR="00255576" w:rsidRPr="00F257D5">
          <w:rPr>
            <w:rStyle w:val="Hyperlink"/>
          </w:rPr>
          <w:t>https://www.finance.gov.au/government/commonwealth</w:t>
        </w:r>
        <w:r w:rsidR="00996BAE">
          <w:rPr>
            <w:rStyle w:val="Hyperlink"/>
          </w:rPr>
          <w:noBreakHyphen/>
        </w:r>
        <w:r w:rsidR="00255576" w:rsidRPr="00F257D5">
          <w:rPr>
            <w:rStyle w:val="Hyperlink"/>
          </w:rPr>
          <w:t>investment</w:t>
        </w:r>
        <w:r w:rsidR="00996BAE">
          <w:rPr>
            <w:rStyle w:val="Hyperlink"/>
          </w:rPr>
          <w:noBreakHyphen/>
        </w:r>
        <w:r w:rsidR="00255576" w:rsidRPr="00F257D5">
          <w:rPr>
            <w:rStyle w:val="Hyperlink"/>
          </w:rPr>
          <w:t>framework</w:t>
        </w:r>
      </w:hyperlink>
      <w:r w:rsidR="00937D05" w:rsidRPr="00F257D5">
        <w:rPr>
          <w:rStyle w:val="Hyperlink"/>
          <w:color w:val="auto"/>
        </w:rPr>
        <w:t>, accessed 9 Aug</w:t>
      </w:r>
      <w:r w:rsidR="00135DCE">
        <w:rPr>
          <w:rStyle w:val="Hyperlink"/>
          <w:color w:val="auto"/>
        </w:rPr>
        <w:t>.</w:t>
      </w:r>
      <w:r w:rsidR="00937D05" w:rsidRPr="00F257D5">
        <w:rPr>
          <w:rStyle w:val="Hyperlink"/>
          <w:color w:val="auto"/>
        </w:rPr>
        <w:t xml:space="preserve"> 2023.</w:t>
      </w:r>
    </w:p>
  </w:endnote>
  <w:endnote w:id="113">
    <w:p w14:paraId="6A191356" w14:textId="14F848D6" w:rsidR="00F93D6A" w:rsidRPr="00F257D5" w:rsidRDefault="00F93D6A" w:rsidP="00F93D6A">
      <w:pPr>
        <w:pStyle w:val="Endnote"/>
      </w:pPr>
      <w:r w:rsidRPr="00F257D5">
        <w:rPr>
          <w:rStyle w:val="EndnoteReference"/>
          <w:vertAlign w:val="baseline"/>
        </w:rPr>
        <w:endnoteRef/>
      </w:r>
      <w:r>
        <w:tab/>
      </w:r>
      <w:r w:rsidRPr="00F257D5">
        <w:t>J</w:t>
      </w:r>
      <w:r w:rsidR="00633E2C">
        <w:t xml:space="preserve">. </w:t>
      </w:r>
      <w:r w:rsidRPr="00F257D5">
        <w:t xml:space="preserve">Chalmers, </w:t>
      </w:r>
      <w:r w:rsidRPr="00F257D5">
        <w:rPr>
          <w:i/>
          <w:iCs/>
        </w:rPr>
        <w:t>Address to the Australian Sustainable Finance Institute, Sydney</w:t>
      </w:r>
      <w:r w:rsidRPr="00F257D5">
        <w:t xml:space="preserve"> [speech] (12 Dec</w:t>
      </w:r>
      <w:r w:rsidR="00135DCE">
        <w:t>.</w:t>
      </w:r>
      <w:r w:rsidRPr="00F257D5">
        <w:t xml:space="preserve"> 2022), </w:t>
      </w:r>
      <w:hyperlink r:id="rId70" w:history="1">
        <w:r w:rsidRPr="00F257D5">
          <w:rPr>
            <w:rStyle w:val="Hyperlink"/>
          </w:rPr>
          <w:t>https://ministers.treasury.gov.au/ministers/jim</w:t>
        </w:r>
        <w:r>
          <w:rPr>
            <w:rStyle w:val="Hyperlink"/>
          </w:rPr>
          <w:noBreakHyphen/>
        </w:r>
        <w:r w:rsidRPr="00F257D5">
          <w:rPr>
            <w:rStyle w:val="Hyperlink"/>
          </w:rPr>
          <w:t>chalmers</w:t>
        </w:r>
        <w:r>
          <w:rPr>
            <w:rStyle w:val="Hyperlink"/>
          </w:rPr>
          <w:noBreakHyphen/>
        </w:r>
        <w:r w:rsidRPr="00F257D5">
          <w:rPr>
            <w:rStyle w:val="Hyperlink"/>
          </w:rPr>
          <w:t>2022/speeches/address</w:t>
        </w:r>
        <w:r>
          <w:rPr>
            <w:rStyle w:val="Hyperlink"/>
          </w:rPr>
          <w:noBreakHyphen/>
        </w:r>
        <w:r w:rsidRPr="00F257D5">
          <w:rPr>
            <w:rStyle w:val="Hyperlink"/>
          </w:rPr>
          <w:t>australian</w:t>
        </w:r>
        <w:r>
          <w:rPr>
            <w:rStyle w:val="Hyperlink"/>
          </w:rPr>
          <w:noBreakHyphen/>
        </w:r>
        <w:r w:rsidRPr="00F257D5">
          <w:rPr>
            <w:rStyle w:val="Hyperlink"/>
          </w:rPr>
          <w:t>sustainable</w:t>
        </w:r>
        <w:r>
          <w:rPr>
            <w:rStyle w:val="Hyperlink"/>
          </w:rPr>
          <w:noBreakHyphen/>
        </w:r>
        <w:r w:rsidRPr="00F257D5">
          <w:rPr>
            <w:rStyle w:val="Hyperlink"/>
          </w:rPr>
          <w:t>finance</w:t>
        </w:r>
        <w:r>
          <w:rPr>
            <w:rStyle w:val="Hyperlink"/>
          </w:rPr>
          <w:noBreakHyphen/>
        </w:r>
        <w:r w:rsidRPr="00F257D5">
          <w:rPr>
            <w:rStyle w:val="Hyperlink"/>
          </w:rPr>
          <w:t>institute</w:t>
        </w:r>
        <w:r>
          <w:rPr>
            <w:rStyle w:val="Hyperlink"/>
          </w:rPr>
          <w:noBreakHyphen/>
        </w:r>
        <w:r w:rsidRPr="00F257D5">
          <w:rPr>
            <w:rStyle w:val="Hyperlink"/>
          </w:rPr>
          <w:t>sydney</w:t>
        </w:r>
      </w:hyperlink>
      <w:r w:rsidRPr="00F257D5">
        <w:rPr>
          <w:rStyle w:val="Hyperlink"/>
          <w:color w:val="auto"/>
        </w:rPr>
        <w:t>, accessed 9 Aug</w:t>
      </w:r>
      <w:r w:rsidR="00135DCE">
        <w:rPr>
          <w:rStyle w:val="Hyperlink"/>
          <w:color w:val="auto"/>
        </w:rPr>
        <w:t>.</w:t>
      </w:r>
      <w:r w:rsidRPr="00F257D5">
        <w:rPr>
          <w:rStyle w:val="Hyperlink"/>
          <w:color w:val="auto"/>
        </w:rPr>
        <w:t xml:space="preserve"> 2023.</w:t>
      </w:r>
    </w:p>
  </w:endnote>
  <w:endnote w:id="114">
    <w:p w14:paraId="4CBF4AC3" w14:textId="11EE3FC1" w:rsidR="00BE7D72" w:rsidRDefault="00BE7D72" w:rsidP="00D511AF">
      <w:pPr>
        <w:pStyle w:val="EndnoteText"/>
        <w:ind w:left="567" w:hanging="567"/>
      </w:pPr>
      <w:r w:rsidRPr="00A60613">
        <w:rPr>
          <w:rStyle w:val="EndnoteReference"/>
          <w:sz w:val="18"/>
          <w:vertAlign w:val="baseline"/>
        </w:rPr>
        <w:endnoteRef/>
      </w:r>
      <w:r w:rsidR="00D511AF">
        <w:tab/>
      </w:r>
      <w:r w:rsidR="00457EC4">
        <w:rPr>
          <w:rStyle w:val="EndnoteReference"/>
          <w:sz w:val="18"/>
          <w:vertAlign w:val="baseline"/>
        </w:rPr>
        <w:t>Treasury (Commonwealth of Australia)</w:t>
      </w:r>
      <w:r w:rsidR="00084393">
        <w:rPr>
          <w:sz w:val="18"/>
        </w:rPr>
        <w:t>,</w:t>
      </w:r>
      <w:r w:rsidR="00457EC4">
        <w:rPr>
          <w:rStyle w:val="EndnoteReference"/>
          <w:sz w:val="18"/>
          <w:vertAlign w:val="baseline"/>
        </w:rPr>
        <w:t xml:space="preserve"> ‘Sustainable Finance Strategy</w:t>
      </w:r>
      <w:r w:rsidR="00DD7863">
        <w:rPr>
          <w:rStyle w:val="EndnoteReference"/>
          <w:sz w:val="18"/>
          <w:vertAlign w:val="baseline"/>
        </w:rPr>
        <w:t>’</w:t>
      </w:r>
      <w:r w:rsidR="006F17ED">
        <w:rPr>
          <w:sz w:val="18"/>
        </w:rPr>
        <w:t xml:space="preserve"> </w:t>
      </w:r>
      <w:r w:rsidR="006F17ED" w:rsidRPr="00A60613">
        <w:rPr>
          <w:i/>
          <w:iCs/>
          <w:sz w:val="18"/>
        </w:rPr>
        <w:t>Treasury</w:t>
      </w:r>
      <w:r w:rsidR="006F17ED">
        <w:rPr>
          <w:sz w:val="18"/>
        </w:rPr>
        <w:t xml:space="preserve"> (</w:t>
      </w:r>
      <w:r w:rsidR="00C04D9A">
        <w:rPr>
          <w:sz w:val="18"/>
        </w:rPr>
        <w:t>2 Nov. 2023)</w:t>
      </w:r>
      <w:r w:rsidR="00464510">
        <w:rPr>
          <w:sz w:val="18"/>
        </w:rPr>
        <w:t xml:space="preserve"> </w:t>
      </w:r>
      <w:hyperlink r:id="rId71" w:history="1">
        <w:r w:rsidR="00DD7863" w:rsidRPr="00A60613">
          <w:rPr>
            <w:rStyle w:val="Hyperlink"/>
            <w:sz w:val="18"/>
          </w:rPr>
          <w:t>https://treasury.gov.au/consultation/c2023-456756</w:t>
        </w:r>
      </w:hyperlink>
      <w:r w:rsidR="00F32CEB">
        <w:rPr>
          <w:rStyle w:val="Hyperlink"/>
          <w:sz w:val="18"/>
        </w:rPr>
        <w:t xml:space="preserve">, </w:t>
      </w:r>
      <w:r w:rsidR="00F32CEB" w:rsidRPr="00A60613">
        <w:rPr>
          <w:rStyle w:val="Hyperlink"/>
          <w:color w:val="auto"/>
          <w:sz w:val="18"/>
        </w:rPr>
        <w:t>accessed 2 Nov. 2023</w:t>
      </w:r>
      <w:r w:rsidR="00F32CEB">
        <w:rPr>
          <w:rStyle w:val="Hyperlink"/>
          <w:color w:val="auto"/>
          <w:sz w:val="18"/>
        </w:rPr>
        <w:t>.</w:t>
      </w:r>
    </w:p>
  </w:endnote>
  <w:endnote w:id="115">
    <w:p w14:paraId="5D0F5B46" w14:textId="6898B392" w:rsidR="00DC6BE2" w:rsidRPr="00F257D5" w:rsidRDefault="00DC6BE2" w:rsidP="00F257D5">
      <w:pPr>
        <w:pStyle w:val="Endnote"/>
      </w:pPr>
      <w:r w:rsidRPr="00F257D5">
        <w:rPr>
          <w:rStyle w:val="EndnoteReference"/>
          <w:vertAlign w:val="baseline"/>
        </w:rPr>
        <w:endnoteRef/>
      </w:r>
      <w:r w:rsidR="00BB54A7">
        <w:tab/>
      </w:r>
      <w:r w:rsidRPr="00F257D5">
        <w:t xml:space="preserve">Australian Land Conservation Alliance, </w:t>
      </w:r>
      <w:r w:rsidRPr="00F257D5">
        <w:rPr>
          <w:i/>
          <w:iCs/>
        </w:rPr>
        <w:t xml:space="preserve">National state of the </w:t>
      </w:r>
      <w:r w:rsidR="0087210A" w:rsidRPr="00F257D5">
        <w:rPr>
          <w:i/>
          <w:iCs/>
        </w:rPr>
        <w:t>environment report must be a turning point for Australian nature</w:t>
      </w:r>
      <w:r w:rsidR="00C618D1" w:rsidRPr="00F257D5">
        <w:t xml:space="preserve"> </w:t>
      </w:r>
      <w:r w:rsidR="00C1226A" w:rsidRPr="00F257D5">
        <w:t xml:space="preserve">[media release] </w:t>
      </w:r>
      <w:r w:rsidR="00DC358C" w:rsidRPr="00F257D5">
        <w:t>(</w:t>
      </w:r>
      <w:r w:rsidR="00785F8F" w:rsidRPr="00F257D5">
        <w:t xml:space="preserve">19 July 2022), </w:t>
      </w:r>
      <w:hyperlink r:id="rId72" w:history="1">
        <w:r w:rsidR="00585673" w:rsidRPr="00F257D5">
          <w:rPr>
            <w:rStyle w:val="Hyperlink"/>
          </w:rPr>
          <w:t>ALCA</w:t>
        </w:r>
        <w:r w:rsidR="00996BAE">
          <w:rPr>
            <w:rStyle w:val="Hyperlink"/>
          </w:rPr>
          <w:noBreakHyphen/>
        </w:r>
        <w:r w:rsidR="00585673" w:rsidRPr="00F257D5">
          <w:rPr>
            <w:rStyle w:val="Hyperlink"/>
          </w:rPr>
          <w:t>Media</w:t>
        </w:r>
        <w:r w:rsidR="00996BAE">
          <w:rPr>
            <w:rStyle w:val="Hyperlink"/>
          </w:rPr>
          <w:noBreakHyphen/>
        </w:r>
        <w:r w:rsidR="00585673" w:rsidRPr="00F257D5">
          <w:rPr>
            <w:rStyle w:val="Hyperlink"/>
          </w:rPr>
          <w:t>release</w:t>
        </w:r>
        <w:r w:rsidR="00996BAE">
          <w:rPr>
            <w:rStyle w:val="Hyperlink"/>
          </w:rPr>
          <w:noBreakHyphen/>
        </w:r>
        <w:r w:rsidR="00585673" w:rsidRPr="00F257D5">
          <w:rPr>
            <w:rStyle w:val="Hyperlink"/>
          </w:rPr>
          <w:t>SoE</w:t>
        </w:r>
        <w:r w:rsidR="00996BAE">
          <w:rPr>
            <w:rStyle w:val="Hyperlink"/>
          </w:rPr>
          <w:noBreakHyphen/>
        </w:r>
        <w:r w:rsidR="00585673" w:rsidRPr="00F257D5">
          <w:rPr>
            <w:rStyle w:val="Hyperlink"/>
          </w:rPr>
          <w:t>220719.pdf</w:t>
        </w:r>
      </w:hyperlink>
      <w:r w:rsidR="00C1226A" w:rsidRPr="00F257D5">
        <w:rPr>
          <w:rStyle w:val="Hyperlink"/>
          <w:color w:val="auto"/>
        </w:rPr>
        <w:t>, accessed 9 Aug</w:t>
      </w:r>
      <w:r w:rsidR="00B66569">
        <w:rPr>
          <w:rStyle w:val="Hyperlink"/>
          <w:color w:val="auto"/>
        </w:rPr>
        <w:t>.</w:t>
      </w:r>
      <w:r w:rsidR="00C1226A" w:rsidRPr="00F257D5">
        <w:rPr>
          <w:rStyle w:val="Hyperlink"/>
          <w:color w:val="auto"/>
        </w:rPr>
        <w:t xml:space="preserve"> 2023</w:t>
      </w:r>
      <w:r w:rsidR="00BE6104" w:rsidRPr="00F257D5">
        <w:rPr>
          <w:rStyle w:val="Hyperlink"/>
          <w:color w:val="auto"/>
        </w:rPr>
        <w:t xml:space="preserve">; </w:t>
      </w:r>
      <w:r w:rsidR="00533622" w:rsidRPr="00F257D5">
        <w:rPr>
          <w:rStyle w:val="Hyperlink"/>
          <w:color w:val="auto"/>
        </w:rPr>
        <w:t>B. Map</w:t>
      </w:r>
      <w:r w:rsidR="00B5695E" w:rsidRPr="00F257D5">
        <w:rPr>
          <w:rStyle w:val="Hyperlink"/>
          <w:color w:val="auto"/>
        </w:rPr>
        <w:t>p</w:t>
      </w:r>
      <w:r w:rsidR="00533622" w:rsidRPr="00F257D5">
        <w:rPr>
          <w:rStyle w:val="Hyperlink"/>
          <w:color w:val="auto"/>
        </w:rPr>
        <w:t>in</w:t>
      </w:r>
      <w:r w:rsidR="00B5695E" w:rsidRPr="00F257D5">
        <w:rPr>
          <w:rStyle w:val="Hyperlink"/>
          <w:color w:val="auto"/>
        </w:rPr>
        <w:t xml:space="preserve"> </w:t>
      </w:r>
      <w:r w:rsidR="00B66569">
        <w:rPr>
          <w:rStyle w:val="Hyperlink"/>
          <w:color w:val="auto"/>
        </w:rPr>
        <w:t>et al</w:t>
      </w:r>
      <w:r w:rsidR="000856AB" w:rsidRPr="00F257D5">
        <w:rPr>
          <w:rStyle w:val="Hyperlink"/>
          <w:color w:val="auto"/>
        </w:rPr>
        <w:t xml:space="preserve">, </w:t>
      </w:r>
      <w:r w:rsidR="00996BAE">
        <w:rPr>
          <w:rStyle w:val="Hyperlink"/>
          <w:color w:val="auto"/>
        </w:rPr>
        <w:t>‘</w:t>
      </w:r>
      <w:r w:rsidR="00360C70" w:rsidRPr="00F257D5">
        <w:rPr>
          <w:rStyle w:val="Hyperlink"/>
          <w:color w:val="auto"/>
        </w:rPr>
        <w:t>The costs and benefits of restoring a continent</w:t>
      </w:r>
      <w:r w:rsidR="00996BAE">
        <w:rPr>
          <w:rStyle w:val="Hyperlink"/>
          <w:color w:val="auto"/>
        </w:rPr>
        <w:t>’</w:t>
      </w:r>
      <w:r w:rsidR="00360C70" w:rsidRPr="00F257D5">
        <w:rPr>
          <w:rStyle w:val="Hyperlink"/>
          <w:color w:val="auto"/>
        </w:rPr>
        <w:t xml:space="preserve">s terrestrial </w:t>
      </w:r>
      <w:r w:rsidR="008D2523" w:rsidRPr="00F257D5">
        <w:rPr>
          <w:rStyle w:val="Hyperlink"/>
          <w:color w:val="auto"/>
        </w:rPr>
        <w:t>ecosystems</w:t>
      </w:r>
      <w:r w:rsidR="00996BAE">
        <w:rPr>
          <w:rStyle w:val="Hyperlink"/>
          <w:color w:val="auto"/>
        </w:rPr>
        <w:t>’</w:t>
      </w:r>
      <w:r w:rsidR="00C002FB" w:rsidRPr="00F257D5">
        <w:rPr>
          <w:rStyle w:val="Hyperlink"/>
          <w:color w:val="auto"/>
        </w:rPr>
        <w:t xml:space="preserve">, </w:t>
      </w:r>
      <w:r w:rsidR="00FA1F11" w:rsidRPr="00F257D5">
        <w:rPr>
          <w:rStyle w:val="Hyperlink"/>
          <w:i/>
          <w:iCs/>
          <w:color w:val="auto"/>
        </w:rPr>
        <w:t>Jour</w:t>
      </w:r>
      <w:r w:rsidR="00687240" w:rsidRPr="00F257D5">
        <w:rPr>
          <w:rStyle w:val="Hyperlink"/>
          <w:i/>
          <w:iCs/>
          <w:color w:val="auto"/>
        </w:rPr>
        <w:t>n</w:t>
      </w:r>
      <w:r w:rsidR="00FA1F11" w:rsidRPr="00F257D5">
        <w:rPr>
          <w:rStyle w:val="Hyperlink"/>
          <w:i/>
          <w:iCs/>
          <w:color w:val="auto"/>
        </w:rPr>
        <w:t>al of Applied E</w:t>
      </w:r>
      <w:r w:rsidR="00EB4671" w:rsidRPr="00F257D5">
        <w:rPr>
          <w:rStyle w:val="Hyperlink"/>
          <w:i/>
          <w:iCs/>
          <w:color w:val="auto"/>
        </w:rPr>
        <w:t>cology</w:t>
      </w:r>
      <w:r w:rsidR="00856F0B" w:rsidRPr="00F257D5">
        <w:rPr>
          <w:rStyle w:val="Hyperlink"/>
          <w:color w:val="auto"/>
        </w:rPr>
        <w:t xml:space="preserve">, </w:t>
      </w:r>
      <w:r w:rsidR="00DA7F09" w:rsidRPr="00F257D5">
        <w:rPr>
          <w:rStyle w:val="Hyperlink"/>
          <w:color w:val="auto"/>
        </w:rPr>
        <w:t>(</w:t>
      </w:r>
      <w:r w:rsidR="002F591B" w:rsidRPr="00F257D5">
        <w:rPr>
          <w:rStyle w:val="Hyperlink"/>
          <w:color w:val="auto"/>
        </w:rPr>
        <w:t>Sep</w:t>
      </w:r>
      <w:r w:rsidR="002264AD">
        <w:rPr>
          <w:rStyle w:val="Hyperlink"/>
          <w:color w:val="auto"/>
        </w:rPr>
        <w:t>.</w:t>
      </w:r>
      <w:r w:rsidR="002F591B" w:rsidRPr="00F257D5">
        <w:rPr>
          <w:rStyle w:val="Hyperlink"/>
          <w:color w:val="auto"/>
        </w:rPr>
        <w:t xml:space="preserve"> </w:t>
      </w:r>
      <w:r w:rsidR="00DA7F09" w:rsidRPr="00F257D5">
        <w:rPr>
          <w:rStyle w:val="Hyperlink"/>
          <w:color w:val="auto"/>
        </w:rPr>
        <w:t>2021),</w:t>
      </w:r>
      <w:r w:rsidR="002F591B" w:rsidRPr="00F257D5">
        <w:rPr>
          <w:rStyle w:val="Hyperlink"/>
          <w:color w:val="auto"/>
        </w:rPr>
        <w:t xml:space="preserve"> 1</w:t>
      </w:r>
      <w:r w:rsidR="00996BAE">
        <w:rPr>
          <w:rStyle w:val="Hyperlink"/>
          <w:color w:val="auto"/>
        </w:rPr>
        <w:noBreakHyphen/>
      </w:r>
      <w:r w:rsidR="002F591B" w:rsidRPr="00F257D5">
        <w:rPr>
          <w:rStyle w:val="Hyperlink"/>
          <w:color w:val="auto"/>
        </w:rPr>
        <w:t>12</w:t>
      </w:r>
      <w:r w:rsidR="007D5C05" w:rsidRPr="00F257D5">
        <w:rPr>
          <w:rStyle w:val="Hyperlink"/>
          <w:color w:val="auto"/>
        </w:rPr>
        <w:t xml:space="preserve">, </w:t>
      </w:r>
      <w:hyperlink r:id="rId73" w:history="1">
        <w:r w:rsidR="005C2B1E" w:rsidRPr="009271E0">
          <w:rPr>
            <w:rStyle w:val="Hyperlink"/>
          </w:rPr>
          <w:t>https://doi.org/10.1111/1365</w:t>
        </w:r>
        <w:r w:rsidR="005C2B1E" w:rsidRPr="009271E0">
          <w:rPr>
            <w:rStyle w:val="Hyperlink"/>
          </w:rPr>
          <w:noBreakHyphen/>
          <w:t>2664.14008</w:t>
        </w:r>
      </w:hyperlink>
      <w:r w:rsidR="005C2B1E">
        <w:rPr>
          <w:rStyle w:val="Hyperlink"/>
          <w:color w:val="auto"/>
        </w:rPr>
        <w:t xml:space="preserve">, accessed </w:t>
      </w:r>
      <w:r w:rsidR="00F9659C">
        <w:rPr>
          <w:rStyle w:val="Hyperlink"/>
          <w:color w:val="auto"/>
        </w:rPr>
        <w:t>9 Aug</w:t>
      </w:r>
      <w:r w:rsidR="002264AD">
        <w:rPr>
          <w:rStyle w:val="Hyperlink"/>
          <w:color w:val="auto"/>
        </w:rPr>
        <w:t>.</w:t>
      </w:r>
      <w:r w:rsidR="00F9659C">
        <w:rPr>
          <w:rStyle w:val="Hyperlink"/>
          <w:color w:val="auto"/>
        </w:rPr>
        <w:t xml:space="preserve"> 2023.</w:t>
      </w:r>
    </w:p>
  </w:endnote>
  <w:endnote w:id="116">
    <w:p w14:paraId="2DF9D1E0" w14:textId="452DE71E" w:rsidR="00B60240" w:rsidRPr="00F257D5" w:rsidRDefault="00B60240" w:rsidP="00F257D5">
      <w:pPr>
        <w:pStyle w:val="Endnote"/>
      </w:pPr>
      <w:r w:rsidRPr="00F257D5">
        <w:rPr>
          <w:rStyle w:val="EndnoteReference"/>
          <w:vertAlign w:val="baseline"/>
        </w:rPr>
        <w:endnoteRef/>
      </w:r>
      <w:r w:rsidR="00BB54A7">
        <w:tab/>
      </w:r>
      <w:r w:rsidRPr="00F257D5">
        <w:t>Responsible Investment Association Australasia</w:t>
      </w:r>
      <w:r w:rsidR="00C943FB" w:rsidRPr="00F257D5">
        <w:t>,</w:t>
      </w:r>
      <w:r w:rsidR="00F01DFE" w:rsidRPr="00F257D5">
        <w:t xml:space="preserve"> </w:t>
      </w:r>
      <w:r w:rsidR="00996BAE">
        <w:t>‘</w:t>
      </w:r>
      <w:r w:rsidR="00F01DFE" w:rsidRPr="00F257D5">
        <w:t>Responsible Investment Benchmark Report Australia 2022</w:t>
      </w:r>
      <w:r w:rsidR="00996BAE">
        <w:t>’</w:t>
      </w:r>
      <w:r w:rsidR="00456D9A" w:rsidRPr="00F257D5">
        <w:t>,</w:t>
      </w:r>
      <w:r w:rsidR="00F01DFE" w:rsidRPr="00F257D5">
        <w:t xml:space="preserve"> </w:t>
      </w:r>
      <w:r w:rsidR="00456D9A" w:rsidRPr="00F257D5">
        <w:rPr>
          <w:i/>
          <w:iCs/>
        </w:rPr>
        <w:t xml:space="preserve">Responsible Investment Association Australasia </w:t>
      </w:r>
      <w:r w:rsidR="00F01DFE" w:rsidRPr="00F257D5">
        <w:t>(2022)</w:t>
      </w:r>
      <w:r w:rsidR="00456D9A" w:rsidRPr="00F257D5">
        <w:t xml:space="preserve">, </w:t>
      </w:r>
      <w:hyperlink r:id="rId74" w:history="1">
        <w:r w:rsidR="007F185B" w:rsidRPr="00F257D5">
          <w:rPr>
            <w:rStyle w:val="Hyperlink"/>
          </w:rPr>
          <w:t>https://responsibleinvestment.org/wp</w:t>
        </w:r>
        <w:r w:rsidR="00996BAE">
          <w:rPr>
            <w:rStyle w:val="Hyperlink"/>
          </w:rPr>
          <w:noBreakHyphen/>
        </w:r>
        <w:r w:rsidR="007F185B" w:rsidRPr="00F257D5">
          <w:rPr>
            <w:rStyle w:val="Hyperlink"/>
          </w:rPr>
          <w:t>content/uploads/2022/09/Responsible</w:t>
        </w:r>
        <w:r w:rsidR="00996BAE">
          <w:rPr>
            <w:rStyle w:val="Hyperlink"/>
          </w:rPr>
          <w:noBreakHyphen/>
        </w:r>
        <w:r w:rsidR="007F185B" w:rsidRPr="00F257D5">
          <w:rPr>
            <w:rStyle w:val="Hyperlink"/>
          </w:rPr>
          <w:t>Investment</w:t>
        </w:r>
        <w:r w:rsidR="00996BAE">
          <w:rPr>
            <w:rStyle w:val="Hyperlink"/>
          </w:rPr>
          <w:noBreakHyphen/>
        </w:r>
        <w:r w:rsidR="007F185B" w:rsidRPr="00F257D5">
          <w:rPr>
            <w:rStyle w:val="Hyperlink"/>
          </w:rPr>
          <w:t>Benchmark</w:t>
        </w:r>
        <w:r w:rsidR="00996BAE">
          <w:rPr>
            <w:rStyle w:val="Hyperlink"/>
          </w:rPr>
          <w:noBreakHyphen/>
        </w:r>
        <w:r w:rsidR="007F185B" w:rsidRPr="00F257D5">
          <w:rPr>
            <w:rStyle w:val="Hyperlink"/>
          </w:rPr>
          <w:t>Report</w:t>
        </w:r>
        <w:r w:rsidR="00996BAE">
          <w:rPr>
            <w:rStyle w:val="Hyperlink"/>
          </w:rPr>
          <w:noBreakHyphen/>
        </w:r>
        <w:r w:rsidR="007F185B" w:rsidRPr="00F257D5">
          <w:rPr>
            <w:rStyle w:val="Hyperlink"/>
          </w:rPr>
          <w:t>Australia</w:t>
        </w:r>
        <w:r w:rsidR="00996BAE">
          <w:rPr>
            <w:rStyle w:val="Hyperlink"/>
          </w:rPr>
          <w:noBreakHyphen/>
        </w:r>
        <w:r w:rsidR="007F185B" w:rsidRPr="00F257D5">
          <w:rPr>
            <w:rStyle w:val="Hyperlink"/>
          </w:rPr>
          <w:t>2022</w:t>
        </w:r>
        <w:r w:rsidR="00996BAE">
          <w:rPr>
            <w:rStyle w:val="Hyperlink"/>
          </w:rPr>
          <w:noBreakHyphen/>
        </w:r>
        <w:r w:rsidR="007F185B" w:rsidRPr="00F257D5">
          <w:rPr>
            <w:rStyle w:val="Hyperlink"/>
          </w:rPr>
          <w:t>1.pdf</w:t>
        </w:r>
      </w:hyperlink>
      <w:r w:rsidR="007F185B" w:rsidRPr="00F257D5">
        <w:t>, accessed 9 Aug</w:t>
      </w:r>
      <w:r w:rsidR="002264AD">
        <w:t>.</w:t>
      </w:r>
      <w:r w:rsidR="007F185B" w:rsidRPr="00F257D5">
        <w:t xml:space="preserve"> 2023.</w:t>
      </w:r>
      <w:r w:rsidR="00456D9A" w:rsidRPr="00F257D5">
        <w:t xml:space="preserve"> </w:t>
      </w:r>
    </w:p>
  </w:endnote>
  <w:endnote w:id="117">
    <w:p w14:paraId="22FE9A43" w14:textId="2F2481C5" w:rsidR="006A6063" w:rsidRPr="00F257D5" w:rsidRDefault="006A6063" w:rsidP="00F257D5">
      <w:pPr>
        <w:pStyle w:val="Endnote"/>
      </w:pPr>
      <w:r w:rsidRPr="00F257D5">
        <w:rPr>
          <w:rStyle w:val="EndnoteReference"/>
          <w:vertAlign w:val="baseline"/>
        </w:rPr>
        <w:endnoteRef/>
      </w:r>
      <w:r w:rsidR="00BB54A7">
        <w:tab/>
      </w:r>
      <w:r w:rsidR="002264AD">
        <w:t>DCCEEW</w:t>
      </w:r>
      <w:r w:rsidR="006021B0" w:rsidRPr="00F257D5">
        <w:t xml:space="preserve">, </w:t>
      </w:r>
      <w:r w:rsidR="00996BAE">
        <w:t>‘</w:t>
      </w:r>
      <w:r w:rsidR="006021B0" w:rsidRPr="00F257D5">
        <w:t>Nature Repair Market</w:t>
      </w:r>
      <w:r w:rsidR="00996BAE">
        <w:t>’</w:t>
      </w:r>
      <w:r w:rsidR="00F41901" w:rsidRPr="00F257D5">
        <w:t xml:space="preserve">, </w:t>
      </w:r>
      <w:r w:rsidR="002264AD">
        <w:rPr>
          <w:i/>
          <w:iCs/>
        </w:rPr>
        <w:t>DCCEEW</w:t>
      </w:r>
      <w:r w:rsidR="00A0745C" w:rsidRPr="00F257D5">
        <w:rPr>
          <w:i/>
          <w:iCs/>
        </w:rPr>
        <w:t xml:space="preserve"> </w:t>
      </w:r>
      <w:r w:rsidR="00A0745C" w:rsidRPr="00F257D5">
        <w:t>(2023),</w:t>
      </w:r>
      <w:r w:rsidR="00A0745C" w:rsidRPr="00F257D5">
        <w:rPr>
          <w:i/>
          <w:iCs/>
        </w:rPr>
        <w:t xml:space="preserve"> </w:t>
      </w:r>
      <w:hyperlink r:id="rId75" w:history="1">
        <w:r w:rsidR="00A0745C" w:rsidRPr="00F257D5">
          <w:rPr>
            <w:rStyle w:val="Hyperlink"/>
          </w:rPr>
          <w:t>https://www.dcceew.gov.au/environment/environmental</w:t>
        </w:r>
        <w:r w:rsidR="00996BAE">
          <w:rPr>
            <w:rStyle w:val="Hyperlink"/>
          </w:rPr>
          <w:noBreakHyphen/>
        </w:r>
        <w:r w:rsidR="00A0745C" w:rsidRPr="00F257D5">
          <w:rPr>
            <w:rStyle w:val="Hyperlink"/>
          </w:rPr>
          <w:t>markets/nature</w:t>
        </w:r>
        <w:r w:rsidR="00996BAE">
          <w:rPr>
            <w:rStyle w:val="Hyperlink"/>
          </w:rPr>
          <w:noBreakHyphen/>
        </w:r>
        <w:r w:rsidR="00A0745C" w:rsidRPr="00F257D5">
          <w:rPr>
            <w:rStyle w:val="Hyperlink"/>
          </w:rPr>
          <w:t>repair</w:t>
        </w:r>
        <w:r w:rsidR="00996BAE">
          <w:rPr>
            <w:rStyle w:val="Hyperlink"/>
          </w:rPr>
          <w:noBreakHyphen/>
        </w:r>
        <w:r w:rsidR="00A0745C" w:rsidRPr="00F257D5">
          <w:rPr>
            <w:rStyle w:val="Hyperlink"/>
          </w:rPr>
          <w:t>market</w:t>
        </w:r>
      </w:hyperlink>
      <w:r w:rsidR="00E300B5" w:rsidRPr="00F257D5">
        <w:t>, accessed 9 Aug</w:t>
      </w:r>
      <w:r w:rsidR="002264AD">
        <w:t>.</w:t>
      </w:r>
      <w:r w:rsidR="00E300B5" w:rsidRPr="00F257D5">
        <w:t xml:space="preserve"> 2023.</w:t>
      </w:r>
    </w:p>
  </w:endnote>
  <w:endnote w:id="118">
    <w:p w14:paraId="1E892F34" w14:textId="26933CC8" w:rsidR="004B713E" w:rsidRPr="00E124CA" w:rsidRDefault="004B713E" w:rsidP="00103F6E">
      <w:pPr>
        <w:pStyle w:val="EndnoteText"/>
        <w:ind w:left="567" w:hanging="567"/>
        <w:rPr>
          <w:i/>
          <w:iCs/>
          <w:sz w:val="18"/>
          <w:szCs w:val="18"/>
        </w:rPr>
      </w:pPr>
      <w:r w:rsidRPr="00103F6E">
        <w:rPr>
          <w:rStyle w:val="EndnoteReference"/>
          <w:sz w:val="18"/>
          <w:szCs w:val="18"/>
          <w:vertAlign w:val="baseline"/>
        </w:rPr>
        <w:endnoteRef/>
      </w:r>
      <w:r w:rsidR="00103F6E">
        <w:rPr>
          <w:sz w:val="18"/>
          <w:szCs w:val="18"/>
        </w:rPr>
        <w:tab/>
      </w:r>
      <w:r w:rsidRPr="00E124CA">
        <w:rPr>
          <w:sz w:val="18"/>
          <w:szCs w:val="18"/>
        </w:rPr>
        <w:t>Australian Office of Financial Management, ‘Green Bond Program’</w:t>
      </w:r>
      <w:r w:rsidR="006830B4" w:rsidRPr="00E124CA">
        <w:rPr>
          <w:sz w:val="18"/>
          <w:szCs w:val="18"/>
        </w:rPr>
        <w:t xml:space="preserve">, </w:t>
      </w:r>
      <w:r w:rsidR="006830B4" w:rsidRPr="00E124CA">
        <w:rPr>
          <w:i/>
          <w:iCs/>
          <w:sz w:val="18"/>
          <w:szCs w:val="18"/>
        </w:rPr>
        <w:t>Australian Office of Financial Management</w:t>
      </w:r>
      <w:r w:rsidR="00C204BF" w:rsidRPr="00E124CA">
        <w:rPr>
          <w:sz w:val="18"/>
          <w:szCs w:val="18"/>
        </w:rPr>
        <w:t xml:space="preserve"> (2023), </w:t>
      </w:r>
      <w:hyperlink r:id="rId76" w:history="1">
        <w:r w:rsidR="00C204BF" w:rsidRPr="00E124CA">
          <w:rPr>
            <w:rStyle w:val="Hyperlink"/>
            <w:sz w:val="18"/>
            <w:szCs w:val="18"/>
          </w:rPr>
          <w:t>https://www.aofm.gov.au/securities/green-bond-program</w:t>
        </w:r>
      </w:hyperlink>
      <w:r w:rsidR="00C204BF" w:rsidRPr="00E124CA">
        <w:rPr>
          <w:sz w:val="18"/>
          <w:szCs w:val="18"/>
        </w:rPr>
        <w:t>, accessed 9 Aug</w:t>
      </w:r>
      <w:r w:rsidR="002264AD">
        <w:rPr>
          <w:sz w:val="18"/>
          <w:szCs w:val="18"/>
        </w:rPr>
        <w:t>.</w:t>
      </w:r>
      <w:r w:rsidR="00C204BF" w:rsidRPr="00E124CA">
        <w:rPr>
          <w:sz w:val="18"/>
          <w:szCs w:val="18"/>
        </w:rPr>
        <w:t xml:space="preserve"> 2023.</w:t>
      </w:r>
      <w:r w:rsidR="006830B4" w:rsidRPr="00E124CA">
        <w:rPr>
          <w:i/>
          <w:iCs/>
          <w:sz w:val="18"/>
          <w:szCs w:val="18"/>
        </w:rPr>
        <w:t xml:space="preserve"> </w:t>
      </w:r>
    </w:p>
  </w:endnote>
  <w:endnote w:id="119">
    <w:p w14:paraId="4B1E9850" w14:textId="7CA9CE64" w:rsidR="006D49AD" w:rsidRPr="00F257D5" w:rsidRDefault="006D49AD" w:rsidP="00F257D5">
      <w:pPr>
        <w:pStyle w:val="Endnote"/>
      </w:pPr>
      <w:r w:rsidRPr="00F257D5">
        <w:rPr>
          <w:rStyle w:val="EndnoteReference"/>
          <w:vertAlign w:val="baseline"/>
        </w:rPr>
        <w:endnoteRef/>
      </w:r>
      <w:r w:rsidRPr="00F257D5">
        <w:t xml:space="preserve"> </w:t>
      </w:r>
      <w:r w:rsidR="00BB54A7">
        <w:tab/>
      </w:r>
      <w:r w:rsidR="002264AD">
        <w:t>ICMA</w:t>
      </w:r>
      <w:r w:rsidR="00E300B5" w:rsidRPr="00F257D5">
        <w:t xml:space="preserve">, </w:t>
      </w:r>
      <w:r w:rsidR="00996BAE">
        <w:t>‘</w:t>
      </w:r>
      <w:r w:rsidR="00E300B5" w:rsidRPr="00F257D5">
        <w:t>Harmonised Framework for Impact Reporting</w:t>
      </w:r>
      <w:r w:rsidR="00996BAE">
        <w:t>’</w:t>
      </w:r>
      <w:r w:rsidR="002264AD">
        <w:t>.</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Book Antiqua">
    <w:panose1 w:val="02040602050305030304"/>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MinionPro-Regular">
    <w:panose1 w:val="00000000000000000000"/>
    <w:charset w:val="00"/>
    <w:family w:val="auto"/>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7AC176" w14:textId="7CC4279E" w:rsidR="00B55B04" w:rsidRDefault="00B55B04" w:rsidP="00EE1447">
    <w:pPr>
      <w:pStyle w:val="FooterEven"/>
    </w:pPr>
    <w:r>
      <w:ptab w:relativeTo="margin" w:alignment="center" w:leader="none"/>
    </w:r>
    <w:r>
      <w:ptab w:relativeTo="margin" w:alignment="right" w:leader="none"/>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C7146A" w14:textId="44B2D539" w:rsidR="00EF3538" w:rsidRDefault="00EF3538" w:rsidP="00EF3538">
    <w:pPr>
      <w:pStyle w:val="FooterOdd"/>
    </w:pPr>
    <w:r>
      <w:ptab w:relativeTo="margin" w:alignment="right" w:leader="none"/>
    </w:r>
    <w: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2DA57D" w14:textId="77777777" w:rsidR="00F072A6" w:rsidRDefault="00F072A6">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5D6D93" w14:textId="62060354" w:rsidR="00672B5D" w:rsidRDefault="00672B5D" w:rsidP="00BC6E69">
    <w:pPr>
      <w:pStyle w:val="FooterEven"/>
      <w:jc w:val="both"/>
    </w:pPr>
    <w:r>
      <w:t xml:space="preserve"> </w:t>
    </w:r>
    <w:r>
      <w:rPr>
        <w:noProof w:val="0"/>
      </w:rPr>
      <w:fldChar w:fldCharType="begin"/>
    </w:r>
    <w:r>
      <w:instrText xml:space="preserve"> PAGE   \* MERGEFORMAT </w:instrText>
    </w:r>
    <w:r>
      <w:rPr>
        <w:noProof w:val="0"/>
      </w:rPr>
      <w:fldChar w:fldCharType="separate"/>
    </w:r>
    <w:r>
      <w:rPr>
        <w:noProof w:val="0"/>
      </w:rPr>
      <w:t>2</w:t>
    </w:r>
    <w:r>
      <w:fldChar w:fldCharType="end"/>
    </w:r>
    <w:r>
      <w:t xml:space="preserve"> | </w:t>
    </w:r>
    <w:fldSimple w:instr="STYLEREF  &quot;Heading 1 Numbered&quot;  \* MERGEFORMAT">
      <w:r w:rsidR="00871246">
        <w:t>Use of proceeds</w:t>
      </w:r>
    </w:fldSimple>
    <w:r w:rsidR="00103F3C">
      <w:tab/>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CDC749" w14:textId="77777777" w:rsidR="00095D88" w:rsidRPr="00095D88" w:rsidRDefault="00095D88" w:rsidP="00095D88">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C0D400" w14:textId="6275EEB8" w:rsidR="00EF3538" w:rsidRDefault="00EF3538" w:rsidP="00EF3538">
    <w:pPr>
      <w:pStyle w:val="FooterOdd"/>
    </w:pPr>
    <w:r>
      <w:ptab w:relativeTo="margin" w:alignment="right" w:leader="none"/>
    </w:r>
    <w:fldSimple w:instr="STYLEREF  &quot;Heading 1 Numbered&quot;  \* MERGEFORMAT">
      <w:r w:rsidR="00871246">
        <w:rPr>
          <w:noProof/>
        </w:rPr>
        <w:t>Project evaluation and selection</w:t>
      </w:r>
    </w:fldSimple>
    <w:r>
      <w:rPr>
        <w:noProof/>
      </w:rPr>
      <w:t xml:space="preserve"> </w:t>
    </w:r>
    <w:r>
      <w:t xml:space="preserve">| </w:t>
    </w:r>
    <w:r>
      <w:fldChar w:fldCharType="begin"/>
    </w:r>
    <w:r>
      <w:instrText xml:space="preserve"> PAGE   \* MERGEFORMAT </w:instrText>
    </w:r>
    <w:r>
      <w:fldChar w:fldCharType="separate"/>
    </w:r>
    <w:r>
      <w:t>ii</w:t>
    </w:r>
    <w:proofErr w:type="spellStart"/>
    <w:r>
      <w:t>i</w:t>
    </w:r>
    <w:proofErr w:type="spellEnd"/>
    <w: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262B85" w14:textId="5031A8A1" w:rsidR="00672B5D" w:rsidRDefault="00672B5D" w:rsidP="00BC6E69">
    <w:pPr>
      <w:pStyle w:val="FooterEven"/>
      <w:jc w:val="both"/>
    </w:pPr>
    <w:r>
      <w:t xml:space="preserve"> </w:t>
    </w:r>
    <w:r>
      <w:rPr>
        <w:noProof w:val="0"/>
      </w:rPr>
      <w:fldChar w:fldCharType="begin"/>
    </w:r>
    <w:r>
      <w:instrText xml:space="preserve"> PAGE   \* MERGEFORMAT </w:instrText>
    </w:r>
    <w:r>
      <w:rPr>
        <w:noProof w:val="0"/>
      </w:rPr>
      <w:fldChar w:fldCharType="separate"/>
    </w:r>
    <w:r>
      <w:rPr>
        <w:noProof w:val="0"/>
      </w:rPr>
      <w:t>2</w:t>
    </w:r>
    <w:r>
      <w:fldChar w:fldCharType="end"/>
    </w:r>
    <w:r>
      <w:t xml:space="preserve"> | </w:t>
    </w:r>
    <w:fldSimple w:instr="STYLEREF  &quot;Heading 1 Numbered&quot;  \* MERGEFORMAT">
      <w:r w:rsidR="00871246">
        <w:t>Project evaluation and selection</w:t>
      </w:r>
    </w:fldSimple>
    <w:r w:rsidR="00103F3C">
      <w:tab/>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80DCCD" w14:textId="77777777" w:rsidR="00095D88" w:rsidRPr="00095D88" w:rsidRDefault="00095D88" w:rsidP="00095D88">
    <w:pPr>
      <w:pStyle w:val="Foote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2DB72A" w14:textId="1DEA0598" w:rsidR="00895300" w:rsidRDefault="00895300" w:rsidP="00EF3538">
    <w:pPr>
      <w:pStyle w:val="FooterOdd"/>
    </w:pPr>
    <w:r>
      <w:ptab w:relativeTo="margin" w:alignment="right" w:leader="none"/>
    </w:r>
    <w:fldSimple w:instr="STYLEREF  &quot;Heading 1 Numbered&quot;  \* MERGEFORMAT">
      <w:r w:rsidR="009575E8">
        <w:rPr>
          <w:noProof/>
        </w:rPr>
        <w:t>Disclaimer</w:t>
      </w:r>
    </w:fldSimple>
    <w:r>
      <w:rPr>
        <w:noProof/>
      </w:rPr>
      <w:t xml:space="preserve"> </w:t>
    </w:r>
    <w:r>
      <w:t xml:space="preserve">| </w:t>
    </w:r>
    <w:r>
      <w:fldChar w:fldCharType="begin"/>
    </w:r>
    <w:r>
      <w:instrText xml:space="preserve"> PAGE   \* MERGEFORMAT </w:instrText>
    </w:r>
    <w:r>
      <w:fldChar w:fldCharType="separate"/>
    </w:r>
    <w:r>
      <w:t>ii</w:t>
    </w:r>
    <w:proofErr w:type="spellStart"/>
    <w:r>
      <w:t>i</w:t>
    </w:r>
    <w:proofErr w:type="spellEnd"/>
    <w:r>
      <w:fldChar w:fldCharType="end"/>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D9DC7A" w14:textId="06923FA7" w:rsidR="00996BAE" w:rsidRDefault="00996BAE" w:rsidP="00BC6E69">
    <w:pPr>
      <w:pStyle w:val="FooterEven"/>
      <w:jc w:val="both"/>
    </w:pPr>
    <w:r>
      <w:t xml:space="preserve"> </w:t>
    </w:r>
    <w:r>
      <w:rPr>
        <w:noProof w:val="0"/>
      </w:rPr>
      <w:fldChar w:fldCharType="begin"/>
    </w:r>
    <w:r>
      <w:instrText xml:space="preserve"> PAGE   \* MERGEFORMAT </w:instrText>
    </w:r>
    <w:r>
      <w:rPr>
        <w:noProof w:val="0"/>
      </w:rPr>
      <w:fldChar w:fldCharType="separate"/>
    </w:r>
    <w:r>
      <w:rPr>
        <w:noProof w:val="0"/>
      </w:rPr>
      <w:t>2</w:t>
    </w:r>
    <w:r>
      <w:fldChar w:fldCharType="end"/>
    </w:r>
    <w:r>
      <w:t xml:space="preserve"> | </w:t>
    </w:r>
    <w:fldSimple w:instr="STYLEREF  &quot;Heading 1&quot;  \* MERGEFORMAT">
      <w:r w:rsidR="009575E8">
        <w:t>Endnotes</w:t>
      </w:r>
    </w:fldSimple>
    <w:r>
      <w:tab/>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560361" w14:textId="312723BB" w:rsidR="00996BAE" w:rsidRDefault="00996BAE" w:rsidP="00EF3538">
    <w:pPr>
      <w:pStyle w:val="FooterOdd"/>
    </w:pPr>
    <w:r>
      <w:ptab w:relativeTo="margin" w:alignment="right" w:leader="none"/>
    </w:r>
    <w:fldSimple w:instr="STYLEREF  &quot;Heading 1&quot;  \* MERGEFORMAT">
      <w:r w:rsidR="009575E8">
        <w:rPr>
          <w:noProof/>
        </w:rPr>
        <w:t>Endnotes</w:t>
      </w:r>
    </w:fldSimple>
    <w:r>
      <w:rPr>
        <w:noProof/>
      </w:rPr>
      <w:t xml:space="preserve"> </w:t>
    </w:r>
    <w:r>
      <w:t xml:space="preserve">| </w:t>
    </w:r>
    <w:r>
      <w:fldChar w:fldCharType="begin"/>
    </w:r>
    <w:r>
      <w:instrText xml:space="preserve"> PAGE   \* MERGEFORMAT </w:instrText>
    </w:r>
    <w:r>
      <w:fldChar w:fldCharType="separate"/>
    </w:r>
    <w:r>
      <w:t>ii</w:t>
    </w:r>
    <w:proofErr w:type="spellStart"/>
    <w:r>
      <w:t>i</w:t>
    </w:r>
    <w:proofErr w:type="spellEnd"/>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5FF296" w14:textId="77777777" w:rsidR="00B049D6" w:rsidRPr="00ED5A20" w:rsidRDefault="00B049D6" w:rsidP="000F6233">
      <w:pPr>
        <w:rPr>
          <w:color w:val="4D7861" w:themeColor="accent2"/>
        </w:rPr>
      </w:pPr>
      <w:r w:rsidRPr="00ED5A20">
        <w:rPr>
          <w:color w:val="4D7861" w:themeColor="accent2"/>
        </w:rPr>
        <w:separator/>
      </w:r>
    </w:p>
  </w:footnote>
  <w:footnote w:type="continuationSeparator" w:id="0">
    <w:p w14:paraId="69D018E5" w14:textId="77777777" w:rsidR="00B049D6" w:rsidRPr="00B737EB" w:rsidRDefault="00B049D6">
      <w:pPr>
        <w:spacing w:after="0"/>
        <w:rPr>
          <w:color w:val="2C384A" w:themeColor="accent1"/>
        </w:rPr>
      </w:pPr>
      <w:r w:rsidRPr="00B737EB">
        <w:rPr>
          <w:color w:val="2C384A" w:themeColor="accent1"/>
        </w:rPr>
        <w:continuationSeparator/>
      </w:r>
    </w:p>
  </w:footnote>
  <w:footnote w:type="continuationNotice" w:id="1">
    <w:p w14:paraId="1B260AA4" w14:textId="77777777" w:rsidR="00B049D6" w:rsidRDefault="00B049D6">
      <w:pPr>
        <w:spacing w:after="0"/>
      </w:pPr>
    </w:p>
  </w:footnote>
  <w:footnote w:id="2">
    <w:p w14:paraId="01292DBB" w14:textId="0C3BD8A0" w:rsidR="008E4F29" w:rsidRDefault="008E4F29" w:rsidP="008E4F29">
      <w:pPr>
        <w:pStyle w:val="FootnoteText"/>
        <w:ind w:left="0" w:firstLine="0"/>
      </w:pPr>
      <w:r w:rsidRPr="00BA0ABA">
        <w:rPr>
          <w:rStyle w:val="FootnoteReference"/>
          <w:vertAlign w:val="superscript"/>
        </w:rPr>
        <w:footnoteRef/>
      </w:r>
      <w:r>
        <w:t xml:space="preserve"> These </w:t>
      </w:r>
      <w:r w:rsidR="00641DE7">
        <w:t xml:space="preserve">frameworks </w:t>
      </w:r>
      <w:r w:rsidR="00070ED1" w:rsidRPr="00070ED1">
        <w:t xml:space="preserve">principally </w:t>
      </w:r>
      <w:r>
        <w:t>apply to n</w:t>
      </w:r>
      <w:r w:rsidRPr="008174D0">
        <w:t>on-corporate Commonwealth</w:t>
      </w:r>
      <w:r>
        <w:t xml:space="preserve"> entities</w:t>
      </w:r>
      <w:r w:rsidR="00070ED1">
        <w:t>.</w:t>
      </w:r>
      <w:r>
        <w:t xml:space="preserve"> </w:t>
      </w:r>
      <w:r w:rsidR="00070ED1">
        <w:t>O</w:t>
      </w:r>
      <w:r w:rsidRPr="008174D0">
        <w:t xml:space="preserve">ther entities such as </w:t>
      </w:r>
      <w:r w:rsidR="00070ED1">
        <w:t>c</w:t>
      </w:r>
      <w:r w:rsidRPr="008174D0">
        <w:t xml:space="preserve">orporate Commonwealth entities and Commonwealth companies may be subject to different governance </w:t>
      </w:r>
      <w:r w:rsidR="001B0BF5">
        <w:t>frameworks</w:t>
      </w:r>
      <w:r>
        <w:t>.</w:t>
      </w:r>
    </w:p>
  </w:footnote>
  <w:footnote w:id="3">
    <w:p w14:paraId="46AA5CC3" w14:textId="43E209FA" w:rsidR="00C42BC5" w:rsidRDefault="00C42BC5">
      <w:pPr>
        <w:pStyle w:val="FootnoteText"/>
      </w:pPr>
      <w:r w:rsidRPr="005F1888">
        <w:footnoteRef/>
      </w:r>
      <w:r w:rsidRPr="005F1888">
        <w:t xml:space="preserve"> </w:t>
      </w:r>
      <w:r w:rsidR="005F1888">
        <w:tab/>
      </w:r>
      <w:r w:rsidR="00705001" w:rsidRPr="005F1888">
        <w:t xml:space="preserve">Department of Industry, Science and Resources; </w:t>
      </w:r>
      <w:r w:rsidR="00F46D17" w:rsidRPr="005F1888">
        <w:t>Department of Foreign Affairs and Trade; Department of Infrastructure</w:t>
      </w:r>
      <w:r w:rsidR="00893107" w:rsidRPr="005F1888">
        <w:t>, Transport, Regional</w:t>
      </w:r>
      <w:r w:rsidR="00893107">
        <w:t xml:space="preserve"> Development, </w:t>
      </w:r>
      <w:proofErr w:type="gramStart"/>
      <w:r w:rsidR="00893107">
        <w:t>Communications</w:t>
      </w:r>
      <w:proofErr w:type="gramEnd"/>
      <w:r w:rsidR="00893107">
        <w:t xml:space="preserve"> and the Arts</w:t>
      </w:r>
      <w:r w:rsidR="007A781C">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7D7793" w14:textId="77777777" w:rsidR="00F072A6" w:rsidRDefault="00F072A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CA709A" w14:textId="77777777" w:rsidR="00F072A6" w:rsidRDefault="00F072A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DCDBA2" w14:textId="77777777" w:rsidR="00F072A6" w:rsidRDefault="00F072A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F5AF93" w14:textId="4A69FABF" w:rsidR="00672B5D" w:rsidRPr="00AC75E2" w:rsidRDefault="008E24D2" w:rsidP="00AC75E2">
    <w:pPr>
      <w:pStyle w:val="HeaderEven"/>
    </w:pPr>
    <w:r>
      <w:t xml:space="preserve"> </w:t>
    </w:r>
    <w:fldSimple w:instr=" SUBJECT   \* MERGEFORMAT ">
      <w:r w:rsidR="00F072A6">
        <w:t>Australian Government Green Bond Framework</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416BB5" w14:textId="77777777" w:rsidR="00095D88" w:rsidRPr="00095D88" w:rsidRDefault="00095D88" w:rsidP="00095D88">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0E4FAC" w14:textId="1DEB1E0A" w:rsidR="00CB21C2" w:rsidRDefault="00000000" w:rsidP="00EF3538">
    <w:pPr>
      <w:pStyle w:val="HeaderOdd"/>
    </w:pPr>
    <w:fldSimple w:instr=" SUBJECT   \* MERGEFORMAT ">
      <w:r w:rsidR="005B5513">
        <w:t>Australian Government Green Bond Framework</w:t>
      </w:r>
    </w:fldSimple>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79758D" w14:textId="49872DCF" w:rsidR="00672B5D" w:rsidRPr="00AC75E2" w:rsidRDefault="00000000" w:rsidP="000D0ECE">
    <w:pPr>
      <w:pStyle w:val="HeaderOdd"/>
      <w:jc w:val="left"/>
    </w:pPr>
    <w:fldSimple w:instr=" SUBJECT   \* MERGEFORMAT ">
      <w:r w:rsidR="006A3940">
        <w:t>Australian Government Green Bond Framework</w:t>
      </w:r>
    </w:fldSimple>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5CA6F9" w14:textId="77777777" w:rsidR="00095D88" w:rsidRPr="00095D88" w:rsidRDefault="00095D88" w:rsidP="00095D8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ED3FC7"/>
    <w:multiLevelType w:val="multilevel"/>
    <w:tmpl w:val="79E48CD8"/>
    <w:styleLink w:val="BoxBulletedList"/>
    <w:lvl w:ilvl="0">
      <w:start w:val="1"/>
      <w:numFmt w:val="bullet"/>
      <w:lvlRestart w:val="0"/>
      <w:lvlText w:val="•"/>
      <w:lvlJc w:val="left"/>
      <w:pPr>
        <w:tabs>
          <w:tab w:val="num" w:pos="283"/>
        </w:tabs>
        <w:ind w:left="283" w:hanging="283"/>
      </w:pPr>
      <w:rPr>
        <w:rFonts w:ascii="Times New Roman" w:hAnsi="Times New Roman" w:cs="Times New Roman" w:hint="default"/>
        <w:b w:val="0"/>
        <w:i w:val="0"/>
        <w:sz w:val="20"/>
      </w:rPr>
    </w:lvl>
    <w:lvl w:ilvl="1">
      <w:start w:val="1"/>
      <w:numFmt w:val="bullet"/>
      <w:lvlText w:val="–"/>
      <w:lvlJc w:val="left"/>
      <w:pPr>
        <w:tabs>
          <w:tab w:val="num" w:pos="567"/>
        </w:tabs>
        <w:ind w:left="567" w:hanging="284"/>
      </w:pPr>
      <w:rPr>
        <w:rFonts w:hint="default"/>
        <w:b w:val="0"/>
        <w:i w:val="0"/>
      </w:rPr>
    </w:lvl>
    <w:lvl w:ilvl="2">
      <w:start w:val="1"/>
      <w:numFmt w:val="bullet"/>
      <w:lvlText w:val=":"/>
      <w:lvlJc w:val="left"/>
      <w:pPr>
        <w:tabs>
          <w:tab w:val="num" w:pos="850"/>
        </w:tabs>
        <w:ind w:left="850" w:hanging="283"/>
      </w:pPr>
      <w:rPr>
        <w:rFonts w:hint="default"/>
        <w:b w:val="0"/>
        <w:i w:val="0"/>
      </w:rPr>
    </w:lvl>
    <w:lvl w:ilvl="3">
      <w:start w:val="1"/>
      <w:numFmt w:val="decimal"/>
      <w:lvlText w:val="(%4)"/>
      <w:lvlJc w:val="left"/>
      <w:pPr>
        <w:tabs>
          <w:tab w:val="num" w:pos="1440"/>
        </w:tabs>
        <w:ind w:left="1440" w:hanging="360"/>
      </w:pPr>
      <w:rPr>
        <w:rFonts w:hint="default"/>
        <w:b w:val="0"/>
        <w:i w:val="0"/>
      </w:rPr>
    </w:lvl>
    <w:lvl w:ilvl="4">
      <w:start w:val="1"/>
      <w:numFmt w:val="lowerLetter"/>
      <w:lvlText w:val="(%5)"/>
      <w:lvlJc w:val="left"/>
      <w:pPr>
        <w:tabs>
          <w:tab w:val="num" w:pos="1800"/>
        </w:tabs>
        <w:ind w:left="1800" w:hanging="360"/>
      </w:pPr>
      <w:rPr>
        <w:rFonts w:hint="default"/>
        <w:b w:val="0"/>
        <w:i w:val="0"/>
      </w:rPr>
    </w:lvl>
    <w:lvl w:ilvl="5">
      <w:start w:val="1"/>
      <w:numFmt w:val="lowerRoman"/>
      <w:lvlText w:val="(%6)"/>
      <w:lvlJc w:val="left"/>
      <w:pPr>
        <w:tabs>
          <w:tab w:val="num" w:pos="2160"/>
        </w:tabs>
        <w:ind w:left="2160" w:hanging="360"/>
      </w:pPr>
      <w:rPr>
        <w:rFonts w:hint="default"/>
        <w:b w:val="0"/>
        <w:i w:val="0"/>
      </w:rPr>
    </w:lvl>
    <w:lvl w:ilvl="6">
      <w:start w:val="1"/>
      <w:numFmt w:val="decimal"/>
      <w:lvlText w:val="%7."/>
      <w:lvlJc w:val="left"/>
      <w:pPr>
        <w:tabs>
          <w:tab w:val="num" w:pos="2520"/>
        </w:tabs>
        <w:ind w:left="2520" w:hanging="360"/>
      </w:pPr>
      <w:rPr>
        <w:rFonts w:hint="default"/>
        <w:b w:val="0"/>
        <w:i w:val="0"/>
      </w:rPr>
    </w:lvl>
    <w:lvl w:ilvl="7">
      <w:start w:val="1"/>
      <w:numFmt w:val="lowerLetter"/>
      <w:lvlText w:val="%8."/>
      <w:lvlJc w:val="left"/>
      <w:pPr>
        <w:tabs>
          <w:tab w:val="num" w:pos="2880"/>
        </w:tabs>
        <w:ind w:left="2880" w:hanging="360"/>
      </w:pPr>
      <w:rPr>
        <w:rFonts w:hint="default"/>
        <w:b w:val="0"/>
        <w:i w:val="0"/>
      </w:rPr>
    </w:lvl>
    <w:lvl w:ilvl="8">
      <w:start w:val="1"/>
      <w:numFmt w:val="lowerRoman"/>
      <w:lvlText w:val="%9."/>
      <w:lvlJc w:val="left"/>
      <w:pPr>
        <w:tabs>
          <w:tab w:val="num" w:pos="3240"/>
        </w:tabs>
        <w:ind w:left="3240" w:hanging="360"/>
      </w:pPr>
      <w:rPr>
        <w:rFonts w:hint="default"/>
        <w:b w:val="0"/>
        <w:i w:val="0"/>
      </w:rPr>
    </w:lvl>
  </w:abstractNum>
  <w:abstractNum w:abstractNumId="1" w15:restartNumberingAfterBreak="0">
    <w:nsid w:val="08000C9E"/>
    <w:multiLevelType w:val="hybridMultilevel"/>
    <w:tmpl w:val="64DA5F38"/>
    <w:lvl w:ilvl="0" w:tplc="0C09000F">
      <w:start w:val="1"/>
      <w:numFmt w:val="decimal"/>
      <w:lvlText w:val="%1."/>
      <w:lvlJc w:val="left"/>
      <w:pPr>
        <w:ind w:left="720" w:hanging="360"/>
      </w:pPr>
    </w:lvl>
    <w:lvl w:ilvl="1" w:tplc="460CA110">
      <w:start w:val="1"/>
      <w:numFmt w:val="lowerLetter"/>
      <w:lvlText w:val="%2."/>
      <w:lvlJc w:val="left"/>
      <w:pPr>
        <w:ind w:left="1440" w:hanging="360"/>
      </w:pPr>
      <w:rPr>
        <w:b w:val="0"/>
        <w:bCs w:val="0"/>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9EA08CF"/>
    <w:multiLevelType w:val="multilevel"/>
    <w:tmpl w:val="307C7BBA"/>
    <w:lvl w:ilvl="0">
      <w:start w:val="4"/>
      <w:numFmt w:val="decimal"/>
      <w:lvlText w:val="%1"/>
      <w:lvlJc w:val="left"/>
      <w:pPr>
        <w:ind w:left="856" w:hanging="720"/>
      </w:pPr>
      <w:rPr>
        <w:rFonts w:hint="default"/>
        <w:lang w:val="en-US" w:eastAsia="en-US" w:bidi="ar-SA"/>
      </w:rPr>
    </w:lvl>
    <w:lvl w:ilvl="1">
      <w:start w:val="2"/>
      <w:numFmt w:val="decimal"/>
      <w:lvlText w:val="%1.%2"/>
      <w:lvlJc w:val="left"/>
      <w:pPr>
        <w:ind w:left="856" w:hanging="720"/>
      </w:pPr>
      <w:rPr>
        <w:rFonts w:hint="default"/>
        <w:lang w:val="en-US" w:eastAsia="en-US" w:bidi="ar-SA"/>
      </w:rPr>
    </w:lvl>
    <w:lvl w:ilvl="2">
      <w:start w:val="1"/>
      <w:numFmt w:val="decimal"/>
      <w:lvlText w:val="%1.%2.%3"/>
      <w:lvlJc w:val="left"/>
      <w:pPr>
        <w:ind w:left="856" w:hanging="720"/>
      </w:pPr>
      <w:rPr>
        <w:rFonts w:ascii="Calibri" w:eastAsia="Calibri" w:hAnsi="Calibri" w:cs="Calibri" w:hint="default"/>
        <w:b w:val="0"/>
        <w:bCs w:val="0"/>
        <w:i w:val="0"/>
        <w:iCs w:val="0"/>
        <w:color w:val="4D7860"/>
        <w:spacing w:val="-1"/>
        <w:w w:val="99"/>
        <w:sz w:val="32"/>
        <w:szCs w:val="32"/>
        <w:lang w:val="en-US" w:eastAsia="en-US" w:bidi="ar-SA"/>
      </w:rPr>
    </w:lvl>
    <w:lvl w:ilvl="3">
      <w:numFmt w:val="bullet"/>
      <w:lvlText w:val="•"/>
      <w:lvlJc w:val="left"/>
      <w:pPr>
        <w:ind w:left="856" w:hanging="720"/>
      </w:pPr>
      <w:rPr>
        <w:rFonts w:ascii="Calibri Light" w:eastAsia="Calibri Light" w:hAnsi="Calibri Light" w:cs="Calibri Light" w:hint="default"/>
        <w:b w:val="0"/>
        <w:bCs w:val="0"/>
        <w:i w:val="0"/>
        <w:iCs w:val="0"/>
        <w:w w:val="100"/>
        <w:sz w:val="22"/>
        <w:szCs w:val="22"/>
        <w:lang w:val="en-US" w:eastAsia="en-US" w:bidi="ar-SA"/>
      </w:rPr>
    </w:lvl>
    <w:lvl w:ilvl="4">
      <w:numFmt w:val="bullet"/>
      <w:lvlText w:val="•"/>
      <w:lvlJc w:val="left"/>
      <w:pPr>
        <w:ind w:left="4246" w:hanging="720"/>
      </w:pPr>
      <w:rPr>
        <w:rFonts w:hint="default"/>
        <w:lang w:val="en-US" w:eastAsia="en-US" w:bidi="ar-SA"/>
      </w:rPr>
    </w:lvl>
    <w:lvl w:ilvl="5">
      <w:numFmt w:val="bullet"/>
      <w:lvlText w:val="•"/>
      <w:lvlJc w:val="left"/>
      <w:pPr>
        <w:ind w:left="5093" w:hanging="720"/>
      </w:pPr>
      <w:rPr>
        <w:rFonts w:hint="default"/>
        <w:lang w:val="en-US" w:eastAsia="en-US" w:bidi="ar-SA"/>
      </w:rPr>
    </w:lvl>
    <w:lvl w:ilvl="6">
      <w:numFmt w:val="bullet"/>
      <w:lvlText w:val="•"/>
      <w:lvlJc w:val="left"/>
      <w:pPr>
        <w:ind w:left="5939" w:hanging="720"/>
      </w:pPr>
      <w:rPr>
        <w:rFonts w:hint="default"/>
        <w:lang w:val="en-US" w:eastAsia="en-US" w:bidi="ar-SA"/>
      </w:rPr>
    </w:lvl>
    <w:lvl w:ilvl="7">
      <w:numFmt w:val="bullet"/>
      <w:lvlText w:val="•"/>
      <w:lvlJc w:val="left"/>
      <w:pPr>
        <w:ind w:left="6786" w:hanging="720"/>
      </w:pPr>
      <w:rPr>
        <w:rFonts w:hint="default"/>
        <w:lang w:val="en-US" w:eastAsia="en-US" w:bidi="ar-SA"/>
      </w:rPr>
    </w:lvl>
    <w:lvl w:ilvl="8">
      <w:numFmt w:val="bullet"/>
      <w:lvlText w:val="•"/>
      <w:lvlJc w:val="left"/>
      <w:pPr>
        <w:ind w:left="7633" w:hanging="720"/>
      </w:pPr>
      <w:rPr>
        <w:rFonts w:hint="default"/>
        <w:lang w:val="en-US" w:eastAsia="en-US" w:bidi="ar-SA"/>
      </w:rPr>
    </w:lvl>
  </w:abstractNum>
  <w:abstractNum w:abstractNumId="3" w15:restartNumberingAfterBreak="0">
    <w:nsid w:val="0B8F13AF"/>
    <w:multiLevelType w:val="multilevel"/>
    <w:tmpl w:val="0C7091F8"/>
    <w:lvl w:ilvl="0">
      <w:start w:val="1"/>
      <w:numFmt w:val="lowerLetter"/>
      <w:lvlText w:val="%1."/>
      <w:lvlJc w:val="left"/>
      <w:pPr>
        <w:tabs>
          <w:tab w:val="num" w:pos="425"/>
        </w:tabs>
        <w:ind w:left="425" w:hanging="425"/>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10653560"/>
    <w:multiLevelType w:val="multilevel"/>
    <w:tmpl w:val="72F8140E"/>
    <w:styleLink w:val="OutlineList"/>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1134"/>
        </w:tabs>
        <w:ind w:left="1134" w:hanging="1134"/>
      </w:pPr>
      <w:rPr>
        <w:rFonts w:hint="default"/>
      </w:rPr>
    </w:lvl>
    <w:lvl w:ilvl="2">
      <w:start w:val="1"/>
      <w:numFmt w:val="decimal"/>
      <w:lvlText w:val="%1.%2.%3"/>
      <w:lvlJc w:val="left"/>
      <w:pPr>
        <w:tabs>
          <w:tab w:val="num" w:pos="1418"/>
        </w:tabs>
        <w:ind w:left="1418" w:hanging="1418"/>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10757CBC"/>
    <w:multiLevelType w:val="singleLevel"/>
    <w:tmpl w:val="103C53FC"/>
    <w:name w:val="Box Bullet List"/>
    <w:lvl w:ilvl="0">
      <w:start w:val="1"/>
      <w:numFmt w:val="bullet"/>
      <w:lvlRestart w:val="0"/>
      <w:pStyle w:val="BoxBullet"/>
      <w:lvlText w:val="•"/>
      <w:lvlJc w:val="left"/>
      <w:pPr>
        <w:tabs>
          <w:tab w:val="num" w:pos="283"/>
        </w:tabs>
        <w:ind w:left="283" w:hanging="283"/>
      </w:pPr>
      <w:rPr>
        <w:rFonts w:ascii="Times New Roman" w:hAnsi="Times New Roman" w:cs="Times New Roman"/>
        <w:b w:val="0"/>
        <w:i w:val="0"/>
      </w:rPr>
    </w:lvl>
  </w:abstractNum>
  <w:abstractNum w:abstractNumId="6" w15:restartNumberingAfterBreak="0">
    <w:nsid w:val="10F41185"/>
    <w:multiLevelType w:val="multilevel"/>
    <w:tmpl w:val="1A688DE6"/>
    <w:lvl w:ilvl="0">
      <w:start w:val="1"/>
      <w:numFmt w:val="bullet"/>
      <w:pStyle w:val="Tablebullet"/>
      <w:lvlText w:val="•"/>
      <w:lvlJc w:val="left"/>
      <w:pPr>
        <w:tabs>
          <w:tab w:val="num" w:pos="520"/>
        </w:tabs>
        <w:ind w:left="520" w:hanging="520"/>
      </w:pPr>
      <w:rPr>
        <w:rFonts w:ascii="Times New Roman" w:hAnsi="Times New Roman" w:cs="Times New Roman"/>
      </w:rPr>
    </w:lvl>
    <w:lvl w:ilvl="1">
      <w:start w:val="1"/>
      <w:numFmt w:val="bullet"/>
      <w:lvlText w:val="–"/>
      <w:lvlJc w:val="left"/>
      <w:pPr>
        <w:tabs>
          <w:tab w:val="num" w:pos="1040"/>
        </w:tabs>
        <w:ind w:left="1040" w:hanging="520"/>
      </w:pPr>
      <w:rPr>
        <w:rFonts w:ascii="Times New Roman" w:hAnsi="Times New Roman" w:cs="Times New Roman"/>
      </w:rPr>
    </w:lvl>
    <w:lvl w:ilvl="2">
      <w:start w:val="1"/>
      <w:numFmt w:val="bullet"/>
      <w:lvlText w:val=":"/>
      <w:lvlJc w:val="left"/>
      <w:pPr>
        <w:tabs>
          <w:tab w:val="num" w:pos="1560"/>
        </w:tabs>
        <w:ind w:left="1560" w:hanging="520"/>
      </w:pPr>
      <w:rPr>
        <w:rFonts w:ascii="Times New Roman" w:hAnsi="Times New Roman" w:cs="Times New Roman"/>
      </w:r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15:restartNumberingAfterBreak="0">
    <w:nsid w:val="14564F9D"/>
    <w:multiLevelType w:val="multilevel"/>
    <w:tmpl w:val="B0402706"/>
    <w:lvl w:ilvl="0">
      <w:start w:val="1"/>
      <w:numFmt w:val="bullet"/>
      <w:lvlRestart w:val="0"/>
      <w:lvlText w:val="•"/>
      <w:lvlJc w:val="left"/>
      <w:pPr>
        <w:tabs>
          <w:tab w:val="num" w:pos="283"/>
        </w:tabs>
        <w:ind w:left="284" w:hanging="284"/>
      </w:pPr>
      <w:rPr>
        <w:rFonts w:ascii="Times New Roman" w:hAnsi="Times New Roman" w:cs="Times New Roman" w:hint="default"/>
        <w:b w:val="0"/>
        <w:i w:val="0"/>
      </w:rPr>
    </w:lvl>
    <w:lvl w:ilvl="1">
      <w:start w:val="1"/>
      <w:numFmt w:val="bullet"/>
      <w:lvlText w:val="–"/>
      <w:lvlJc w:val="left"/>
      <w:pPr>
        <w:tabs>
          <w:tab w:val="num" w:pos="567"/>
        </w:tabs>
        <w:ind w:left="568" w:hanging="284"/>
      </w:pPr>
      <w:rPr>
        <w:rFonts w:ascii="Times New Roman" w:hAnsi="Times New Roman" w:cs="Times New Roman" w:hint="default"/>
        <w:b w:val="0"/>
        <w:i w:val="0"/>
      </w:rPr>
    </w:lvl>
    <w:lvl w:ilvl="2">
      <w:start w:val="1"/>
      <w:numFmt w:val="bullet"/>
      <w:lvlText w:val=":"/>
      <w:lvlJc w:val="left"/>
      <w:pPr>
        <w:tabs>
          <w:tab w:val="num" w:pos="851"/>
        </w:tabs>
        <w:ind w:left="852" w:hanging="284"/>
      </w:pPr>
      <w:rPr>
        <w:rFonts w:ascii="Times New Roman" w:hAnsi="Times New Roman" w:cs="Times New Roman" w:hint="default"/>
        <w:b w:val="0"/>
        <w:i w:val="0"/>
      </w:rPr>
    </w:lvl>
    <w:lvl w:ilvl="3">
      <w:start w:val="1"/>
      <w:numFmt w:val="decimal"/>
      <w:lvlText w:val="(%4)"/>
      <w:lvlJc w:val="left"/>
      <w:pPr>
        <w:tabs>
          <w:tab w:val="num" w:pos="1135"/>
        </w:tabs>
        <w:ind w:left="1136" w:hanging="284"/>
      </w:pPr>
      <w:rPr>
        <w:rFonts w:hint="default"/>
        <w:b w:val="0"/>
        <w:i w:val="0"/>
      </w:rPr>
    </w:lvl>
    <w:lvl w:ilvl="4">
      <w:start w:val="1"/>
      <w:numFmt w:val="lowerLetter"/>
      <w:lvlText w:val="(%5)"/>
      <w:lvlJc w:val="left"/>
      <w:pPr>
        <w:tabs>
          <w:tab w:val="num" w:pos="1419"/>
        </w:tabs>
        <w:ind w:left="1420" w:hanging="284"/>
      </w:pPr>
      <w:rPr>
        <w:rFonts w:hint="default"/>
        <w:b w:val="0"/>
        <w:i w:val="0"/>
      </w:rPr>
    </w:lvl>
    <w:lvl w:ilvl="5">
      <w:start w:val="1"/>
      <w:numFmt w:val="lowerRoman"/>
      <w:lvlText w:val="(%6)"/>
      <w:lvlJc w:val="left"/>
      <w:pPr>
        <w:tabs>
          <w:tab w:val="num" w:pos="1703"/>
        </w:tabs>
        <w:ind w:left="1704" w:hanging="284"/>
      </w:pPr>
      <w:rPr>
        <w:rFonts w:hint="default"/>
        <w:b w:val="0"/>
        <w:i w:val="0"/>
      </w:rPr>
    </w:lvl>
    <w:lvl w:ilvl="6">
      <w:start w:val="1"/>
      <w:numFmt w:val="decimal"/>
      <w:lvlText w:val="%7."/>
      <w:lvlJc w:val="left"/>
      <w:pPr>
        <w:tabs>
          <w:tab w:val="num" w:pos="1987"/>
        </w:tabs>
        <w:ind w:left="1988" w:hanging="284"/>
      </w:pPr>
      <w:rPr>
        <w:rFonts w:hint="default"/>
        <w:b w:val="0"/>
        <w:i w:val="0"/>
      </w:rPr>
    </w:lvl>
    <w:lvl w:ilvl="7">
      <w:start w:val="1"/>
      <w:numFmt w:val="lowerLetter"/>
      <w:lvlText w:val="%8."/>
      <w:lvlJc w:val="left"/>
      <w:pPr>
        <w:tabs>
          <w:tab w:val="num" w:pos="2271"/>
        </w:tabs>
        <w:ind w:left="2272" w:hanging="284"/>
      </w:pPr>
      <w:rPr>
        <w:rFonts w:hint="default"/>
        <w:b w:val="0"/>
        <w:i w:val="0"/>
      </w:rPr>
    </w:lvl>
    <w:lvl w:ilvl="8">
      <w:start w:val="1"/>
      <w:numFmt w:val="lowerRoman"/>
      <w:lvlText w:val="%9."/>
      <w:lvlJc w:val="left"/>
      <w:pPr>
        <w:tabs>
          <w:tab w:val="num" w:pos="2555"/>
        </w:tabs>
        <w:ind w:left="2556" w:hanging="284"/>
      </w:pPr>
      <w:rPr>
        <w:rFonts w:hint="default"/>
        <w:b w:val="0"/>
        <w:i w:val="0"/>
      </w:rPr>
    </w:lvl>
  </w:abstractNum>
  <w:abstractNum w:abstractNumId="8" w15:restartNumberingAfterBreak="0">
    <w:nsid w:val="16CC4E5D"/>
    <w:multiLevelType w:val="multilevel"/>
    <w:tmpl w:val="D10E9CF6"/>
    <w:numStyleLink w:val="OneLevelList"/>
  </w:abstractNum>
  <w:abstractNum w:abstractNumId="9" w15:restartNumberingAfterBreak="0">
    <w:nsid w:val="17DF7717"/>
    <w:multiLevelType w:val="multilevel"/>
    <w:tmpl w:val="B4E8C68C"/>
    <w:lvl w:ilvl="0">
      <w:start w:val="1"/>
      <w:numFmt w:val="decimal"/>
      <w:pStyle w:val="Heading1Numbered"/>
      <w:lvlText w:val="%1."/>
      <w:lvlJc w:val="left"/>
      <w:pPr>
        <w:ind w:left="360" w:hanging="360"/>
      </w:pPr>
      <w:rPr>
        <w:rFonts w:hint="default"/>
      </w:rPr>
    </w:lvl>
    <w:lvl w:ilvl="1">
      <w:start w:val="1"/>
      <w:numFmt w:val="decimal"/>
      <w:pStyle w:val="Heading2Numbered"/>
      <w:lvlText w:val="%1.%2"/>
      <w:lvlJc w:val="left"/>
      <w:pPr>
        <w:ind w:left="6456" w:hanging="360"/>
      </w:pPr>
      <w:rPr>
        <w:rFonts w:hint="default"/>
      </w:rPr>
    </w:lvl>
    <w:lvl w:ilvl="2">
      <w:start w:val="1"/>
      <w:numFmt w:val="decimal"/>
      <w:pStyle w:val="Heading3Numbered"/>
      <w:lvlText w:val="%1.%2.%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21393A80"/>
    <w:multiLevelType w:val="hybridMultilevel"/>
    <w:tmpl w:val="FE1E5E04"/>
    <w:lvl w:ilvl="0" w:tplc="4904A8A6">
      <w:start w:val="1"/>
      <w:numFmt w:val="bullet"/>
      <w:lvlText w:val=""/>
      <w:lvlJc w:val="left"/>
      <w:pPr>
        <w:ind w:left="1440" w:hanging="360"/>
      </w:pPr>
      <w:rPr>
        <w:rFonts w:ascii="Symbol" w:hAnsi="Symbol"/>
      </w:rPr>
    </w:lvl>
    <w:lvl w:ilvl="1" w:tplc="8AD0B842">
      <w:start w:val="1"/>
      <w:numFmt w:val="bullet"/>
      <w:lvlText w:val=""/>
      <w:lvlJc w:val="left"/>
      <w:pPr>
        <w:ind w:left="1440" w:hanging="360"/>
      </w:pPr>
      <w:rPr>
        <w:rFonts w:ascii="Symbol" w:hAnsi="Symbol"/>
      </w:rPr>
    </w:lvl>
    <w:lvl w:ilvl="2" w:tplc="2D0C95D2">
      <w:start w:val="1"/>
      <w:numFmt w:val="bullet"/>
      <w:lvlText w:val=""/>
      <w:lvlJc w:val="left"/>
      <w:pPr>
        <w:ind w:left="1440" w:hanging="360"/>
      </w:pPr>
      <w:rPr>
        <w:rFonts w:ascii="Symbol" w:hAnsi="Symbol"/>
      </w:rPr>
    </w:lvl>
    <w:lvl w:ilvl="3" w:tplc="417EDA28">
      <w:start w:val="1"/>
      <w:numFmt w:val="bullet"/>
      <w:lvlText w:val=""/>
      <w:lvlJc w:val="left"/>
      <w:pPr>
        <w:ind w:left="1440" w:hanging="360"/>
      </w:pPr>
      <w:rPr>
        <w:rFonts w:ascii="Symbol" w:hAnsi="Symbol"/>
      </w:rPr>
    </w:lvl>
    <w:lvl w:ilvl="4" w:tplc="CF28C2AE">
      <w:start w:val="1"/>
      <w:numFmt w:val="bullet"/>
      <w:lvlText w:val=""/>
      <w:lvlJc w:val="left"/>
      <w:pPr>
        <w:ind w:left="1440" w:hanging="360"/>
      </w:pPr>
      <w:rPr>
        <w:rFonts w:ascii="Symbol" w:hAnsi="Symbol"/>
      </w:rPr>
    </w:lvl>
    <w:lvl w:ilvl="5" w:tplc="0E02A6E0">
      <w:start w:val="1"/>
      <w:numFmt w:val="bullet"/>
      <w:lvlText w:val=""/>
      <w:lvlJc w:val="left"/>
      <w:pPr>
        <w:ind w:left="1440" w:hanging="360"/>
      </w:pPr>
      <w:rPr>
        <w:rFonts w:ascii="Symbol" w:hAnsi="Symbol"/>
      </w:rPr>
    </w:lvl>
    <w:lvl w:ilvl="6" w:tplc="49B05C26">
      <w:start w:val="1"/>
      <w:numFmt w:val="bullet"/>
      <w:lvlText w:val=""/>
      <w:lvlJc w:val="left"/>
      <w:pPr>
        <w:ind w:left="1440" w:hanging="360"/>
      </w:pPr>
      <w:rPr>
        <w:rFonts w:ascii="Symbol" w:hAnsi="Symbol"/>
      </w:rPr>
    </w:lvl>
    <w:lvl w:ilvl="7" w:tplc="89540216">
      <w:start w:val="1"/>
      <w:numFmt w:val="bullet"/>
      <w:lvlText w:val=""/>
      <w:lvlJc w:val="left"/>
      <w:pPr>
        <w:ind w:left="1440" w:hanging="360"/>
      </w:pPr>
      <w:rPr>
        <w:rFonts w:ascii="Symbol" w:hAnsi="Symbol"/>
      </w:rPr>
    </w:lvl>
    <w:lvl w:ilvl="8" w:tplc="7D70B1C2">
      <w:start w:val="1"/>
      <w:numFmt w:val="bullet"/>
      <w:lvlText w:val=""/>
      <w:lvlJc w:val="left"/>
      <w:pPr>
        <w:ind w:left="1440" w:hanging="360"/>
      </w:pPr>
      <w:rPr>
        <w:rFonts w:ascii="Symbol" w:hAnsi="Symbol"/>
      </w:rPr>
    </w:lvl>
  </w:abstractNum>
  <w:abstractNum w:abstractNumId="11" w15:restartNumberingAfterBreak="0">
    <w:nsid w:val="235C30DB"/>
    <w:multiLevelType w:val="hybridMultilevel"/>
    <w:tmpl w:val="8FB0FA4A"/>
    <w:lvl w:ilvl="0" w:tplc="0C090001">
      <w:start w:val="5"/>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7440C8B"/>
    <w:multiLevelType w:val="multilevel"/>
    <w:tmpl w:val="9AFC5FD2"/>
    <w:lvl w:ilvl="0">
      <w:start w:val="1"/>
      <w:numFmt w:val="bullet"/>
      <w:lvlRestart w:val="0"/>
      <w:lvlText w:val="•"/>
      <w:lvlJc w:val="left"/>
      <w:pPr>
        <w:tabs>
          <w:tab w:val="num" w:pos="283"/>
        </w:tabs>
        <w:ind w:left="283" w:hanging="283"/>
      </w:pPr>
      <w:rPr>
        <w:rFonts w:ascii="Times New Roman" w:hAnsi="Times New Roman" w:cs="Times New Roman"/>
        <w:b w:val="0"/>
        <w:i w:val="0"/>
      </w:rPr>
    </w:lvl>
    <w:lvl w:ilvl="1">
      <w:start w:val="1"/>
      <w:numFmt w:val="bullet"/>
      <w:lvlText w:val="–"/>
      <w:lvlJc w:val="left"/>
      <w:pPr>
        <w:tabs>
          <w:tab w:val="num" w:pos="567"/>
        </w:tabs>
        <w:ind w:left="567" w:hanging="284"/>
      </w:pPr>
      <w:rPr>
        <w:rFonts w:ascii="Times New Roman" w:hAnsi="Times New Roman" w:cs="Times New Roman"/>
        <w:b w:val="0"/>
        <w:i w:val="0"/>
      </w:rPr>
    </w:lvl>
    <w:lvl w:ilvl="2">
      <w:start w:val="1"/>
      <w:numFmt w:val="bullet"/>
      <w:lvlText w:val=":"/>
      <w:lvlJc w:val="left"/>
      <w:pPr>
        <w:tabs>
          <w:tab w:val="num" w:pos="850"/>
        </w:tabs>
        <w:ind w:left="850" w:hanging="283"/>
      </w:pPr>
      <w:rPr>
        <w:rFonts w:ascii="Times New Roman" w:hAnsi="Times New Roman" w:cs="Times New Roman"/>
        <w:b w:val="0"/>
        <w:i w:val="0"/>
      </w:rPr>
    </w:lvl>
    <w:lvl w:ilvl="3">
      <w:start w:val="1"/>
      <w:numFmt w:val="decimal"/>
      <w:lvlText w:val="(%4)"/>
      <w:lvlJc w:val="left"/>
      <w:pPr>
        <w:tabs>
          <w:tab w:val="num" w:pos="1440"/>
        </w:tabs>
        <w:ind w:left="1440" w:hanging="360"/>
      </w:pPr>
      <w:rPr>
        <w:b w:val="0"/>
        <w:i w:val="0"/>
      </w:rPr>
    </w:lvl>
    <w:lvl w:ilvl="4">
      <w:start w:val="1"/>
      <w:numFmt w:val="lowerLetter"/>
      <w:lvlText w:val="(%5)"/>
      <w:lvlJc w:val="left"/>
      <w:pPr>
        <w:tabs>
          <w:tab w:val="num" w:pos="1800"/>
        </w:tabs>
        <w:ind w:left="1800" w:hanging="360"/>
      </w:pPr>
      <w:rPr>
        <w:b w:val="0"/>
        <w:i w:val="0"/>
      </w:rPr>
    </w:lvl>
    <w:lvl w:ilvl="5">
      <w:start w:val="1"/>
      <w:numFmt w:val="lowerRoman"/>
      <w:lvlText w:val="(%6)"/>
      <w:lvlJc w:val="left"/>
      <w:pPr>
        <w:tabs>
          <w:tab w:val="num" w:pos="2160"/>
        </w:tabs>
        <w:ind w:left="2160" w:hanging="360"/>
      </w:pPr>
      <w:rPr>
        <w:b w:val="0"/>
        <w:i w:val="0"/>
      </w:rPr>
    </w:lvl>
    <w:lvl w:ilvl="6">
      <w:start w:val="1"/>
      <w:numFmt w:val="decimal"/>
      <w:lvlText w:val="%7."/>
      <w:lvlJc w:val="left"/>
      <w:pPr>
        <w:tabs>
          <w:tab w:val="num" w:pos="2520"/>
        </w:tabs>
        <w:ind w:left="2520" w:hanging="360"/>
      </w:pPr>
      <w:rPr>
        <w:b w:val="0"/>
        <w:i w:val="0"/>
      </w:rPr>
    </w:lvl>
    <w:lvl w:ilvl="7">
      <w:start w:val="1"/>
      <w:numFmt w:val="lowerLetter"/>
      <w:lvlText w:val="%8."/>
      <w:lvlJc w:val="left"/>
      <w:pPr>
        <w:tabs>
          <w:tab w:val="num" w:pos="2880"/>
        </w:tabs>
        <w:ind w:left="2880" w:hanging="360"/>
      </w:pPr>
      <w:rPr>
        <w:b w:val="0"/>
        <w:i w:val="0"/>
      </w:rPr>
    </w:lvl>
    <w:lvl w:ilvl="8">
      <w:start w:val="1"/>
      <w:numFmt w:val="lowerRoman"/>
      <w:lvlText w:val="%9."/>
      <w:lvlJc w:val="left"/>
      <w:pPr>
        <w:tabs>
          <w:tab w:val="num" w:pos="3240"/>
        </w:tabs>
        <w:ind w:left="3240" w:hanging="360"/>
      </w:pPr>
      <w:rPr>
        <w:b w:val="0"/>
        <w:i w:val="0"/>
      </w:rPr>
    </w:lvl>
  </w:abstractNum>
  <w:abstractNum w:abstractNumId="13" w15:restartNumberingAfterBreak="0">
    <w:nsid w:val="27826BF0"/>
    <w:multiLevelType w:val="multilevel"/>
    <w:tmpl w:val="6D0AA75C"/>
    <w:lvl w:ilvl="0">
      <w:start w:val="1"/>
      <w:numFmt w:val="lowerRoman"/>
      <w:lvlText w:val="%1."/>
      <w:lvlJc w:val="left"/>
      <w:pPr>
        <w:tabs>
          <w:tab w:val="num" w:pos="720"/>
        </w:tabs>
        <w:ind w:left="720" w:hanging="720"/>
      </w:pPr>
      <w:rPr>
        <w:rFonts w:hint="default"/>
      </w:rPr>
    </w:lvl>
    <w:lvl w:ilvl="1">
      <w:start w:val="1"/>
      <w:numFmt w:val="lowerLetter"/>
      <w:pStyle w:val="AlphaParagraph"/>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308C2710"/>
    <w:multiLevelType w:val="multilevel"/>
    <w:tmpl w:val="7F402170"/>
    <w:styleLink w:val="BulletedList"/>
    <w:lvl w:ilvl="0">
      <w:start w:val="1"/>
      <w:numFmt w:val="bullet"/>
      <w:lvlRestart w:val="0"/>
      <w:lvlText w:val="•"/>
      <w:lvlJc w:val="left"/>
      <w:pPr>
        <w:tabs>
          <w:tab w:val="num" w:pos="283"/>
        </w:tabs>
        <w:ind w:left="284" w:hanging="284"/>
      </w:pPr>
      <w:rPr>
        <w:rFonts w:ascii="Times New Roman" w:hAnsi="Times New Roman" w:cs="Times New Roman" w:hint="default"/>
        <w:b w:val="0"/>
        <w:i w:val="0"/>
      </w:rPr>
    </w:lvl>
    <w:lvl w:ilvl="1">
      <w:start w:val="1"/>
      <w:numFmt w:val="bullet"/>
      <w:lvlText w:val="–"/>
      <w:lvlJc w:val="left"/>
      <w:pPr>
        <w:tabs>
          <w:tab w:val="num" w:pos="567"/>
        </w:tabs>
        <w:ind w:left="568" w:hanging="284"/>
      </w:pPr>
      <w:rPr>
        <w:rFonts w:ascii="Times New Roman" w:hAnsi="Times New Roman" w:cs="Times New Roman" w:hint="default"/>
        <w:b w:val="0"/>
        <w:i w:val="0"/>
      </w:rPr>
    </w:lvl>
    <w:lvl w:ilvl="2">
      <w:start w:val="1"/>
      <w:numFmt w:val="bullet"/>
      <w:lvlText w:val=":"/>
      <w:lvlJc w:val="left"/>
      <w:pPr>
        <w:tabs>
          <w:tab w:val="num" w:pos="851"/>
        </w:tabs>
        <w:ind w:left="852" w:hanging="284"/>
      </w:pPr>
      <w:rPr>
        <w:rFonts w:ascii="Times New Roman" w:hAnsi="Times New Roman" w:cs="Times New Roman" w:hint="default"/>
        <w:b w:val="0"/>
        <w:i w:val="0"/>
      </w:rPr>
    </w:lvl>
    <w:lvl w:ilvl="3">
      <w:start w:val="1"/>
      <w:numFmt w:val="decimal"/>
      <w:lvlText w:val="(%4)"/>
      <w:lvlJc w:val="left"/>
      <w:pPr>
        <w:tabs>
          <w:tab w:val="num" w:pos="1135"/>
        </w:tabs>
        <w:ind w:left="1136" w:hanging="284"/>
      </w:pPr>
      <w:rPr>
        <w:rFonts w:hint="default"/>
        <w:b w:val="0"/>
        <w:i w:val="0"/>
      </w:rPr>
    </w:lvl>
    <w:lvl w:ilvl="4">
      <w:start w:val="1"/>
      <w:numFmt w:val="lowerLetter"/>
      <w:lvlText w:val="(%5)"/>
      <w:lvlJc w:val="left"/>
      <w:pPr>
        <w:tabs>
          <w:tab w:val="num" w:pos="1419"/>
        </w:tabs>
        <w:ind w:left="1420" w:hanging="284"/>
      </w:pPr>
      <w:rPr>
        <w:rFonts w:hint="default"/>
        <w:b w:val="0"/>
        <w:i w:val="0"/>
      </w:rPr>
    </w:lvl>
    <w:lvl w:ilvl="5">
      <w:start w:val="1"/>
      <w:numFmt w:val="lowerRoman"/>
      <w:lvlText w:val="(%6)"/>
      <w:lvlJc w:val="left"/>
      <w:pPr>
        <w:tabs>
          <w:tab w:val="num" w:pos="1703"/>
        </w:tabs>
        <w:ind w:left="1704" w:hanging="284"/>
      </w:pPr>
      <w:rPr>
        <w:rFonts w:hint="default"/>
        <w:b w:val="0"/>
        <w:i w:val="0"/>
      </w:rPr>
    </w:lvl>
    <w:lvl w:ilvl="6">
      <w:start w:val="1"/>
      <w:numFmt w:val="decimal"/>
      <w:lvlText w:val="%7."/>
      <w:lvlJc w:val="left"/>
      <w:pPr>
        <w:tabs>
          <w:tab w:val="num" w:pos="1987"/>
        </w:tabs>
        <w:ind w:left="1988" w:hanging="284"/>
      </w:pPr>
      <w:rPr>
        <w:rFonts w:hint="default"/>
        <w:b w:val="0"/>
        <w:i w:val="0"/>
      </w:rPr>
    </w:lvl>
    <w:lvl w:ilvl="7">
      <w:start w:val="1"/>
      <w:numFmt w:val="lowerLetter"/>
      <w:lvlText w:val="%8."/>
      <w:lvlJc w:val="left"/>
      <w:pPr>
        <w:tabs>
          <w:tab w:val="num" w:pos="2271"/>
        </w:tabs>
        <w:ind w:left="2272" w:hanging="284"/>
      </w:pPr>
      <w:rPr>
        <w:rFonts w:hint="default"/>
        <w:b w:val="0"/>
        <w:i w:val="0"/>
      </w:rPr>
    </w:lvl>
    <w:lvl w:ilvl="8">
      <w:start w:val="1"/>
      <w:numFmt w:val="lowerRoman"/>
      <w:lvlText w:val="%9."/>
      <w:lvlJc w:val="left"/>
      <w:pPr>
        <w:tabs>
          <w:tab w:val="num" w:pos="2555"/>
        </w:tabs>
        <w:ind w:left="2556" w:hanging="284"/>
      </w:pPr>
      <w:rPr>
        <w:rFonts w:hint="default"/>
        <w:b w:val="0"/>
        <w:i w:val="0"/>
      </w:rPr>
    </w:lvl>
  </w:abstractNum>
  <w:abstractNum w:abstractNumId="15" w15:restartNumberingAfterBreak="0">
    <w:nsid w:val="31EF577D"/>
    <w:multiLevelType w:val="hybridMultilevel"/>
    <w:tmpl w:val="49CA1762"/>
    <w:lvl w:ilvl="0" w:tplc="73E6BD10">
      <w:start w:val="1"/>
      <w:numFmt w:val="bullet"/>
      <w:lvlText w:val=""/>
      <w:lvlJc w:val="left"/>
      <w:pPr>
        <w:tabs>
          <w:tab w:val="num" w:pos="720"/>
        </w:tabs>
        <w:ind w:left="720" w:hanging="360"/>
      </w:pPr>
      <w:rPr>
        <w:rFonts w:ascii="Symbol" w:hAnsi="Symbol" w:hint="default"/>
      </w:rPr>
    </w:lvl>
    <w:lvl w:ilvl="1" w:tplc="9470300E" w:tentative="1">
      <w:start w:val="1"/>
      <w:numFmt w:val="bullet"/>
      <w:lvlText w:val=""/>
      <w:lvlJc w:val="left"/>
      <w:pPr>
        <w:tabs>
          <w:tab w:val="num" w:pos="1440"/>
        </w:tabs>
        <w:ind w:left="1440" w:hanging="360"/>
      </w:pPr>
      <w:rPr>
        <w:rFonts w:ascii="Symbol" w:hAnsi="Symbol" w:hint="default"/>
      </w:rPr>
    </w:lvl>
    <w:lvl w:ilvl="2" w:tplc="E56C24D0" w:tentative="1">
      <w:start w:val="1"/>
      <w:numFmt w:val="bullet"/>
      <w:lvlText w:val=""/>
      <w:lvlJc w:val="left"/>
      <w:pPr>
        <w:tabs>
          <w:tab w:val="num" w:pos="2160"/>
        </w:tabs>
        <w:ind w:left="2160" w:hanging="360"/>
      </w:pPr>
      <w:rPr>
        <w:rFonts w:ascii="Symbol" w:hAnsi="Symbol" w:hint="default"/>
      </w:rPr>
    </w:lvl>
    <w:lvl w:ilvl="3" w:tplc="9354613A" w:tentative="1">
      <w:start w:val="1"/>
      <w:numFmt w:val="bullet"/>
      <w:lvlText w:val=""/>
      <w:lvlJc w:val="left"/>
      <w:pPr>
        <w:tabs>
          <w:tab w:val="num" w:pos="2880"/>
        </w:tabs>
        <w:ind w:left="2880" w:hanging="360"/>
      </w:pPr>
      <w:rPr>
        <w:rFonts w:ascii="Symbol" w:hAnsi="Symbol" w:hint="default"/>
      </w:rPr>
    </w:lvl>
    <w:lvl w:ilvl="4" w:tplc="49326306" w:tentative="1">
      <w:start w:val="1"/>
      <w:numFmt w:val="bullet"/>
      <w:lvlText w:val=""/>
      <w:lvlJc w:val="left"/>
      <w:pPr>
        <w:tabs>
          <w:tab w:val="num" w:pos="3600"/>
        </w:tabs>
        <w:ind w:left="3600" w:hanging="360"/>
      </w:pPr>
      <w:rPr>
        <w:rFonts w:ascii="Symbol" w:hAnsi="Symbol" w:hint="default"/>
      </w:rPr>
    </w:lvl>
    <w:lvl w:ilvl="5" w:tplc="34667A02" w:tentative="1">
      <w:start w:val="1"/>
      <w:numFmt w:val="bullet"/>
      <w:lvlText w:val=""/>
      <w:lvlJc w:val="left"/>
      <w:pPr>
        <w:tabs>
          <w:tab w:val="num" w:pos="4320"/>
        </w:tabs>
        <w:ind w:left="4320" w:hanging="360"/>
      </w:pPr>
      <w:rPr>
        <w:rFonts w:ascii="Symbol" w:hAnsi="Symbol" w:hint="default"/>
      </w:rPr>
    </w:lvl>
    <w:lvl w:ilvl="6" w:tplc="03369734" w:tentative="1">
      <w:start w:val="1"/>
      <w:numFmt w:val="bullet"/>
      <w:lvlText w:val=""/>
      <w:lvlJc w:val="left"/>
      <w:pPr>
        <w:tabs>
          <w:tab w:val="num" w:pos="5040"/>
        </w:tabs>
        <w:ind w:left="5040" w:hanging="360"/>
      </w:pPr>
      <w:rPr>
        <w:rFonts w:ascii="Symbol" w:hAnsi="Symbol" w:hint="default"/>
      </w:rPr>
    </w:lvl>
    <w:lvl w:ilvl="7" w:tplc="282A4DD4" w:tentative="1">
      <w:start w:val="1"/>
      <w:numFmt w:val="bullet"/>
      <w:lvlText w:val=""/>
      <w:lvlJc w:val="left"/>
      <w:pPr>
        <w:tabs>
          <w:tab w:val="num" w:pos="5760"/>
        </w:tabs>
        <w:ind w:left="5760" w:hanging="360"/>
      </w:pPr>
      <w:rPr>
        <w:rFonts w:ascii="Symbol" w:hAnsi="Symbol" w:hint="default"/>
      </w:rPr>
    </w:lvl>
    <w:lvl w:ilvl="8" w:tplc="4D565DBE" w:tentative="1">
      <w:start w:val="1"/>
      <w:numFmt w:val="bullet"/>
      <w:lvlText w:val=""/>
      <w:lvlJc w:val="left"/>
      <w:pPr>
        <w:tabs>
          <w:tab w:val="num" w:pos="6480"/>
        </w:tabs>
        <w:ind w:left="6480" w:hanging="360"/>
      </w:pPr>
      <w:rPr>
        <w:rFonts w:ascii="Symbol" w:hAnsi="Symbol" w:hint="default"/>
      </w:rPr>
    </w:lvl>
  </w:abstractNum>
  <w:abstractNum w:abstractNumId="16" w15:restartNumberingAfterBreak="0">
    <w:nsid w:val="3238442C"/>
    <w:multiLevelType w:val="multilevel"/>
    <w:tmpl w:val="20C6D62C"/>
    <w:styleLink w:val="ChartandTableFootnoteAlphaList"/>
    <w:lvl w:ilvl="0">
      <w:start w:val="1"/>
      <w:numFmt w:val="lowerLetter"/>
      <w:pStyle w:val="ChartandTableFootnoteAlpha"/>
      <w:lvlText w:val="(%1)"/>
      <w:lvlJc w:val="left"/>
      <w:pPr>
        <w:tabs>
          <w:tab w:val="num" w:pos="284"/>
        </w:tabs>
        <w:ind w:left="284" w:hanging="284"/>
      </w:pPr>
      <w:rPr>
        <w:rFonts w:ascii="Arial" w:hAnsi="Arial" w:hint="default"/>
        <w:b w:val="0"/>
        <w:i w:val="0"/>
        <w:sz w:val="16"/>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330C16AD"/>
    <w:multiLevelType w:val="multilevel"/>
    <w:tmpl w:val="D10E9CF6"/>
    <w:styleLink w:val="OneLevelList"/>
    <w:lvl w:ilvl="0">
      <w:start w:val="1"/>
      <w:numFmt w:val="decimal"/>
      <w:lvlText w:val="%1."/>
      <w:lvlJc w:val="left"/>
      <w:pPr>
        <w:tabs>
          <w:tab w:val="num" w:pos="284"/>
        </w:tabs>
        <w:ind w:left="284" w:hanging="284"/>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4CE06931"/>
    <w:multiLevelType w:val="singleLevel"/>
    <w:tmpl w:val="36E09474"/>
    <w:lvl w:ilvl="0">
      <w:start w:val="1"/>
      <w:numFmt w:val="lowerLetter"/>
      <w:lvlText w:val="(%1)"/>
      <w:lvlJc w:val="left"/>
      <w:pPr>
        <w:ind w:left="360" w:hanging="360"/>
      </w:pPr>
      <w:rPr>
        <w:rFonts w:ascii="Arial" w:hAnsi="Arial" w:cs="Arial" w:hint="default"/>
        <w:b w:val="0"/>
        <w:i w:val="0"/>
        <w:sz w:val="16"/>
      </w:rPr>
    </w:lvl>
  </w:abstractNum>
  <w:abstractNum w:abstractNumId="19" w15:restartNumberingAfterBreak="0">
    <w:nsid w:val="4CED6159"/>
    <w:multiLevelType w:val="hybridMultilevel"/>
    <w:tmpl w:val="5928B65A"/>
    <w:lvl w:ilvl="0" w:tplc="46D4BE4C">
      <w:start w:val="1"/>
      <w:numFmt w:val="bullet"/>
      <w:pStyle w:val="2BulletStyleList"/>
      <w:lvlText w:val=""/>
      <w:lvlJc w:val="left"/>
      <w:pPr>
        <w:ind w:left="1287" w:hanging="360"/>
      </w:pPr>
      <w:rPr>
        <w:rFonts w:ascii="Symbol" w:hAnsi="Symbol" w:hint="default"/>
      </w:rPr>
    </w:lvl>
    <w:lvl w:ilvl="1" w:tplc="0C090003">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20" w15:restartNumberingAfterBreak="0">
    <w:nsid w:val="510D2021"/>
    <w:multiLevelType w:val="multilevel"/>
    <w:tmpl w:val="3A1A713E"/>
    <w:lvl w:ilvl="0">
      <w:start w:val="1"/>
      <w:numFmt w:val="decimal"/>
      <w:pStyle w:val="OutlineNumbered1"/>
      <w:lvlText w:val="%1."/>
      <w:lvlJc w:val="left"/>
      <w:pPr>
        <w:tabs>
          <w:tab w:val="num" w:pos="851"/>
        </w:tabs>
        <w:ind w:left="851" w:hanging="851"/>
      </w:pPr>
      <w:rPr>
        <w:rFonts w:hint="default"/>
      </w:rPr>
    </w:lvl>
    <w:lvl w:ilvl="1">
      <w:start w:val="1"/>
      <w:numFmt w:val="decimal"/>
      <w:pStyle w:val="OutlineNumbered2"/>
      <w:lvlText w:val="%1.%2"/>
      <w:lvlJc w:val="left"/>
      <w:pPr>
        <w:tabs>
          <w:tab w:val="num" w:pos="1134"/>
        </w:tabs>
        <w:ind w:left="1134" w:hanging="1134"/>
      </w:pPr>
      <w:rPr>
        <w:rFonts w:hint="default"/>
      </w:rPr>
    </w:lvl>
    <w:lvl w:ilvl="2">
      <w:start w:val="1"/>
      <w:numFmt w:val="decimal"/>
      <w:pStyle w:val="OutlineNumbered3"/>
      <w:lvlText w:val="%1.%2.%3"/>
      <w:lvlJc w:val="left"/>
      <w:pPr>
        <w:tabs>
          <w:tab w:val="num" w:pos="1418"/>
        </w:tabs>
        <w:ind w:left="1418" w:hanging="1418"/>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524F7347"/>
    <w:multiLevelType w:val="hybridMultilevel"/>
    <w:tmpl w:val="53CE8FB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2" w15:restartNumberingAfterBreak="0">
    <w:nsid w:val="53495793"/>
    <w:multiLevelType w:val="hybridMultilevel"/>
    <w:tmpl w:val="C7B05690"/>
    <w:lvl w:ilvl="0" w:tplc="34B428C0">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59BD7DFF"/>
    <w:multiLevelType w:val="multilevel"/>
    <w:tmpl w:val="55D42826"/>
    <w:name w:val="StandardBulletedList2"/>
    <w:lvl w:ilvl="0">
      <w:start w:val="1"/>
      <w:numFmt w:val="bullet"/>
      <w:pStyle w:val="Boxbullet0"/>
      <w:lvlText w:val="•"/>
      <w:lvlJc w:val="left"/>
      <w:pPr>
        <w:ind w:left="284" w:hanging="284"/>
      </w:pPr>
      <w:rPr>
        <w:rFonts w:ascii="Times New Roman" w:hAnsi="Times New Roman" w:cs="Times New Roman" w:hint="default"/>
        <w:color w:val="auto"/>
      </w:rPr>
    </w:lvl>
    <w:lvl w:ilvl="1">
      <w:start w:val="1"/>
      <w:numFmt w:val="bullet"/>
      <w:pStyle w:val="Boxdash"/>
      <w:lvlText w:val="–"/>
      <w:lvlJc w:val="left"/>
      <w:pPr>
        <w:ind w:left="568" w:hanging="284"/>
      </w:pPr>
      <w:rPr>
        <w:rFonts w:ascii="Times New Roman" w:hAnsi="Times New Roman" w:cs="Times New Roman" w:hint="default"/>
      </w:rPr>
    </w:lvl>
    <w:lvl w:ilvl="2">
      <w:start w:val="1"/>
      <w:numFmt w:val="bullet"/>
      <w:pStyle w:val="Boxdoubledot"/>
      <w:lvlText w:val=":"/>
      <w:lvlJc w:val="left"/>
      <w:pPr>
        <w:ind w:left="852" w:hanging="284"/>
      </w:pPr>
      <w:rPr>
        <w:rFonts w:ascii="Times New Roman" w:hAnsi="Times New Roman" w:cs="Times New Roman" w:hint="default"/>
      </w:rPr>
    </w:lvl>
    <w:lvl w:ilvl="3">
      <w:start w:val="1"/>
      <w:numFmt w:val="decimal"/>
      <w:lvlText w:val="(%4)"/>
      <w:lvlJc w:val="left"/>
      <w:pPr>
        <w:tabs>
          <w:tab w:val="num" w:pos="1372"/>
        </w:tabs>
        <w:ind w:left="1136" w:hanging="284"/>
      </w:pPr>
      <w:rPr>
        <w:rFonts w:hint="default"/>
      </w:rPr>
    </w:lvl>
    <w:lvl w:ilvl="4">
      <w:start w:val="1"/>
      <w:numFmt w:val="lowerLetter"/>
      <w:lvlText w:val="(%5)"/>
      <w:lvlJc w:val="left"/>
      <w:pPr>
        <w:tabs>
          <w:tab w:val="num" w:pos="1656"/>
        </w:tabs>
        <w:ind w:left="1420" w:hanging="284"/>
      </w:pPr>
      <w:rPr>
        <w:rFonts w:hint="default"/>
      </w:rPr>
    </w:lvl>
    <w:lvl w:ilvl="5">
      <w:start w:val="1"/>
      <w:numFmt w:val="lowerRoman"/>
      <w:lvlText w:val="(%6)"/>
      <w:lvlJc w:val="left"/>
      <w:pPr>
        <w:tabs>
          <w:tab w:val="num" w:pos="1940"/>
        </w:tabs>
        <w:ind w:left="1704" w:hanging="284"/>
      </w:pPr>
      <w:rPr>
        <w:rFonts w:hint="default"/>
      </w:rPr>
    </w:lvl>
    <w:lvl w:ilvl="6">
      <w:start w:val="1"/>
      <w:numFmt w:val="decimal"/>
      <w:lvlText w:val="%7."/>
      <w:lvlJc w:val="left"/>
      <w:pPr>
        <w:tabs>
          <w:tab w:val="num" w:pos="2224"/>
        </w:tabs>
        <w:ind w:left="1988" w:hanging="284"/>
      </w:pPr>
      <w:rPr>
        <w:rFonts w:hint="default"/>
      </w:rPr>
    </w:lvl>
    <w:lvl w:ilvl="7">
      <w:start w:val="1"/>
      <w:numFmt w:val="lowerLetter"/>
      <w:lvlText w:val="%8."/>
      <w:lvlJc w:val="left"/>
      <w:pPr>
        <w:tabs>
          <w:tab w:val="num" w:pos="2508"/>
        </w:tabs>
        <w:ind w:left="2272" w:hanging="284"/>
      </w:pPr>
      <w:rPr>
        <w:rFonts w:hint="default"/>
      </w:rPr>
    </w:lvl>
    <w:lvl w:ilvl="8">
      <w:start w:val="1"/>
      <w:numFmt w:val="lowerRoman"/>
      <w:lvlText w:val="%9."/>
      <w:lvlJc w:val="left"/>
      <w:pPr>
        <w:tabs>
          <w:tab w:val="num" w:pos="2792"/>
        </w:tabs>
        <w:ind w:left="2556" w:hanging="284"/>
      </w:pPr>
      <w:rPr>
        <w:rFonts w:hint="default"/>
      </w:rPr>
    </w:lvl>
  </w:abstractNum>
  <w:abstractNum w:abstractNumId="24" w15:restartNumberingAfterBreak="0">
    <w:nsid w:val="5EFF1E76"/>
    <w:multiLevelType w:val="multilevel"/>
    <w:tmpl w:val="D9FE9894"/>
    <w:lvl w:ilvl="0">
      <w:start w:val="1"/>
      <w:numFmt w:val="lowerRoman"/>
      <w:lvlText w:val="%1."/>
      <w:lvlJc w:val="right"/>
      <w:pPr>
        <w:tabs>
          <w:tab w:val="num" w:pos="567"/>
        </w:tabs>
        <w:ind w:left="567" w:hanging="567"/>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15:restartNumberingAfterBreak="0">
    <w:nsid w:val="6C181079"/>
    <w:multiLevelType w:val="multilevel"/>
    <w:tmpl w:val="DE38C47A"/>
    <w:lvl w:ilvl="0">
      <w:start w:val="1"/>
      <w:numFmt w:val="bullet"/>
      <w:lvlText w:val="•"/>
      <w:lvlJc w:val="left"/>
      <w:pPr>
        <w:ind w:left="1004" w:hanging="284"/>
      </w:pPr>
      <w:rPr>
        <w:rFonts w:ascii="Times New Roman" w:hAnsi="Times New Roman" w:cs="Times New Roman" w:hint="default"/>
      </w:rPr>
    </w:lvl>
    <w:lvl w:ilvl="1">
      <w:start w:val="1"/>
      <w:numFmt w:val="bullet"/>
      <w:lvlText w:val="–"/>
      <w:lvlJc w:val="left"/>
      <w:pPr>
        <w:ind w:left="1288" w:hanging="284"/>
      </w:pPr>
      <w:rPr>
        <w:rFonts w:ascii="Times New Roman" w:hAnsi="Times New Roman" w:cs="Times New Roman" w:hint="default"/>
      </w:rPr>
    </w:lvl>
    <w:lvl w:ilvl="2">
      <w:start w:val="1"/>
      <w:numFmt w:val="bullet"/>
      <w:lvlText w:val=":"/>
      <w:lvlJc w:val="left"/>
      <w:pPr>
        <w:ind w:left="1572" w:hanging="284"/>
      </w:pPr>
      <w:rPr>
        <w:rFonts w:ascii="Calibri" w:hAnsi="Calibri" w:hint="default"/>
      </w:rPr>
    </w:lvl>
    <w:lvl w:ilvl="3">
      <w:start w:val="1"/>
      <w:numFmt w:val="none"/>
      <w:lvlText w:val=""/>
      <w:lvlJc w:val="left"/>
      <w:pPr>
        <w:ind w:left="1856" w:hanging="284"/>
      </w:pPr>
      <w:rPr>
        <w:rFonts w:hint="default"/>
      </w:rPr>
    </w:lvl>
    <w:lvl w:ilvl="4">
      <w:start w:val="1"/>
      <w:numFmt w:val="none"/>
      <w:lvlText w:val=""/>
      <w:lvlJc w:val="left"/>
      <w:pPr>
        <w:ind w:left="2140" w:hanging="284"/>
      </w:pPr>
      <w:rPr>
        <w:rFonts w:hint="default"/>
      </w:rPr>
    </w:lvl>
    <w:lvl w:ilvl="5">
      <w:start w:val="1"/>
      <w:numFmt w:val="none"/>
      <w:lvlText w:val=""/>
      <w:lvlJc w:val="left"/>
      <w:pPr>
        <w:ind w:left="2424" w:hanging="284"/>
      </w:pPr>
      <w:rPr>
        <w:rFonts w:hint="default"/>
      </w:rPr>
    </w:lvl>
    <w:lvl w:ilvl="6">
      <w:start w:val="1"/>
      <w:numFmt w:val="none"/>
      <w:lvlText w:val=""/>
      <w:lvlJc w:val="left"/>
      <w:pPr>
        <w:ind w:left="2708" w:hanging="284"/>
      </w:pPr>
      <w:rPr>
        <w:rFonts w:hint="default"/>
      </w:rPr>
    </w:lvl>
    <w:lvl w:ilvl="7">
      <w:start w:val="1"/>
      <w:numFmt w:val="none"/>
      <w:lvlText w:val=""/>
      <w:lvlJc w:val="left"/>
      <w:pPr>
        <w:ind w:left="2992" w:hanging="284"/>
      </w:pPr>
      <w:rPr>
        <w:rFonts w:hint="default"/>
      </w:rPr>
    </w:lvl>
    <w:lvl w:ilvl="8">
      <w:start w:val="1"/>
      <w:numFmt w:val="none"/>
      <w:lvlText w:val=""/>
      <w:lvlJc w:val="left"/>
      <w:pPr>
        <w:ind w:left="3276" w:hanging="284"/>
      </w:pPr>
      <w:rPr>
        <w:rFonts w:hint="default"/>
      </w:rPr>
    </w:lvl>
  </w:abstractNum>
  <w:abstractNum w:abstractNumId="26" w15:restartNumberingAfterBreak="0">
    <w:nsid w:val="77A70C5A"/>
    <w:multiLevelType w:val="multilevel"/>
    <w:tmpl w:val="34C489A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7" w15:restartNumberingAfterBreak="0">
    <w:nsid w:val="7B9730A1"/>
    <w:multiLevelType w:val="hybridMultilevel"/>
    <w:tmpl w:val="3A1224CA"/>
    <w:lvl w:ilvl="0" w:tplc="A92A486E">
      <w:start w:val="1"/>
      <w:numFmt w:val="decimal"/>
      <w:pStyle w:val="TableMainHeading-Lvl1"/>
      <w:lvlText w:val="Table %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7D6B5224"/>
    <w:multiLevelType w:val="multilevel"/>
    <w:tmpl w:val="DBE6934E"/>
    <w:name w:val="StandardBulletedList"/>
    <w:lvl w:ilvl="0">
      <w:start w:val="1"/>
      <w:numFmt w:val="bullet"/>
      <w:pStyle w:val="Bullet"/>
      <w:lvlText w:val="•"/>
      <w:lvlJc w:val="left"/>
      <w:pPr>
        <w:tabs>
          <w:tab w:val="num" w:pos="520"/>
        </w:tabs>
        <w:ind w:left="520" w:hanging="520"/>
      </w:pPr>
      <w:rPr>
        <w:rFonts w:ascii="Times New Roman" w:hAnsi="Times New Roman" w:cs="Times New Roman" w:hint="default"/>
        <w:color w:val="auto"/>
      </w:rPr>
    </w:lvl>
    <w:lvl w:ilvl="1">
      <w:start w:val="1"/>
      <w:numFmt w:val="bullet"/>
      <w:pStyle w:val="Dash"/>
      <w:lvlText w:val="–"/>
      <w:lvlJc w:val="left"/>
      <w:pPr>
        <w:tabs>
          <w:tab w:val="num" w:pos="1040"/>
        </w:tabs>
        <w:ind w:left="1040" w:hanging="520"/>
      </w:pPr>
      <w:rPr>
        <w:rFonts w:ascii="Times New Roman" w:hAnsi="Times New Roman" w:cs="Times New Roman" w:hint="default"/>
      </w:rPr>
    </w:lvl>
    <w:lvl w:ilvl="2">
      <w:start w:val="1"/>
      <w:numFmt w:val="bullet"/>
      <w:pStyle w:val="DoubleDot"/>
      <w:lvlText w:val=":"/>
      <w:lvlJc w:val="left"/>
      <w:pPr>
        <w:tabs>
          <w:tab w:val="num" w:pos="1560"/>
        </w:tabs>
        <w:ind w:left="1560" w:hanging="520"/>
      </w:pPr>
      <w:rPr>
        <w:rFonts w:ascii="Times New Roman" w:hAnsi="Times New Roman" w:cs="Times New Roman" w:hint="default"/>
      </w:rPr>
    </w:lvl>
    <w:lvl w:ilvl="3">
      <w:start w:val="1"/>
      <w:numFmt w:val="decimal"/>
      <w:lvlText w:val="(%4)"/>
      <w:lvlJc w:val="left"/>
      <w:pPr>
        <w:tabs>
          <w:tab w:val="num" w:pos="1372"/>
        </w:tabs>
        <w:ind w:left="1136" w:hanging="284"/>
      </w:pPr>
      <w:rPr>
        <w:rFonts w:hint="default"/>
      </w:rPr>
    </w:lvl>
    <w:lvl w:ilvl="4">
      <w:start w:val="1"/>
      <w:numFmt w:val="lowerLetter"/>
      <w:lvlText w:val="(%5)"/>
      <w:lvlJc w:val="left"/>
      <w:pPr>
        <w:tabs>
          <w:tab w:val="num" w:pos="1656"/>
        </w:tabs>
        <w:ind w:left="1420" w:hanging="284"/>
      </w:pPr>
      <w:rPr>
        <w:rFonts w:hint="default"/>
      </w:rPr>
    </w:lvl>
    <w:lvl w:ilvl="5">
      <w:start w:val="1"/>
      <w:numFmt w:val="lowerRoman"/>
      <w:lvlText w:val="(%6)"/>
      <w:lvlJc w:val="left"/>
      <w:pPr>
        <w:tabs>
          <w:tab w:val="num" w:pos="1940"/>
        </w:tabs>
        <w:ind w:left="1704" w:hanging="284"/>
      </w:pPr>
      <w:rPr>
        <w:rFonts w:hint="default"/>
      </w:rPr>
    </w:lvl>
    <w:lvl w:ilvl="6">
      <w:start w:val="1"/>
      <w:numFmt w:val="decimal"/>
      <w:lvlText w:val="%7."/>
      <w:lvlJc w:val="left"/>
      <w:pPr>
        <w:tabs>
          <w:tab w:val="num" w:pos="2224"/>
        </w:tabs>
        <w:ind w:left="1988" w:hanging="284"/>
      </w:pPr>
      <w:rPr>
        <w:rFonts w:hint="default"/>
      </w:rPr>
    </w:lvl>
    <w:lvl w:ilvl="7">
      <w:start w:val="1"/>
      <w:numFmt w:val="lowerLetter"/>
      <w:lvlText w:val="%8."/>
      <w:lvlJc w:val="left"/>
      <w:pPr>
        <w:tabs>
          <w:tab w:val="num" w:pos="2508"/>
        </w:tabs>
        <w:ind w:left="2272" w:hanging="284"/>
      </w:pPr>
      <w:rPr>
        <w:rFonts w:hint="default"/>
      </w:rPr>
    </w:lvl>
    <w:lvl w:ilvl="8">
      <w:start w:val="1"/>
      <w:numFmt w:val="lowerRoman"/>
      <w:lvlText w:val="%9."/>
      <w:lvlJc w:val="left"/>
      <w:pPr>
        <w:tabs>
          <w:tab w:val="num" w:pos="2792"/>
        </w:tabs>
        <w:ind w:left="2556" w:hanging="284"/>
      </w:pPr>
      <w:rPr>
        <w:rFonts w:hint="default"/>
      </w:rPr>
    </w:lvl>
  </w:abstractNum>
  <w:abstractNum w:abstractNumId="29" w15:restartNumberingAfterBreak="0">
    <w:nsid w:val="7EBF275E"/>
    <w:multiLevelType w:val="multilevel"/>
    <w:tmpl w:val="A6800B9E"/>
    <w:lvl w:ilvl="0">
      <w:start w:val="1"/>
      <w:numFmt w:val="decimal"/>
      <w:lvlRestart w:val="0"/>
      <w:lvlText w:val="%1."/>
      <w:lvlJc w:val="left"/>
      <w:pPr>
        <w:tabs>
          <w:tab w:val="num" w:pos="567"/>
        </w:tabs>
        <w:ind w:left="567" w:hanging="567"/>
      </w:pPr>
      <w:rPr>
        <w:rFonts w:hint="default"/>
        <w:b w:val="0"/>
        <w:i w:val="0"/>
      </w:rPr>
    </w:lvl>
    <w:lvl w:ilvl="1">
      <w:start w:val="1"/>
      <w:numFmt w:val="decimal"/>
      <w:lvlText w:val="%1.%2."/>
      <w:lvlJc w:val="left"/>
      <w:pPr>
        <w:tabs>
          <w:tab w:val="num" w:pos="1134"/>
        </w:tabs>
        <w:ind w:left="1134" w:hanging="567"/>
      </w:pPr>
      <w:rPr>
        <w:rFonts w:hint="default"/>
        <w:b w:val="0"/>
        <w:i w:val="0"/>
      </w:rPr>
    </w:lvl>
    <w:lvl w:ilvl="2">
      <w:start w:val="1"/>
      <w:numFmt w:val="decimal"/>
      <w:lvlText w:val="%1.%2.%3."/>
      <w:lvlJc w:val="left"/>
      <w:pPr>
        <w:tabs>
          <w:tab w:val="num" w:pos="1984"/>
        </w:tabs>
        <w:ind w:left="1984" w:hanging="850"/>
      </w:pPr>
      <w:rPr>
        <w:rFonts w:hint="default"/>
        <w:b w:val="0"/>
        <w:i w:val="0"/>
      </w:rPr>
    </w:lvl>
    <w:lvl w:ilvl="3">
      <w:start w:val="1"/>
      <w:numFmt w:val="decimal"/>
      <w:lvlText w:val="(%4)"/>
      <w:lvlJc w:val="left"/>
      <w:pPr>
        <w:tabs>
          <w:tab w:val="num" w:pos="1440"/>
        </w:tabs>
        <w:ind w:left="1440" w:hanging="360"/>
      </w:pPr>
      <w:rPr>
        <w:rFonts w:hint="default"/>
        <w:b w:val="0"/>
        <w:i w:val="0"/>
      </w:rPr>
    </w:lvl>
    <w:lvl w:ilvl="4">
      <w:start w:val="1"/>
      <w:numFmt w:val="lowerLetter"/>
      <w:lvlText w:val="(%5)"/>
      <w:lvlJc w:val="left"/>
      <w:pPr>
        <w:tabs>
          <w:tab w:val="num" w:pos="1800"/>
        </w:tabs>
        <w:ind w:left="1800" w:hanging="360"/>
      </w:pPr>
      <w:rPr>
        <w:rFonts w:hint="default"/>
        <w:b w:val="0"/>
        <w:i w:val="0"/>
      </w:rPr>
    </w:lvl>
    <w:lvl w:ilvl="5">
      <w:start w:val="1"/>
      <w:numFmt w:val="lowerRoman"/>
      <w:lvlText w:val="(%6)"/>
      <w:lvlJc w:val="left"/>
      <w:pPr>
        <w:tabs>
          <w:tab w:val="num" w:pos="2160"/>
        </w:tabs>
        <w:ind w:left="2160" w:hanging="360"/>
      </w:pPr>
      <w:rPr>
        <w:rFonts w:hint="default"/>
        <w:b w:val="0"/>
        <w:i w:val="0"/>
      </w:rPr>
    </w:lvl>
    <w:lvl w:ilvl="6">
      <w:start w:val="1"/>
      <w:numFmt w:val="decimal"/>
      <w:lvlText w:val="%7."/>
      <w:lvlJc w:val="left"/>
      <w:pPr>
        <w:tabs>
          <w:tab w:val="num" w:pos="2520"/>
        </w:tabs>
        <w:ind w:left="2520" w:hanging="360"/>
      </w:pPr>
      <w:rPr>
        <w:rFonts w:hint="default"/>
        <w:b w:val="0"/>
        <w:i w:val="0"/>
      </w:rPr>
    </w:lvl>
    <w:lvl w:ilvl="7">
      <w:start w:val="1"/>
      <w:numFmt w:val="lowerLetter"/>
      <w:lvlText w:val="%8."/>
      <w:lvlJc w:val="left"/>
      <w:pPr>
        <w:tabs>
          <w:tab w:val="num" w:pos="2880"/>
        </w:tabs>
        <w:ind w:left="2880" w:hanging="360"/>
      </w:pPr>
      <w:rPr>
        <w:rFonts w:hint="default"/>
        <w:b w:val="0"/>
        <w:i w:val="0"/>
      </w:rPr>
    </w:lvl>
    <w:lvl w:ilvl="8">
      <w:start w:val="1"/>
      <w:numFmt w:val="lowerRoman"/>
      <w:lvlText w:val="%9."/>
      <w:lvlJc w:val="left"/>
      <w:pPr>
        <w:tabs>
          <w:tab w:val="num" w:pos="3240"/>
        </w:tabs>
        <w:ind w:left="3240" w:hanging="360"/>
      </w:pPr>
      <w:rPr>
        <w:rFonts w:hint="default"/>
        <w:b w:val="0"/>
        <w:i w:val="0"/>
      </w:rPr>
    </w:lvl>
  </w:abstractNum>
  <w:abstractNum w:abstractNumId="30" w15:restartNumberingAfterBreak="0">
    <w:nsid w:val="7F2E57A2"/>
    <w:multiLevelType w:val="multilevel"/>
    <w:tmpl w:val="D1ECFDF4"/>
    <w:lvl w:ilvl="0">
      <w:start w:val="1"/>
      <w:numFmt w:val="decimal"/>
      <w:lvlRestart w:val="0"/>
      <w:suff w:val="nothing"/>
      <w:lvlText w:val=""/>
      <w:lvlJc w:val="left"/>
      <w:pPr>
        <w:ind w:left="0" w:firstLine="0"/>
      </w:pPr>
      <w:rPr>
        <w:rFonts w:ascii="Arial" w:hAnsi="Arial" w:cs="Arial"/>
        <w:b/>
        <w:i w:val="0"/>
        <w:color w:val="000080"/>
        <w:sz w:val="24"/>
      </w:rPr>
    </w:lvl>
    <w:lvl w:ilvl="1">
      <w:start w:val="1"/>
      <w:numFmt w:val="lowerLetter"/>
      <w:lvlText w:val="(%2)"/>
      <w:lvlJc w:val="left"/>
      <w:pPr>
        <w:tabs>
          <w:tab w:val="num" w:pos="992"/>
        </w:tabs>
        <w:ind w:left="992" w:hanging="425"/>
      </w:pPr>
      <w:rPr>
        <w:rFonts w:ascii="Arial" w:hAnsi="Arial" w:cs="Arial"/>
        <w:b/>
        <w:i w:val="0"/>
        <w:color w:val="235292"/>
        <w:sz w:val="22"/>
      </w:rPr>
    </w:lvl>
    <w:lvl w:ilvl="2">
      <w:start w:val="1"/>
      <w:numFmt w:val="decimal"/>
      <w:lvlText w:val="%3"/>
      <w:lvlJc w:val="left"/>
      <w:pPr>
        <w:tabs>
          <w:tab w:val="num" w:pos="1418"/>
        </w:tabs>
        <w:ind w:left="1418" w:hanging="426"/>
      </w:pPr>
      <w:rPr>
        <w:rFonts w:ascii="Times New Roman" w:hAnsi="Times New Roman" w:cs="Times New Roman"/>
        <w:b w:val="0"/>
        <w:i w:val="0"/>
        <w:color w:val="000000"/>
      </w:rPr>
    </w:lvl>
    <w:lvl w:ilvl="3">
      <w:start w:val="1"/>
      <w:numFmt w:val="decimal"/>
      <w:lvlText w:val="%4"/>
      <w:lvlJc w:val="left"/>
      <w:pPr>
        <w:tabs>
          <w:tab w:val="num" w:pos="2268"/>
        </w:tabs>
        <w:ind w:left="2268" w:hanging="567"/>
      </w:pPr>
      <w:rPr>
        <w:rFonts w:ascii="Times New Roman" w:hAnsi="Times New Roman" w:cs="Times New Roman"/>
        <w:b w:val="0"/>
        <w:i w:val="0"/>
        <w:color w:val="000000"/>
      </w:rPr>
    </w:lvl>
    <w:lvl w:ilvl="4">
      <w:start w:val="1"/>
      <w:numFmt w:val="decimal"/>
      <w:lvlText w:val="%5"/>
      <w:lvlJc w:val="left"/>
      <w:pPr>
        <w:tabs>
          <w:tab w:val="num" w:pos="2835"/>
        </w:tabs>
        <w:ind w:left="2835" w:hanging="567"/>
      </w:pPr>
      <w:rPr>
        <w:rFonts w:ascii="Times New Roman" w:hAnsi="Times New Roman" w:cs="Times New Roman"/>
        <w:b w:val="0"/>
        <w:i w:val="0"/>
        <w:color w:val="000000"/>
      </w:rPr>
    </w:lvl>
    <w:lvl w:ilvl="5">
      <w:start w:val="1"/>
      <w:numFmt w:val="decimal"/>
      <w:lvlText w:val="%6"/>
      <w:lvlJc w:val="left"/>
      <w:pPr>
        <w:tabs>
          <w:tab w:val="num" w:pos="3402"/>
        </w:tabs>
        <w:ind w:left="3402" w:hanging="567"/>
      </w:pPr>
      <w:rPr>
        <w:rFonts w:ascii="Times New Roman" w:hAnsi="Times New Roman" w:cs="Times New Roman"/>
        <w:b w:val="0"/>
        <w:i w:val="0"/>
        <w:color w:val="000000"/>
      </w:rPr>
    </w:lvl>
    <w:lvl w:ilvl="6">
      <w:start w:val="1"/>
      <w:numFmt w:val="decimal"/>
      <w:lvlText w:val="%7"/>
      <w:lvlJc w:val="left"/>
      <w:pPr>
        <w:tabs>
          <w:tab w:val="num" w:pos="3969"/>
        </w:tabs>
        <w:ind w:left="3969" w:hanging="567"/>
      </w:pPr>
      <w:rPr>
        <w:rFonts w:ascii="Times New Roman" w:hAnsi="Times New Roman" w:cs="Times New Roman"/>
        <w:b w:val="0"/>
        <w:i w:val="0"/>
        <w:color w:val="000000"/>
      </w:rPr>
    </w:lvl>
    <w:lvl w:ilvl="7">
      <w:start w:val="1"/>
      <w:numFmt w:val="decimal"/>
      <w:lvlText w:val="%8"/>
      <w:lvlJc w:val="left"/>
      <w:pPr>
        <w:tabs>
          <w:tab w:val="num" w:pos="4536"/>
        </w:tabs>
        <w:ind w:left="4536" w:hanging="567"/>
      </w:pPr>
      <w:rPr>
        <w:rFonts w:ascii="Times New Roman" w:hAnsi="Times New Roman" w:cs="Times New Roman"/>
        <w:b w:val="0"/>
        <w:i w:val="0"/>
        <w:color w:val="000000"/>
      </w:rPr>
    </w:lvl>
    <w:lvl w:ilvl="8">
      <w:start w:val="1"/>
      <w:numFmt w:val="decimal"/>
      <w:lvlText w:val="%9"/>
      <w:lvlJc w:val="left"/>
      <w:pPr>
        <w:tabs>
          <w:tab w:val="num" w:pos="5103"/>
        </w:tabs>
        <w:ind w:left="5103" w:hanging="567"/>
      </w:pPr>
      <w:rPr>
        <w:rFonts w:ascii="Times New Roman" w:hAnsi="Times New Roman" w:cs="Times New Roman"/>
        <w:b w:val="0"/>
        <w:i w:val="0"/>
        <w:color w:val="000000"/>
      </w:rPr>
    </w:lvl>
  </w:abstractNum>
  <w:num w:numId="1" w16cid:durableId="1302687216">
    <w:abstractNumId w:val="14"/>
  </w:num>
  <w:num w:numId="2" w16cid:durableId="469515080">
    <w:abstractNumId w:val="0"/>
  </w:num>
  <w:num w:numId="3" w16cid:durableId="872110951">
    <w:abstractNumId w:val="17"/>
  </w:num>
  <w:num w:numId="4" w16cid:durableId="237205851">
    <w:abstractNumId w:val="4"/>
  </w:num>
  <w:num w:numId="5" w16cid:durableId="1516117726">
    <w:abstractNumId w:val="20"/>
  </w:num>
  <w:num w:numId="6" w16cid:durableId="1448695983">
    <w:abstractNumId w:val="16"/>
    <w:lvlOverride w:ilvl="0">
      <w:lvl w:ilvl="0">
        <w:start w:val="1"/>
        <w:numFmt w:val="lowerLetter"/>
        <w:pStyle w:val="ChartandTableFootnoteAlpha"/>
        <w:lvlText w:val="(%1)"/>
        <w:lvlJc w:val="left"/>
        <w:pPr>
          <w:ind w:left="360" w:hanging="360"/>
        </w:pPr>
        <w:rPr>
          <w:rFonts w:ascii="Calibri" w:hAnsi="Calibri" w:hint="default"/>
          <w:b w:val="0"/>
          <w:i w:val="0"/>
          <w:caps w:val="0"/>
          <w:strike w:val="0"/>
          <w:dstrike w:val="0"/>
          <w:vanish w:val="0"/>
          <w:sz w:val="18"/>
          <w:vertAlign w:val="baseline"/>
        </w:rPr>
      </w:lvl>
    </w:lvlOverride>
    <w:lvlOverride w:ilvl="1">
      <w:lvl w:ilvl="1" w:tentative="1">
        <w:start w:val="1"/>
        <w:numFmt w:val="lowerLetter"/>
        <w:lvlText w:val="%2."/>
        <w:lvlJc w:val="left"/>
        <w:pPr>
          <w:ind w:left="1080" w:hanging="360"/>
        </w:pPr>
      </w:lvl>
    </w:lvlOverride>
    <w:lvlOverride w:ilvl="2">
      <w:lvl w:ilvl="2" w:tentative="1">
        <w:start w:val="1"/>
        <w:numFmt w:val="lowerRoman"/>
        <w:lvlText w:val="%3."/>
        <w:lvlJc w:val="right"/>
        <w:pPr>
          <w:ind w:left="1800" w:hanging="180"/>
        </w:pPr>
      </w:lvl>
    </w:lvlOverride>
    <w:lvlOverride w:ilvl="3">
      <w:lvl w:ilvl="3" w:tentative="1">
        <w:start w:val="1"/>
        <w:numFmt w:val="decimal"/>
        <w:lvlText w:val="%4."/>
        <w:lvlJc w:val="left"/>
        <w:pPr>
          <w:ind w:left="2520" w:hanging="360"/>
        </w:pPr>
      </w:lvl>
    </w:lvlOverride>
    <w:lvlOverride w:ilvl="4">
      <w:lvl w:ilvl="4" w:tentative="1">
        <w:start w:val="1"/>
        <w:numFmt w:val="lowerLetter"/>
        <w:lvlText w:val="%5."/>
        <w:lvlJc w:val="left"/>
        <w:pPr>
          <w:ind w:left="3240" w:hanging="360"/>
        </w:pPr>
      </w:lvl>
    </w:lvlOverride>
    <w:lvlOverride w:ilvl="5">
      <w:lvl w:ilvl="5" w:tentative="1">
        <w:start w:val="1"/>
        <w:numFmt w:val="lowerRoman"/>
        <w:lvlText w:val="%6."/>
        <w:lvlJc w:val="right"/>
        <w:pPr>
          <w:ind w:left="3960" w:hanging="180"/>
        </w:pPr>
      </w:lvl>
    </w:lvlOverride>
    <w:lvlOverride w:ilvl="6">
      <w:lvl w:ilvl="6" w:tentative="1">
        <w:start w:val="1"/>
        <w:numFmt w:val="decimal"/>
        <w:lvlText w:val="%7."/>
        <w:lvlJc w:val="left"/>
        <w:pPr>
          <w:ind w:left="4680" w:hanging="360"/>
        </w:pPr>
      </w:lvl>
    </w:lvlOverride>
    <w:lvlOverride w:ilvl="7">
      <w:lvl w:ilvl="7" w:tentative="1">
        <w:start w:val="1"/>
        <w:numFmt w:val="lowerLetter"/>
        <w:lvlText w:val="%8."/>
        <w:lvlJc w:val="left"/>
        <w:pPr>
          <w:ind w:left="5400" w:hanging="360"/>
        </w:pPr>
      </w:lvl>
    </w:lvlOverride>
    <w:lvlOverride w:ilvl="8">
      <w:lvl w:ilvl="8" w:tentative="1">
        <w:start w:val="1"/>
        <w:numFmt w:val="lowerRoman"/>
        <w:lvlText w:val="%9."/>
        <w:lvlJc w:val="right"/>
        <w:pPr>
          <w:ind w:left="6120" w:hanging="180"/>
        </w:pPr>
      </w:lvl>
    </w:lvlOverride>
  </w:num>
  <w:num w:numId="7" w16cid:durableId="1532915685">
    <w:abstractNumId w:val="9"/>
  </w:num>
  <w:num w:numId="8" w16cid:durableId="779688431">
    <w:abstractNumId w:val="13"/>
  </w:num>
  <w:num w:numId="9" w16cid:durableId="894199497">
    <w:abstractNumId w:val="7"/>
  </w:num>
  <w:num w:numId="10" w16cid:durableId="2128814427">
    <w:abstractNumId w:val="25"/>
  </w:num>
  <w:num w:numId="11" w16cid:durableId="59056839">
    <w:abstractNumId w:val="6"/>
  </w:num>
  <w:num w:numId="12" w16cid:durableId="1562254867">
    <w:abstractNumId w:val="5"/>
  </w:num>
  <w:num w:numId="13" w16cid:durableId="1361278598">
    <w:abstractNumId w:val="22"/>
  </w:num>
  <w:num w:numId="14" w16cid:durableId="1203252130">
    <w:abstractNumId w:val="11"/>
  </w:num>
  <w:num w:numId="15" w16cid:durableId="2095978434">
    <w:abstractNumId w:val="2"/>
  </w:num>
  <w:num w:numId="16" w16cid:durableId="266237700">
    <w:abstractNumId w:val="16"/>
  </w:num>
  <w:num w:numId="17" w16cid:durableId="1834449072">
    <w:abstractNumId w:val="27"/>
  </w:num>
  <w:num w:numId="18" w16cid:durableId="1994750345">
    <w:abstractNumId w:val="25"/>
  </w:num>
  <w:num w:numId="19" w16cid:durableId="1631856386">
    <w:abstractNumId w:val="25"/>
  </w:num>
  <w:num w:numId="20" w16cid:durableId="1609847533">
    <w:abstractNumId w:val="25"/>
  </w:num>
  <w:num w:numId="21" w16cid:durableId="1951693975">
    <w:abstractNumId w:val="19"/>
  </w:num>
  <w:num w:numId="22" w16cid:durableId="1228538270">
    <w:abstractNumId w:val="25"/>
  </w:num>
  <w:num w:numId="23" w16cid:durableId="782726959">
    <w:abstractNumId w:val="25"/>
  </w:num>
  <w:num w:numId="24" w16cid:durableId="2033067343">
    <w:abstractNumId w:val="8"/>
  </w:num>
  <w:num w:numId="25" w16cid:durableId="1077706018">
    <w:abstractNumId w:val="16"/>
    <w:lvlOverride w:ilvl="0">
      <w:lvl w:ilvl="0">
        <w:start w:val="1"/>
        <w:numFmt w:val="lowerLetter"/>
        <w:pStyle w:val="ChartandTableFootnoteAlpha"/>
        <w:lvlText w:val="(%1)"/>
        <w:lvlJc w:val="left"/>
        <w:pPr>
          <w:ind w:left="360" w:hanging="360"/>
        </w:pPr>
        <w:rPr>
          <w:rFonts w:ascii="Calibri" w:hAnsi="Calibri" w:hint="default"/>
          <w:b w:val="0"/>
          <w:i w:val="0"/>
          <w:caps w:val="0"/>
          <w:strike w:val="0"/>
          <w:dstrike w:val="0"/>
          <w:vanish w:val="0"/>
          <w:sz w:val="18"/>
          <w:vertAlign w:val="baseline"/>
        </w:rPr>
      </w:lvl>
    </w:lvlOverride>
    <w:lvlOverride w:ilvl="1">
      <w:lvl w:ilvl="1" w:tentative="1">
        <w:start w:val="1"/>
        <w:numFmt w:val="lowerLetter"/>
        <w:lvlText w:val="%2."/>
        <w:lvlJc w:val="left"/>
        <w:pPr>
          <w:ind w:left="1080" w:hanging="360"/>
        </w:pPr>
      </w:lvl>
    </w:lvlOverride>
    <w:lvlOverride w:ilvl="2">
      <w:lvl w:ilvl="2" w:tentative="1">
        <w:start w:val="1"/>
        <w:numFmt w:val="lowerRoman"/>
        <w:lvlText w:val="%3."/>
        <w:lvlJc w:val="right"/>
        <w:pPr>
          <w:ind w:left="1800" w:hanging="180"/>
        </w:pPr>
      </w:lvl>
    </w:lvlOverride>
    <w:lvlOverride w:ilvl="3">
      <w:lvl w:ilvl="3" w:tentative="1">
        <w:start w:val="1"/>
        <w:numFmt w:val="decimal"/>
        <w:lvlText w:val="%4."/>
        <w:lvlJc w:val="left"/>
        <w:pPr>
          <w:ind w:left="2520" w:hanging="360"/>
        </w:pPr>
      </w:lvl>
    </w:lvlOverride>
    <w:lvlOverride w:ilvl="4">
      <w:lvl w:ilvl="4" w:tentative="1">
        <w:start w:val="1"/>
        <w:numFmt w:val="lowerLetter"/>
        <w:lvlText w:val="%5."/>
        <w:lvlJc w:val="left"/>
        <w:pPr>
          <w:ind w:left="3240" w:hanging="360"/>
        </w:pPr>
      </w:lvl>
    </w:lvlOverride>
    <w:lvlOverride w:ilvl="5">
      <w:lvl w:ilvl="5" w:tentative="1">
        <w:start w:val="1"/>
        <w:numFmt w:val="lowerRoman"/>
        <w:lvlText w:val="%6."/>
        <w:lvlJc w:val="right"/>
        <w:pPr>
          <w:ind w:left="3960" w:hanging="180"/>
        </w:pPr>
      </w:lvl>
    </w:lvlOverride>
    <w:lvlOverride w:ilvl="6">
      <w:lvl w:ilvl="6" w:tentative="1">
        <w:start w:val="1"/>
        <w:numFmt w:val="decimal"/>
        <w:lvlText w:val="%7."/>
        <w:lvlJc w:val="left"/>
        <w:pPr>
          <w:ind w:left="4680" w:hanging="360"/>
        </w:pPr>
      </w:lvl>
    </w:lvlOverride>
    <w:lvlOverride w:ilvl="7">
      <w:lvl w:ilvl="7" w:tentative="1">
        <w:start w:val="1"/>
        <w:numFmt w:val="lowerLetter"/>
        <w:lvlText w:val="%8."/>
        <w:lvlJc w:val="left"/>
        <w:pPr>
          <w:ind w:left="5400" w:hanging="360"/>
        </w:pPr>
      </w:lvl>
    </w:lvlOverride>
    <w:lvlOverride w:ilvl="8">
      <w:lvl w:ilvl="8" w:tentative="1">
        <w:start w:val="1"/>
        <w:numFmt w:val="lowerRoman"/>
        <w:lvlText w:val="%9."/>
        <w:lvlJc w:val="right"/>
        <w:pPr>
          <w:ind w:left="6120" w:hanging="180"/>
        </w:pPr>
      </w:lvl>
    </w:lvlOverride>
  </w:num>
  <w:num w:numId="26" w16cid:durableId="1646203226">
    <w:abstractNumId w:val="3"/>
  </w:num>
  <w:num w:numId="27" w16cid:durableId="1497838118">
    <w:abstractNumId w:val="29"/>
  </w:num>
  <w:num w:numId="28" w16cid:durableId="437336846">
    <w:abstractNumId w:val="30"/>
  </w:num>
  <w:num w:numId="29" w16cid:durableId="1373964737">
    <w:abstractNumId w:val="18"/>
  </w:num>
  <w:num w:numId="30" w16cid:durableId="1449163501">
    <w:abstractNumId w:val="12"/>
  </w:num>
  <w:num w:numId="31" w16cid:durableId="894124625">
    <w:abstractNumId w:val="24"/>
  </w:num>
  <w:num w:numId="32" w16cid:durableId="4479367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592929072">
    <w:abstractNumId w:val="28"/>
  </w:num>
  <w:num w:numId="34" w16cid:durableId="169031532">
    <w:abstractNumId w:val="15"/>
  </w:num>
  <w:num w:numId="35" w16cid:durableId="1090347291">
    <w:abstractNumId w:val="21"/>
  </w:num>
  <w:num w:numId="36" w16cid:durableId="238097372">
    <w:abstractNumId w:val="23"/>
  </w:num>
  <w:num w:numId="37" w16cid:durableId="1290279206">
    <w:abstractNumId w:val="1"/>
  </w:num>
  <w:num w:numId="38" w16cid:durableId="318585505">
    <w:abstractNumId w:val="10"/>
  </w:num>
  <w:num w:numId="39" w16cid:durableId="870721865">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evenAndOddHeaders/>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SecurityClassificationInHeader" w:val="False"/>
  </w:docVars>
  <w:rsids>
    <w:rsidRoot w:val="0057574D"/>
    <w:rsid w:val="00000005"/>
    <w:rsid w:val="00000153"/>
    <w:rsid w:val="0000069E"/>
    <w:rsid w:val="000009A6"/>
    <w:rsid w:val="000009B3"/>
    <w:rsid w:val="00001715"/>
    <w:rsid w:val="000017E1"/>
    <w:rsid w:val="00001ACB"/>
    <w:rsid w:val="00001DAE"/>
    <w:rsid w:val="00001EE7"/>
    <w:rsid w:val="00001F43"/>
    <w:rsid w:val="00001F6A"/>
    <w:rsid w:val="00002240"/>
    <w:rsid w:val="00002494"/>
    <w:rsid w:val="00002529"/>
    <w:rsid w:val="00002559"/>
    <w:rsid w:val="000027F5"/>
    <w:rsid w:val="00002822"/>
    <w:rsid w:val="000028AB"/>
    <w:rsid w:val="00002A35"/>
    <w:rsid w:val="00002AB9"/>
    <w:rsid w:val="00002D64"/>
    <w:rsid w:val="000033C4"/>
    <w:rsid w:val="00003627"/>
    <w:rsid w:val="00003878"/>
    <w:rsid w:val="000038F1"/>
    <w:rsid w:val="000038FF"/>
    <w:rsid w:val="00003AA8"/>
    <w:rsid w:val="00003DB0"/>
    <w:rsid w:val="00003E4C"/>
    <w:rsid w:val="00004121"/>
    <w:rsid w:val="000045EE"/>
    <w:rsid w:val="000047D3"/>
    <w:rsid w:val="000047E0"/>
    <w:rsid w:val="00004CD4"/>
    <w:rsid w:val="00004E7C"/>
    <w:rsid w:val="000051A4"/>
    <w:rsid w:val="00005263"/>
    <w:rsid w:val="000056BB"/>
    <w:rsid w:val="0000572F"/>
    <w:rsid w:val="000058AA"/>
    <w:rsid w:val="00005920"/>
    <w:rsid w:val="00005A74"/>
    <w:rsid w:val="00005A7A"/>
    <w:rsid w:val="00005B9E"/>
    <w:rsid w:val="00005BB3"/>
    <w:rsid w:val="00005DF7"/>
    <w:rsid w:val="00006050"/>
    <w:rsid w:val="00006498"/>
    <w:rsid w:val="000064D7"/>
    <w:rsid w:val="000071C1"/>
    <w:rsid w:val="000077C8"/>
    <w:rsid w:val="000078E1"/>
    <w:rsid w:val="00007D56"/>
    <w:rsid w:val="00007E32"/>
    <w:rsid w:val="000101CE"/>
    <w:rsid w:val="00010210"/>
    <w:rsid w:val="0001035D"/>
    <w:rsid w:val="000105E8"/>
    <w:rsid w:val="0001066F"/>
    <w:rsid w:val="000107B5"/>
    <w:rsid w:val="00010F3E"/>
    <w:rsid w:val="00011725"/>
    <w:rsid w:val="0001179B"/>
    <w:rsid w:val="0001205E"/>
    <w:rsid w:val="00012164"/>
    <w:rsid w:val="0001242F"/>
    <w:rsid w:val="00012737"/>
    <w:rsid w:val="00012767"/>
    <w:rsid w:val="00012781"/>
    <w:rsid w:val="0001281C"/>
    <w:rsid w:val="00012908"/>
    <w:rsid w:val="00012910"/>
    <w:rsid w:val="00012972"/>
    <w:rsid w:val="00012AED"/>
    <w:rsid w:val="00012C62"/>
    <w:rsid w:val="000131AC"/>
    <w:rsid w:val="000133F3"/>
    <w:rsid w:val="000136C4"/>
    <w:rsid w:val="0001396A"/>
    <w:rsid w:val="00014264"/>
    <w:rsid w:val="0001492F"/>
    <w:rsid w:val="000149BB"/>
    <w:rsid w:val="00014AB4"/>
    <w:rsid w:val="00014B7E"/>
    <w:rsid w:val="00015009"/>
    <w:rsid w:val="00015E62"/>
    <w:rsid w:val="00016341"/>
    <w:rsid w:val="0001647C"/>
    <w:rsid w:val="000168BD"/>
    <w:rsid w:val="000169ED"/>
    <w:rsid w:val="00017269"/>
    <w:rsid w:val="00017348"/>
    <w:rsid w:val="00017665"/>
    <w:rsid w:val="00017830"/>
    <w:rsid w:val="00017B8E"/>
    <w:rsid w:val="00017C55"/>
    <w:rsid w:val="00017F2C"/>
    <w:rsid w:val="00017F77"/>
    <w:rsid w:val="0002018B"/>
    <w:rsid w:val="00020283"/>
    <w:rsid w:val="00020497"/>
    <w:rsid w:val="0002084C"/>
    <w:rsid w:val="000211FE"/>
    <w:rsid w:val="0002135A"/>
    <w:rsid w:val="0002153D"/>
    <w:rsid w:val="00021A47"/>
    <w:rsid w:val="00021CA6"/>
    <w:rsid w:val="0002209A"/>
    <w:rsid w:val="0002213F"/>
    <w:rsid w:val="000221BB"/>
    <w:rsid w:val="00022537"/>
    <w:rsid w:val="000225AB"/>
    <w:rsid w:val="0002261D"/>
    <w:rsid w:val="0002279E"/>
    <w:rsid w:val="00022985"/>
    <w:rsid w:val="00023958"/>
    <w:rsid w:val="00023BDE"/>
    <w:rsid w:val="00023C80"/>
    <w:rsid w:val="00024118"/>
    <w:rsid w:val="000241CA"/>
    <w:rsid w:val="0002436E"/>
    <w:rsid w:val="0002465E"/>
    <w:rsid w:val="00024E48"/>
    <w:rsid w:val="00024EE8"/>
    <w:rsid w:val="0002531E"/>
    <w:rsid w:val="0002544D"/>
    <w:rsid w:val="0002596E"/>
    <w:rsid w:val="00025ADD"/>
    <w:rsid w:val="00025B55"/>
    <w:rsid w:val="00025C5C"/>
    <w:rsid w:val="0002642C"/>
    <w:rsid w:val="00026467"/>
    <w:rsid w:val="000265BD"/>
    <w:rsid w:val="00026675"/>
    <w:rsid w:val="0002667C"/>
    <w:rsid w:val="00026845"/>
    <w:rsid w:val="00026980"/>
    <w:rsid w:val="00026A3F"/>
    <w:rsid w:val="00026BF7"/>
    <w:rsid w:val="00026C92"/>
    <w:rsid w:val="00026F51"/>
    <w:rsid w:val="0002756C"/>
    <w:rsid w:val="0002764B"/>
    <w:rsid w:val="000276F6"/>
    <w:rsid w:val="00027700"/>
    <w:rsid w:val="000277D9"/>
    <w:rsid w:val="00027870"/>
    <w:rsid w:val="00027961"/>
    <w:rsid w:val="000305BB"/>
    <w:rsid w:val="00030E99"/>
    <w:rsid w:val="00030F6B"/>
    <w:rsid w:val="00030FDB"/>
    <w:rsid w:val="0003103D"/>
    <w:rsid w:val="00031B02"/>
    <w:rsid w:val="00031BC2"/>
    <w:rsid w:val="00031C2C"/>
    <w:rsid w:val="00032174"/>
    <w:rsid w:val="0003279B"/>
    <w:rsid w:val="00032A3F"/>
    <w:rsid w:val="00032B19"/>
    <w:rsid w:val="0003338D"/>
    <w:rsid w:val="0003413F"/>
    <w:rsid w:val="000341DF"/>
    <w:rsid w:val="000344A1"/>
    <w:rsid w:val="00034559"/>
    <w:rsid w:val="000345B9"/>
    <w:rsid w:val="0003463F"/>
    <w:rsid w:val="0003465B"/>
    <w:rsid w:val="000347B6"/>
    <w:rsid w:val="00034A39"/>
    <w:rsid w:val="00034B80"/>
    <w:rsid w:val="00034C71"/>
    <w:rsid w:val="00034EE6"/>
    <w:rsid w:val="00034FE2"/>
    <w:rsid w:val="0003535A"/>
    <w:rsid w:val="000355D7"/>
    <w:rsid w:val="00035683"/>
    <w:rsid w:val="00035873"/>
    <w:rsid w:val="000359EE"/>
    <w:rsid w:val="00036051"/>
    <w:rsid w:val="00036242"/>
    <w:rsid w:val="0003626A"/>
    <w:rsid w:val="000362F6"/>
    <w:rsid w:val="0003647D"/>
    <w:rsid w:val="0003679E"/>
    <w:rsid w:val="00036809"/>
    <w:rsid w:val="00036BF0"/>
    <w:rsid w:val="00036EBD"/>
    <w:rsid w:val="000371AF"/>
    <w:rsid w:val="000373BD"/>
    <w:rsid w:val="000376A5"/>
    <w:rsid w:val="00037A4A"/>
    <w:rsid w:val="00037ECC"/>
    <w:rsid w:val="00040037"/>
    <w:rsid w:val="000403E8"/>
    <w:rsid w:val="00040628"/>
    <w:rsid w:val="000406C9"/>
    <w:rsid w:val="00040A1A"/>
    <w:rsid w:val="00040F97"/>
    <w:rsid w:val="000414D4"/>
    <w:rsid w:val="0004175E"/>
    <w:rsid w:val="00041A8A"/>
    <w:rsid w:val="00041F9D"/>
    <w:rsid w:val="00041FFF"/>
    <w:rsid w:val="00042054"/>
    <w:rsid w:val="0004274D"/>
    <w:rsid w:val="00042B4F"/>
    <w:rsid w:val="00042F5C"/>
    <w:rsid w:val="0004331C"/>
    <w:rsid w:val="00043348"/>
    <w:rsid w:val="00043435"/>
    <w:rsid w:val="000436A0"/>
    <w:rsid w:val="00043E74"/>
    <w:rsid w:val="00044232"/>
    <w:rsid w:val="00044236"/>
    <w:rsid w:val="000442B4"/>
    <w:rsid w:val="00044405"/>
    <w:rsid w:val="0004483F"/>
    <w:rsid w:val="00044BAE"/>
    <w:rsid w:val="00044D50"/>
    <w:rsid w:val="00044E57"/>
    <w:rsid w:val="00044E81"/>
    <w:rsid w:val="00044EBA"/>
    <w:rsid w:val="00045658"/>
    <w:rsid w:val="00045957"/>
    <w:rsid w:val="00045A63"/>
    <w:rsid w:val="00045FC0"/>
    <w:rsid w:val="000464D4"/>
    <w:rsid w:val="0004660A"/>
    <w:rsid w:val="00046A12"/>
    <w:rsid w:val="00046CB4"/>
    <w:rsid w:val="00046F3D"/>
    <w:rsid w:val="00047099"/>
    <w:rsid w:val="0004766C"/>
    <w:rsid w:val="0004774B"/>
    <w:rsid w:val="00047B5B"/>
    <w:rsid w:val="00047D62"/>
    <w:rsid w:val="00047D74"/>
    <w:rsid w:val="00047DDA"/>
    <w:rsid w:val="00047E6E"/>
    <w:rsid w:val="000502C8"/>
    <w:rsid w:val="000506AC"/>
    <w:rsid w:val="00050ACF"/>
    <w:rsid w:val="00050EA4"/>
    <w:rsid w:val="00050EC9"/>
    <w:rsid w:val="00050F7A"/>
    <w:rsid w:val="00051303"/>
    <w:rsid w:val="0005138B"/>
    <w:rsid w:val="0005184F"/>
    <w:rsid w:val="00051ACD"/>
    <w:rsid w:val="00051E03"/>
    <w:rsid w:val="000522B7"/>
    <w:rsid w:val="000526B5"/>
    <w:rsid w:val="0005271A"/>
    <w:rsid w:val="00052839"/>
    <w:rsid w:val="00052886"/>
    <w:rsid w:val="00052BC4"/>
    <w:rsid w:val="0005300E"/>
    <w:rsid w:val="00053421"/>
    <w:rsid w:val="00053717"/>
    <w:rsid w:val="00053E79"/>
    <w:rsid w:val="00053EA6"/>
    <w:rsid w:val="000544A5"/>
    <w:rsid w:val="000546F9"/>
    <w:rsid w:val="00054866"/>
    <w:rsid w:val="00054A41"/>
    <w:rsid w:val="00054DED"/>
    <w:rsid w:val="00054DF8"/>
    <w:rsid w:val="00054E27"/>
    <w:rsid w:val="000554E5"/>
    <w:rsid w:val="0005567E"/>
    <w:rsid w:val="00055708"/>
    <w:rsid w:val="0005575E"/>
    <w:rsid w:val="00055D38"/>
    <w:rsid w:val="00055D69"/>
    <w:rsid w:val="00055E1B"/>
    <w:rsid w:val="0005621E"/>
    <w:rsid w:val="0005650A"/>
    <w:rsid w:val="00056880"/>
    <w:rsid w:val="00056C29"/>
    <w:rsid w:val="00056F80"/>
    <w:rsid w:val="00057248"/>
    <w:rsid w:val="00057529"/>
    <w:rsid w:val="000575F3"/>
    <w:rsid w:val="00057617"/>
    <w:rsid w:val="00057774"/>
    <w:rsid w:val="00057B37"/>
    <w:rsid w:val="00057B94"/>
    <w:rsid w:val="000600BF"/>
    <w:rsid w:val="000601EB"/>
    <w:rsid w:val="00060571"/>
    <w:rsid w:val="0006062D"/>
    <w:rsid w:val="00060CA1"/>
    <w:rsid w:val="00060FCF"/>
    <w:rsid w:val="00061062"/>
    <w:rsid w:val="000615F7"/>
    <w:rsid w:val="000619ED"/>
    <w:rsid w:val="00061B47"/>
    <w:rsid w:val="00062013"/>
    <w:rsid w:val="0006224C"/>
    <w:rsid w:val="000625FF"/>
    <w:rsid w:val="0006299C"/>
    <w:rsid w:val="00062A60"/>
    <w:rsid w:val="00062C9D"/>
    <w:rsid w:val="00062E05"/>
    <w:rsid w:val="00062FAE"/>
    <w:rsid w:val="00063737"/>
    <w:rsid w:val="000638FA"/>
    <w:rsid w:val="00063AF7"/>
    <w:rsid w:val="00063E2C"/>
    <w:rsid w:val="00063E53"/>
    <w:rsid w:val="00063EA6"/>
    <w:rsid w:val="00063F4A"/>
    <w:rsid w:val="00063FF2"/>
    <w:rsid w:val="00064023"/>
    <w:rsid w:val="00064293"/>
    <w:rsid w:val="000644B6"/>
    <w:rsid w:val="00064932"/>
    <w:rsid w:val="00064BCC"/>
    <w:rsid w:val="00064C83"/>
    <w:rsid w:val="00064CD3"/>
    <w:rsid w:val="000650E5"/>
    <w:rsid w:val="00065127"/>
    <w:rsid w:val="00065168"/>
    <w:rsid w:val="000657DC"/>
    <w:rsid w:val="00065954"/>
    <w:rsid w:val="00065A1D"/>
    <w:rsid w:val="00065BCB"/>
    <w:rsid w:val="00065CCD"/>
    <w:rsid w:val="00065D8A"/>
    <w:rsid w:val="00065F91"/>
    <w:rsid w:val="00065FF1"/>
    <w:rsid w:val="0006624E"/>
    <w:rsid w:val="000666F8"/>
    <w:rsid w:val="000667E0"/>
    <w:rsid w:val="00066885"/>
    <w:rsid w:val="00066AB3"/>
    <w:rsid w:val="00066D6D"/>
    <w:rsid w:val="000675D1"/>
    <w:rsid w:val="000676D8"/>
    <w:rsid w:val="00067B6B"/>
    <w:rsid w:val="00067BDE"/>
    <w:rsid w:val="00070252"/>
    <w:rsid w:val="00070487"/>
    <w:rsid w:val="000706BD"/>
    <w:rsid w:val="000707D5"/>
    <w:rsid w:val="00070906"/>
    <w:rsid w:val="00070AD3"/>
    <w:rsid w:val="00070D1A"/>
    <w:rsid w:val="00070ED1"/>
    <w:rsid w:val="0007126C"/>
    <w:rsid w:val="00071B50"/>
    <w:rsid w:val="00071E1D"/>
    <w:rsid w:val="00071F42"/>
    <w:rsid w:val="00071F44"/>
    <w:rsid w:val="000721EF"/>
    <w:rsid w:val="00072224"/>
    <w:rsid w:val="00072280"/>
    <w:rsid w:val="00072456"/>
    <w:rsid w:val="00072579"/>
    <w:rsid w:val="00072657"/>
    <w:rsid w:val="000726CE"/>
    <w:rsid w:val="000726D3"/>
    <w:rsid w:val="00072948"/>
    <w:rsid w:val="00072BD1"/>
    <w:rsid w:val="0007308D"/>
    <w:rsid w:val="000731BE"/>
    <w:rsid w:val="00073521"/>
    <w:rsid w:val="00073C22"/>
    <w:rsid w:val="00074036"/>
    <w:rsid w:val="0007426C"/>
    <w:rsid w:val="00074423"/>
    <w:rsid w:val="00074501"/>
    <w:rsid w:val="0007477C"/>
    <w:rsid w:val="00074B4B"/>
    <w:rsid w:val="00074DC1"/>
    <w:rsid w:val="000754EA"/>
    <w:rsid w:val="0007585F"/>
    <w:rsid w:val="00075AEF"/>
    <w:rsid w:val="000761D1"/>
    <w:rsid w:val="00076220"/>
    <w:rsid w:val="0007630A"/>
    <w:rsid w:val="000765F6"/>
    <w:rsid w:val="00076657"/>
    <w:rsid w:val="000767CC"/>
    <w:rsid w:val="000767D5"/>
    <w:rsid w:val="00076B7F"/>
    <w:rsid w:val="00076E03"/>
    <w:rsid w:val="00076F61"/>
    <w:rsid w:val="00077284"/>
    <w:rsid w:val="000772FD"/>
    <w:rsid w:val="0007756A"/>
    <w:rsid w:val="000775DE"/>
    <w:rsid w:val="00077B61"/>
    <w:rsid w:val="00077C71"/>
    <w:rsid w:val="00077CB8"/>
    <w:rsid w:val="00077DC8"/>
    <w:rsid w:val="00077EEF"/>
    <w:rsid w:val="000800C9"/>
    <w:rsid w:val="000801B8"/>
    <w:rsid w:val="000803BD"/>
    <w:rsid w:val="0008087D"/>
    <w:rsid w:val="000808AA"/>
    <w:rsid w:val="000808B9"/>
    <w:rsid w:val="000808E8"/>
    <w:rsid w:val="000808FB"/>
    <w:rsid w:val="00080971"/>
    <w:rsid w:val="00080A76"/>
    <w:rsid w:val="00080E23"/>
    <w:rsid w:val="00081291"/>
    <w:rsid w:val="0008141E"/>
    <w:rsid w:val="00081513"/>
    <w:rsid w:val="00081A45"/>
    <w:rsid w:val="0008248F"/>
    <w:rsid w:val="000825C0"/>
    <w:rsid w:val="00082633"/>
    <w:rsid w:val="000828D3"/>
    <w:rsid w:val="00082BC5"/>
    <w:rsid w:val="00082C95"/>
    <w:rsid w:val="00082D7E"/>
    <w:rsid w:val="00082FF5"/>
    <w:rsid w:val="00083036"/>
    <w:rsid w:val="000830C8"/>
    <w:rsid w:val="0008367A"/>
    <w:rsid w:val="0008379D"/>
    <w:rsid w:val="000837D5"/>
    <w:rsid w:val="00083B7D"/>
    <w:rsid w:val="00083B9D"/>
    <w:rsid w:val="00084154"/>
    <w:rsid w:val="00084393"/>
    <w:rsid w:val="00084620"/>
    <w:rsid w:val="0008471F"/>
    <w:rsid w:val="00084ADE"/>
    <w:rsid w:val="00084AEC"/>
    <w:rsid w:val="00084B2D"/>
    <w:rsid w:val="00084F5E"/>
    <w:rsid w:val="000850D3"/>
    <w:rsid w:val="00085204"/>
    <w:rsid w:val="00085610"/>
    <w:rsid w:val="00085678"/>
    <w:rsid w:val="000856AB"/>
    <w:rsid w:val="000856EC"/>
    <w:rsid w:val="000859CE"/>
    <w:rsid w:val="00085CAB"/>
    <w:rsid w:val="00085E1B"/>
    <w:rsid w:val="0008618C"/>
    <w:rsid w:val="000861FF"/>
    <w:rsid w:val="0008621A"/>
    <w:rsid w:val="00086393"/>
    <w:rsid w:val="00086A22"/>
    <w:rsid w:val="00086B38"/>
    <w:rsid w:val="00086F17"/>
    <w:rsid w:val="00087120"/>
    <w:rsid w:val="00087164"/>
    <w:rsid w:val="000873D2"/>
    <w:rsid w:val="00087753"/>
    <w:rsid w:val="000879F1"/>
    <w:rsid w:val="00087AB7"/>
    <w:rsid w:val="00087CAD"/>
    <w:rsid w:val="00087EDF"/>
    <w:rsid w:val="00087FAF"/>
    <w:rsid w:val="0009016B"/>
    <w:rsid w:val="00090884"/>
    <w:rsid w:val="0009105E"/>
    <w:rsid w:val="000911E1"/>
    <w:rsid w:val="0009134A"/>
    <w:rsid w:val="0009159A"/>
    <w:rsid w:val="000915F8"/>
    <w:rsid w:val="00091626"/>
    <w:rsid w:val="0009178C"/>
    <w:rsid w:val="00091AC9"/>
    <w:rsid w:val="00091D20"/>
    <w:rsid w:val="00091EDC"/>
    <w:rsid w:val="00092555"/>
    <w:rsid w:val="000925D8"/>
    <w:rsid w:val="00092936"/>
    <w:rsid w:val="00092D82"/>
    <w:rsid w:val="00092F05"/>
    <w:rsid w:val="00093479"/>
    <w:rsid w:val="0009367B"/>
    <w:rsid w:val="00093683"/>
    <w:rsid w:val="0009406E"/>
    <w:rsid w:val="0009435C"/>
    <w:rsid w:val="000944AB"/>
    <w:rsid w:val="0009450A"/>
    <w:rsid w:val="00094538"/>
    <w:rsid w:val="0009468B"/>
    <w:rsid w:val="000947EB"/>
    <w:rsid w:val="00094931"/>
    <w:rsid w:val="000949D9"/>
    <w:rsid w:val="00094C72"/>
    <w:rsid w:val="00094C9F"/>
    <w:rsid w:val="00094E32"/>
    <w:rsid w:val="00094FA0"/>
    <w:rsid w:val="00094FA9"/>
    <w:rsid w:val="00095043"/>
    <w:rsid w:val="0009523F"/>
    <w:rsid w:val="000952C5"/>
    <w:rsid w:val="0009547D"/>
    <w:rsid w:val="000957F3"/>
    <w:rsid w:val="00095A62"/>
    <w:rsid w:val="00095B35"/>
    <w:rsid w:val="00095BAE"/>
    <w:rsid w:val="00095D88"/>
    <w:rsid w:val="00096090"/>
    <w:rsid w:val="00096D12"/>
    <w:rsid w:val="000970AF"/>
    <w:rsid w:val="000970FF"/>
    <w:rsid w:val="00097457"/>
    <w:rsid w:val="000974CB"/>
    <w:rsid w:val="0009784E"/>
    <w:rsid w:val="00097985"/>
    <w:rsid w:val="00097CF7"/>
    <w:rsid w:val="00097D36"/>
    <w:rsid w:val="00097ED9"/>
    <w:rsid w:val="000A0231"/>
    <w:rsid w:val="000A037C"/>
    <w:rsid w:val="000A075D"/>
    <w:rsid w:val="000A08E5"/>
    <w:rsid w:val="000A0AC1"/>
    <w:rsid w:val="000A0B45"/>
    <w:rsid w:val="000A0C63"/>
    <w:rsid w:val="000A0D32"/>
    <w:rsid w:val="000A0E9D"/>
    <w:rsid w:val="000A101E"/>
    <w:rsid w:val="000A162A"/>
    <w:rsid w:val="000A1851"/>
    <w:rsid w:val="000A1951"/>
    <w:rsid w:val="000A1BBC"/>
    <w:rsid w:val="000A1D52"/>
    <w:rsid w:val="000A1D95"/>
    <w:rsid w:val="000A1E2B"/>
    <w:rsid w:val="000A1F6E"/>
    <w:rsid w:val="000A2280"/>
    <w:rsid w:val="000A22FF"/>
    <w:rsid w:val="000A2A96"/>
    <w:rsid w:val="000A2BAD"/>
    <w:rsid w:val="000A2D30"/>
    <w:rsid w:val="000A327E"/>
    <w:rsid w:val="000A3329"/>
    <w:rsid w:val="000A34ED"/>
    <w:rsid w:val="000A3BD6"/>
    <w:rsid w:val="000A3C34"/>
    <w:rsid w:val="000A3F3D"/>
    <w:rsid w:val="000A3F81"/>
    <w:rsid w:val="000A3FBF"/>
    <w:rsid w:val="000A4138"/>
    <w:rsid w:val="000A4232"/>
    <w:rsid w:val="000A44D8"/>
    <w:rsid w:val="000A46B3"/>
    <w:rsid w:val="000A47E6"/>
    <w:rsid w:val="000A4AAD"/>
    <w:rsid w:val="000A4C20"/>
    <w:rsid w:val="000A4F5E"/>
    <w:rsid w:val="000A5178"/>
    <w:rsid w:val="000A565E"/>
    <w:rsid w:val="000A5C77"/>
    <w:rsid w:val="000A5CC5"/>
    <w:rsid w:val="000A6087"/>
    <w:rsid w:val="000A614E"/>
    <w:rsid w:val="000A6652"/>
    <w:rsid w:val="000A697A"/>
    <w:rsid w:val="000A6E5C"/>
    <w:rsid w:val="000A729C"/>
    <w:rsid w:val="000A7657"/>
    <w:rsid w:val="000A7D90"/>
    <w:rsid w:val="000A7F8D"/>
    <w:rsid w:val="000B006A"/>
    <w:rsid w:val="000B0088"/>
    <w:rsid w:val="000B028A"/>
    <w:rsid w:val="000B030C"/>
    <w:rsid w:val="000B0805"/>
    <w:rsid w:val="000B093F"/>
    <w:rsid w:val="000B09EC"/>
    <w:rsid w:val="000B0A27"/>
    <w:rsid w:val="000B1490"/>
    <w:rsid w:val="000B14B9"/>
    <w:rsid w:val="000B1563"/>
    <w:rsid w:val="000B1580"/>
    <w:rsid w:val="000B1868"/>
    <w:rsid w:val="000B1B79"/>
    <w:rsid w:val="000B2945"/>
    <w:rsid w:val="000B29A6"/>
    <w:rsid w:val="000B2B6E"/>
    <w:rsid w:val="000B2C1D"/>
    <w:rsid w:val="000B302A"/>
    <w:rsid w:val="000B302B"/>
    <w:rsid w:val="000B321F"/>
    <w:rsid w:val="000B3247"/>
    <w:rsid w:val="000B33D1"/>
    <w:rsid w:val="000B33E6"/>
    <w:rsid w:val="000B3485"/>
    <w:rsid w:val="000B35F2"/>
    <w:rsid w:val="000B3721"/>
    <w:rsid w:val="000B3820"/>
    <w:rsid w:val="000B39F1"/>
    <w:rsid w:val="000B3CE8"/>
    <w:rsid w:val="000B3E66"/>
    <w:rsid w:val="000B3F58"/>
    <w:rsid w:val="000B3F67"/>
    <w:rsid w:val="000B4134"/>
    <w:rsid w:val="000B4296"/>
    <w:rsid w:val="000B45FA"/>
    <w:rsid w:val="000B4A3A"/>
    <w:rsid w:val="000B4F04"/>
    <w:rsid w:val="000B549D"/>
    <w:rsid w:val="000B558D"/>
    <w:rsid w:val="000B561B"/>
    <w:rsid w:val="000B5905"/>
    <w:rsid w:val="000B5C3C"/>
    <w:rsid w:val="000B5E17"/>
    <w:rsid w:val="000B5E2F"/>
    <w:rsid w:val="000B5F23"/>
    <w:rsid w:val="000B605B"/>
    <w:rsid w:val="000B6398"/>
    <w:rsid w:val="000B6794"/>
    <w:rsid w:val="000B692D"/>
    <w:rsid w:val="000B6C7D"/>
    <w:rsid w:val="000B6F1E"/>
    <w:rsid w:val="000B6FF7"/>
    <w:rsid w:val="000B73FA"/>
    <w:rsid w:val="000B77F9"/>
    <w:rsid w:val="000B7F6A"/>
    <w:rsid w:val="000C0568"/>
    <w:rsid w:val="000C0571"/>
    <w:rsid w:val="000C06D0"/>
    <w:rsid w:val="000C0841"/>
    <w:rsid w:val="000C09B6"/>
    <w:rsid w:val="000C0A5D"/>
    <w:rsid w:val="000C0D6D"/>
    <w:rsid w:val="000C14D6"/>
    <w:rsid w:val="000C15EE"/>
    <w:rsid w:val="000C163A"/>
    <w:rsid w:val="000C1660"/>
    <w:rsid w:val="000C17B8"/>
    <w:rsid w:val="000C17DD"/>
    <w:rsid w:val="000C1A32"/>
    <w:rsid w:val="000C1A85"/>
    <w:rsid w:val="000C1CB9"/>
    <w:rsid w:val="000C237D"/>
    <w:rsid w:val="000C25AC"/>
    <w:rsid w:val="000C28BC"/>
    <w:rsid w:val="000C2B97"/>
    <w:rsid w:val="000C2E8D"/>
    <w:rsid w:val="000C2F21"/>
    <w:rsid w:val="000C30C3"/>
    <w:rsid w:val="000C33C9"/>
    <w:rsid w:val="000C3467"/>
    <w:rsid w:val="000C395B"/>
    <w:rsid w:val="000C451B"/>
    <w:rsid w:val="000C45F0"/>
    <w:rsid w:val="000C45F7"/>
    <w:rsid w:val="000C4968"/>
    <w:rsid w:val="000C4A05"/>
    <w:rsid w:val="000C4CE2"/>
    <w:rsid w:val="000C4D5D"/>
    <w:rsid w:val="000C5265"/>
    <w:rsid w:val="000C54B3"/>
    <w:rsid w:val="000C55A2"/>
    <w:rsid w:val="000C5672"/>
    <w:rsid w:val="000C571D"/>
    <w:rsid w:val="000C5F40"/>
    <w:rsid w:val="000C5F6C"/>
    <w:rsid w:val="000C6103"/>
    <w:rsid w:val="000C6337"/>
    <w:rsid w:val="000C636F"/>
    <w:rsid w:val="000C6666"/>
    <w:rsid w:val="000C69FF"/>
    <w:rsid w:val="000C6C3D"/>
    <w:rsid w:val="000C7031"/>
    <w:rsid w:val="000C74E2"/>
    <w:rsid w:val="000C7C4E"/>
    <w:rsid w:val="000C7CAF"/>
    <w:rsid w:val="000C7D3D"/>
    <w:rsid w:val="000D034F"/>
    <w:rsid w:val="000D0402"/>
    <w:rsid w:val="000D053A"/>
    <w:rsid w:val="000D0ECE"/>
    <w:rsid w:val="000D0FB4"/>
    <w:rsid w:val="000D1479"/>
    <w:rsid w:val="000D15F8"/>
    <w:rsid w:val="000D16F9"/>
    <w:rsid w:val="000D19D7"/>
    <w:rsid w:val="000D1A07"/>
    <w:rsid w:val="000D1B9C"/>
    <w:rsid w:val="000D1CDC"/>
    <w:rsid w:val="000D1CE3"/>
    <w:rsid w:val="000D200D"/>
    <w:rsid w:val="000D2046"/>
    <w:rsid w:val="000D2128"/>
    <w:rsid w:val="000D23D2"/>
    <w:rsid w:val="000D2510"/>
    <w:rsid w:val="000D2629"/>
    <w:rsid w:val="000D2AE1"/>
    <w:rsid w:val="000D30A3"/>
    <w:rsid w:val="000D316C"/>
    <w:rsid w:val="000D33C2"/>
    <w:rsid w:val="000D345D"/>
    <w:rsid w:val="000D3716"/>
    <w:rsid w:val="000D38E6"/>
    <w:rsid w:val="000D3AB9"/>
    <w:rsid w:val="000D3AC8"/>
    <w:rsid w:val="000D3C02"/>
    <w:rsid w:val="000D4071"/>
    <w:rsid w:val="000D46B0"/>
    <w:rsid w:val="000D4741"/>
    <w:rsid w:val="000D48C2"/>
    <w:rsid w:val="000D4CFB"/>
    <w:rsid w:val="000D5276"/>
    <w:rsid w:val="000D5284"/>
    <w:rsid w:val="000D5294"/>
    <w:rsid w:val="000D5B0A"/>
    <w:rsid w:val="000D5CA4"/>
    <w:rsid w:val="000D6672"/>
    <w:rsid w:val="000D6C2A"/>
    <w:rsid w:val="000D6CE4"/>
    <w:rsid w:val="000D6F39"/>
    <w:rsid w:val="000D6F47"/>
    <w:rsid w:val="000D7277"/>
    <w:rsid w:val="000D737E"/>
    <w:rsid w:val="000D73BB"/>
    <w:rsid w:val="000D74EA"/>
    <w:rsid w:val="000D75F3"/>
    <w:rsid w:val="000D7906"/>
    <w:rsid w:val="000D797C"/>
    <w:rsid w:val="000D7D76"/>
    <w:rsid w:val="000E03D0"/>
    <w:rsid w:val="000E061E"/>
    <w:rsid w:val="000E0894"/>
    <w:rsid w:val="000E08F8"/>
    <w:rsid w:val="000E0B74"/>
    <w:rsid w:val="000E0B91"/>
    <w:rsid w:val="000E0BD3"/>
    <w:rsid w:val="000E0C18"/>
    <w:rsid w:val="000E0E05"/>
    <w:rsid w:val="000E0F15"/>
    <w:rsid w:val="000E1041"/>
    <w:rsid w:val="000E157E"/>
    <w:rsid w:val="000E1774"/>
    <w:rsid w:val="000E1989"/>
    <w:rsid w:val="000E19AC"/>
    <w:rsid w:val="000E19C6"/>
    <w:rsid w:val="000E1A4B"/>
    <w:rsid w:val="000E1CF3"/>
    <w:rsid w:val="000E1DE1"/>
    <w:rsid w:val="000E1E00"/>
    <w:rsid w:val="000E1FD2"/>
    <w:rsid w:val="000E2215"/>
    <w:rsid w:val="000E2337"/>
    <w:rsid w:val="000E2444"/>
    <w:rsid w:val="000E26D5"/>
    <w:rsid w:val="000E274C"/>
    <w:rsid w:val="000E30E7"/>
    <w:rsid w:val="000E34F1"/>
    <w:rsid w:val="000E42D6"/>
    <w:rsid w:val="000E46C3"/>
    <w:rsid w:val="000E4803"/>
    <w:rsid w:val="000E4952"/>
    <w:rsid w:val="000E53BD"/>
    <w:rsid w:val="000E5959"/>
    <w:rsid w:val="000E59FF"/>
    <w:rsid w:val="000E5C6A"/>
    <w:rsid w:val="000E6057"/>
    <w:rsid w:val="000E60A7"/>
    <w:rsid w:val="000E63A2"/>
    <w:rsid w:val="000E66CA"/>
    <w:rsid w:val="000E6F9B"/>
    <w:rsid w:val="000E7125"/>
    <w:rsid w:val="000E7193"/>
    <w:rsid w:val="000E743B"/>
    <w:rsid w:val="000E7606"/>
    <w:rsid w:val="000E76EB"/>
    <w:rsid w:val="000E77BD"/>
    <w:rsid w:val="000E7901"/>
    <w:rsid w:val="000E7F88"/>
    <w:rsid w:val="000F02AC"/>
    <w:rsid w:val="000F0448"/>
    <w:rsid w:val="000F07D9"/>
    <w:rsid w:val="000F07F5"/>
    <w:rsid w:val="000F0DFD"/>
    <w:rsid w:val="000F0EAA"/>
    <w:rsid w:val="000F11B6"/>
    <w:rsid w:val="000F1792"/>
    <w:rsid w:val="000F1A7E"/>
    <w:rsid w:val="000F1B1E"/>
    <w:rsid w:val="000F1B9A"/>
    <w:rsid w:val="000F1D71"/>
    <w:rsid w:val="000F1E66"/>
    <w:rsid w:val="000F1E9F"/>
    <w:rsid w:val="000F20F6"/>
    <w:rsid w:val="000F219D"/>
    <w:rsid w:val="000F2D3D"/>
    <w:rsid w:val="000F2DBD"/>
    <w:rsid w:val="000F2FA8"/>
    <w:rsid w:val="000F303C"/>
    <w:rsid w:val="000F33B3"/>
    <w:rsid w:val="000F342A"/>
    <w:rsid w:val="000F3659"/>
    <w:rsid w:val="000F372D"/>
    <w:rsid w:val="000F3825"/>
    <w:rsid w:val="000F39E5"/>
    <w:rsid w:val="000F4014"/>
    <w:rsid w:val="000F40ED"/>
    <w:rsid w:val="000F421D"/>
    <w:rsid w:val="000F46A7"/>
    <w:rsid w:val="000F4CDB"/>
    <w:rsid w:val="000F5282"/>
    <w:rsid w:val="000F580C"/>
    <w:rsid w:val="000F5B3B"/>
    <w:rsid w:val="000F5B77"/>
    <w:rsid w:val="000F5BE3"/>
    <w:rsid w:val="000F5BEA"/>
    <w:rsid w:val="000F5C1F"/>
    <w:rsid w:val="000F5F27"/>
    <w:rsid w:val="000F6233"/>
    <w:rsid w:val="000F63E7"/>
    <w:rsid w:val="000F66E7"/>
    <w:rsid w:val="000F6E9C"/>
    <w:rsid w:val="000F6ED6"/>
    <w:rsid w:val="000F7020"/>
    <w:rsid w:val="000F70BD"/>
    <w:rsid w:val="000F7857"/>
    <w:rsid w:val="000F7A12"/>
    <w:rsid w:val="000F7AF0"/>
    <w:rsid w:val="000F7D02"/>
    <w:rsid w:val="000F7F76"/>
    <w:rsid w:val="001000E4"/>
    <w:rsid w:val="001002A3"/>
    <w:rsid w:val="00100508"/>
    <w:rsid w:val="00100FBE"/>
    <w:rsid w:val="0010131A"/>
    <w:rsid w:val="001013C4"/>
    <w:rsid w:val="001014F6"/>
    <w:rsid w:val="0010165B"/>
    <w:rsid w:val="00101685"/>
    <w:rsid w:val="00101976"/>
    <w:rsid w:val="00101AAE"/>
    <w:rsid w:val="00101BE2"/>
    <w:rsid w:val="00101C76"/>
    <w:rsid w:val="00101D73"/>
    <w:rsid w:val="00101DB5"/>
    <w:rsid w:val="00101DDC"/>
    <w:rsid w:val="00101FBD"/>
    <w:rsid w:val="001021C1"/>
    <w:rsid w:val="00102688"/>
    <w:rsid w:val="001026CE"/>
    <w:rsid w:val="001026E1"/>
    <w:rsid w:val="00102A12"/>
    <w:rsid w:val="00103413"/>
    <w:rsid w:val="00103446"/>
    <w:rsid w:val="00103902"/>
    <w:rsid w:val="00103BC9"/>
    <w:rsid w:val="00103EBF"/>
    <w:rsid w:val="00103F3C"/>
    <w:rsid w:val="00103F6E"/>
    <w:rsid w:val="001044AC"/>
    <w:rsid w:val="00104641"/>
    <w:rsid w:val="001046CE"/>
    <w:rsid w:val="00104997"/>
    <w:rsid w:val="00104DB4"/>
    <w:rsid w:val="00105110"/>
    <w:rsid w:val="001053FB"/>
    <w:rsid w:val="001056E0"/>
    <w:rsid w:val="00105E7F"/>
    <w:rsid w:val="00106093"/>
    <w:rsid w:val="00106268"/>
    <w:rsid w:val="0010657D"/>
    <w:rsid w:val="0010663F"/>
    <w:rsid w:val="0010691D"/>
    <w:rsid w:val="00106B18"/>
    <w:rsid w:val="00106D14"/>
    <w:rsid w:val="00106F5F"/>
    <w:rsid w:val="0010720D"/>
    <w:rsid w:val="00107380"/>
    <w:rsid w:val="00107387"/>
    <w:rsid w:val="00107506"/>
    <w:rsid w:val="001076AD"/>
    <w:rsid w:val="001077DE"/>
    <w:rsid w:val="00107903"/>
    <w:rsid w:val="00107B6D"/>
    <w:rsid w:val="00107FB8"/>
    <w:rsid w:val="00107FFC"/>
    <w:rsid w:val="00110221"/>
    <w:rsid w:val="001105C2"/>
    <w:rsid w:val="00110877"/>
    <w:rsid w:val="00110A09"/>
    <w:rsid w:val="00110B3E"/>
    <w:rsid w:val="00110DB0"/>
    <w:rsid w:val="00111537"/>
    <w:rsid w:val="0011169B"/>
    <w:rsid w:val="001117E4"/>
    <w:rsid w:val="001117F8"/>
    <w:rsid w:val="001118CB"/>
    <w:rsid w:val="00111981"/>
    <w:rsid w:val="00111B1D"/>
    <w:rsid w:val="00111C33"/>
    <w:rsid w:val="00111CE0"/>
    <w:rsid w:val="001121CE"/>
    <w:rsid w:val="00112432"/>
    <w:rsid w:val="00112739"/>
    <w:rsid w:val="0011294F"/>
    <w:rsid w:val="00112B3B"/>
    <w:rsid w:val="00112BB0"/>
    <w:rsid w:val="00112DC6"/>
    <w:rsid w:val="00112E05"/>
    <w:rsid w:val="00112ECC"/>
    <w:rsid w:val="001136A5"/>
    <w:rsid w:val="00113CD3"/>
    <w:rsid w:val="00114359"/>
    <w:rsid w:val="0011454D"/>
    <w:rsid w:val="001148A7"/>
    <w:rsid w:val="00114933"/>
    <w:rsid w:val="00114BE6"/>
    <w:rsid w:val="00115237"/>
    <w:rsid w:val="00115284"/>
    <w:rsid w:val="00115542"/>
    <w:rsid w:val="00115816"/>
    <w:rsid w:val="001158EA"/>
    <w:rsid w:val="00115AF8"/>
    <w:rsid w:val="00115BFA"/>
    <w:rsid w:val="00115DDD"/>
    <w:rsid w:val="0011631C"/>
    <w:rsid w:val="001165B4"/>
    <w:rsid w:val="001167F0"/>
    <w:rsid w:val="00116D9E"/>
    <w:rsid w:val="0011741C"/>
    <w:rsid w:val="001174B5"/>
    <w:rsid w:val="00117756"/>
    <w:rsid w:val="00117CBC"/>
    <w:rsid w:val="00117DA6"/>
    <w:rsid w:val="00120E82"/>
    <w:rsid w:val="00120F22"/>
    <w:rsid w:val="0012153F"/>
    <w:rsid w:val="001216B1"/>
    <w:rsid w:val="001216B2"/>
    <w:rsid w:val="00121812"/>
    <w:rsid w:val="001220BB"/>
    <w:rsid w:val="00122219"/>
    <w:rsid w:val="00122327"/>
    <w:rsid w:val="001228B7"/>
    <w:rsid w:val="0012296E"/>
    <w:rsid w:val="00122A2E"/>
    <w:rsid w:val="00122AC1"/>
    <w:rsid w:val="00122AD4"/>
    <w:rsid w:val="00122AE8"/>
    <w:rsid w:val="00122B29"/>
    <w:rsid w:val="00122C5C"/>
    <w:rsid w:val="00122CB6"/>
    <w:rsid w:val="00123813"/>
    <w:rsid w:val="00123817"/>
    <w:rsid w:val="00123A2A"/>
    <w:rsid w:val="00123D80"/>
    <w:rsid w:val="00123E7A"/>
    <w:rsid w:val="00124329"/>
    <w:rsid w:val="00124C0A"/>
    <w:rsid w:val="00124D48"/>
    <w:rsid w:val="00124F92"/>
    <w:rsid w:val="001251FA"/>
    <w:rsid w:val="0012535C"/>
    <w:rsid w:val="0012567E"/>
    <w:rsid w:val="00125738"/>
    <w:rsid w:val="00126222"/>
    <w:rsid w:val="001262A6"/>
    <w:rsid w:val="00126349"/>
    <w:rsid w:val="00126505"/>
    <w:rsid w:val="001269AE"/>
    <w:rsid w:val="001269DE"/>
    <w:rsid w:val="00126FAE"/>
    <w:rsid w:val="00127278"/>
    <w:rsid w:val="00127319"/>
    <w:rsid w:val="00127497"/>
    <w:rsid w:val="00127663"/>
    <w:rsid w:val="0012790F"/>
    <w:rsid w:val="001279F5"/>
    <w:rsid w:val="00130249"/>
    <w:rsid w:val="00130663"/>
    <w:rsid w:val="001306D3"/>
    <w:rsid w:val="0013082A"/>
    <w:rsid w:val="001308EB"/>
    <w:rsid w:val="00130A0D"/>
    <w:rsid w:val="00130C42"/>
    <w:rsid w:val="00130E42"/>
    <w:rsid w:val="0013102C"/>
    <w:rsid w:val="00131543"/>
    <w:rsid w:val="00131B7A"/>
    <w:rsid w:val="00131D5B"/>
    <w:rsid w:val="00131DC3"/>
    <w:rsid w:val="0013252A"/>
    <w:rsid w:val="001327DA"/>
    <w:rsid w:val="00132BA1"/>
    <w:rsid w:val="00132C34"/>
    <w:rsid w:val="00132E19"/>
    <w:rsid w:val="00132E99"/>
    <w:rsid w:val="00132F94"/>
    <w:rsid w:val="00133350"/>
    <w:rsid w:val="00133542"/>
    <w:rsid w:val="00133605"/>
    <w:rsid w:val="00133901"/>
    <w:rsid w:val="00133E1B"/>
    <w:rsid w:val="00133FAB"/>
    <w:rsid w:val="001342C9"/>
    <w:rsid w:val="001348FF"/>
    <w:rsid w:val="00135010"/>
    <w:rsid w:val="00135071"/>
    <w:rsid w:val="00135B14"/>
    <w:rsid w:val="00135BA3"/>
    <w:rsid w:val="00135DCE"/>
    <w:rsid w:val="00135E4C"/>
    <w:rsid w:val="0013677E"/>
    <w:rsid w:val="00136A3B"/>
    <w:rsid w:val="00136CE6"/>
    <w:rsid w:val="00136FBA"/>
    <w:rsid w:val="00136FC5"/>
    <w:rsid w:val="00137020"/>
    <w:rsid w:val="001373F5"/>
    <w:rsid w:val="00137404"/>
    <w:rsid w:val="0013757D"/>
    <w:rsid w:val="001377DD"/>
    <w:rsid w:val="00137EA0"/>
    <w:rsid w:val="00137F74"/>
    <w:rsid w:val="00140F2B"/>
    <w:rsid w:val="00140F84"/>
    <w:rsid w:val="0014113D"/>
    <w:rsid w:val="00141157"/>
    <w:rsid w:val="00141221"/>
    <w:rsid w:val="001412A3"/>
    <w:rsid w:val="001413FA"/>
    <w:rsid w:val="00141607"/>
    <w:rsid w:val="00141708"/>
    <w:rsid w:val="001418EE"/>
    <w:rsid w:val="001418F8"/>
    <w:rsid w:val="00141F49"/>
    <w:rsid w:val="00141FFF"/>
    <w:rsid w:val="00142447"/>
    <w:rsid w:val="0014271B"/>
    <w:rsid w:val="0014277B"/>
    <w:rsid w:val="00142A03"/>
    <w:rsid w:val="00142F87"/>
    <w:rsid w:val="0014313A"/>
    <w:rsid w:val="00143AD7"/>
    <w:rsid w:val="00143BBB"/>
    <w:rsid w:val="00143DD9"/>
    <w:rsid w:val="00143E3C"/>
    <w:rsid w:val="00144025"/>
    <w:rsid w:val="0014405E"/>
    <w:rsid w:val="0014422F"/>
    <w:rsid w:val="00144244"/>
    <w:rsid w:val="00144673"/>
    <w:rsid w:val="00144C79"/>
    <w:rsid w:val="00144F31"/>
    <w:rsid w:val="00144F97"/>
    <w:rsid w:val="0014517C"/>
    <w:rsid w:val="00145189"/>
    <w:rsid w:val="001455F7"/>
    <w:rsid w:val="00145822"/>
    <w:rsid w:val="0014604E"/>
    <w:rsid w:val="001462CD"/>
    <w:rsid w:val="00146442"/>
    <w:rsid w:val="001468BD"/>
    <w:rsid w:val="00146A80"/>
    <w:rsid w:val="00146BE2"/>
    <w:rsid w:val="00146BF4"/>
    <w:rsid w:val="00146CA5"/>
    <w:rsid w:val="00146CD2"/>
    <w:rsid w:val="00146F25"/>
    <w:rsid w:val="001470B7"/>
    <w:rsid w:val="0014719E"/>
    <w:rsid w:val="00147284"/>
    <w:rsid w:val="001472DA"/>
    <w:rsid w:val="0014743B"/>
    <w:rsid w:val="0014768B"/>
    <w:rsid w:val="00147692"/>
    <w:rsid w:val="001476EB"/>
    <w:rsid w:val="001479BE"/>
    <w:rsid w:val="00147AE3"/>
    <w:rsid w:val="00147BC0"/>
    <w:rsid w:val="00147C1B"/>
    <w:rsid w:val="00147E3F"/>
    <w:rsid w:val="0015020A"/>
    <w:rsid w:val="00150435"/>
    <w:rsid w:val="0015057F"/>
    <w:rsid w:val="00150918"/>
    <w:rsid w:val="00150C1E"/>
    <w:rsid w:val="001510EF"/>
    <w:rsid w:val="001514DF"/>
    <w:rsid w:val="001517F3"/>
    <w:rsid w:val="00151A11"/>
    <w:rsid w:val="00151DAA"/>
    <w:rsid w:val="0015243D"/>
    <w:rsid w:val="00152546"/>
    <w:rsid w:val="00152B22"/>
    <w:rsid w:val="00152B63"/>
    <w:rsid w:val="00152CDA"/>
    <w:rsid w:val="00152CFE"/>
    <w:rsid w:val="00152E18"/>
    <w:rsid w:val="00152E7E"/>
    <w:rsid w:val="00153202"/>
    <w:rsid w:val="00153814"/>
    <w:rsid w:val="00153B3F"/>
    <w:rsid w:val="00153FDE"/>
    <w:rsid w:val="0015402E"/>
    <w:rsid w:val="0015444A"/>
    <w:rsid w:val="0015449F"/>
    <w:rsid w:val="00154997"/>
    <w:rsid w:val="00154B07"/>
    <w:rsid w:val="00154E4B"/>
    <w:rsid w:val="00154E84"/>
    <w:rsid w:val="00155072"/>
    <w:rsid w:val="001550AA"/>
    <w:rsid w:val="001550BD"/>
    <w:rsid w:val="00155819"/>
    <w:rsid w:val="00155961"/>
    <w:rsid w:val="00155BA8"/>
    <w:rsid w:val="0015611D"/>
    <w:rsid w:val="0015669D"/>
    <w:rsid w:val="00156C06"/>
    <w:rsid w:val="00156C3A"/>
    <w:rsid w:val="00156F04"/>
    <w:rsid w:val="0015729B"/>
    <w:rsid w:val="001574C0"/>
    <w:rsid w:val="001577B2"/>
    <w:rsid w:val="00157894"/>
    <w:rsid w:val="00157A4B"/>
    <w:rsid w:val="00157C3A"/>
    <w:rsid w:val="00157D8A"/>
    <w:rsid w:val="00157DC0"/>
    <w:rsid w:val="001602A5"/>
    <w:rsid w:val="001604BA"/>
    <w:rsid w:val="001606CF"/>
    <w:rsid w:val="00160A8B"/>
    <w:rsid w:val="00160B4E"/>
    <w:rsid w:val="00160BFF"/>
    <w:rsid w:val="00160D31"/>
    <w:rsid w:val="00160D7E"/>
    <w:rsid w:val="00160D9C"/>
    <w:rsid w:val="00160E20"/>
    <w:rsid w:val="00161097"/>
    <w:rsid w:val="0016118E"/>
    <w:rsid w:val="0016128D"/>
    <w:rsid w:val="0016151A"/>
    <w:rsid w:val="00161845"/>
    <w:rsid w:val="00161B04"/>
    <w:rsid w:val="00161DDE"/>
    <w:rsid w:val="00161E0B"/>
    <w:rsid w:val="00161F63"/>
    <w:rsid w:val="001623C1"/>
    <w:rsid w:val="00162A49"/>
    <w:rsid w:val="00162A61"/>
    <w:rsid w:val="00162B50"/>
    <w:rsid w:val="00162F54"/>
    <w:rsid w:val="00163154"/>
    <w:rsid w:val="001632C2"/>
    <w:rsid w:val="001632EB"/>
    <w:rsid w:val="0016354F"/>
    <w:rsid w:val="00163A92"/>
    <w:rsid w:val="00163DA0"/>
    <w:rsid w:val="0016412A"/>
    <w:rsid w:val="001641CB"/>
    <w:rsid w:val="001643E6"/>
    <w:rsid w:val="00164599"/>
    <w:rsid w:val="00164832"/>
    <w:rsid w:val="00164B5F"/>
    <w:rsid w:val="00165028"/>
    <w:rsid w:val="00165080"/>
    <w:rsid w:val="00165A75"/>
    <w:rsid w:val="00165EB8"/>
    <w:rsid w:val="00166454"/>
    <w:rsid w:val="00166707"/>
    <w:rsid w:val="0016677D"/>
    <w:rsid w:val="001667CA"/>
    <w:rsid w:val="001669E4"/>
    <w:rsid w:val="00166A78"/>
    <w:rsid w:val="001671FF"/>
    <w:rsid w:val="00167418"/>
    <w:rsid w:val="001675CC"/>
    <w:rsid w:val="001677A6"/>
    <w:rsid w:val="001678DD"/>
    <w:rsid w:val="00167B2D"/>
    <w:rsid w:val="00167B49"/>
    <w:rsid w:val="00167CF3"/>
    <w:rsid w:val="00167CF8"/>
    <w:rsid w:val="00167FF4"/>
    <w:rsid w:val="0017048A"/>
    <w:rsid w:val="0017089D"/>
    <w:rsid w:val="001708E6"/>
    <w:rsid w:val="00170996"/>
    <w:rsid w:val="00170AE5"/>
    <w:rsid w:val="00170AFD"/>
    <w:rsid w:val="001715F6"/>
    <w:rsid w:val="001719B3"/>
    <w:rsid w:val="00171A1E"/>
    <w:rsid w:val="00171B04"/>
    <w:rsid w:val="00171B39"/>
    <w:rsid w:val="00171C2A"/>
    <w:rsid w:val="00171C7B"/>
    <w:rsid w:val="00171E29"/>
    <w:rsid w:val="001721FB"/>
    <w:rsid w:val="001724C4"/>
    <w:rsid w:val="00172739"/>
    <w:rsid w:val="0017278D"/>
    <w:rsid w:val="00172ABB"/>
    <w:rsid w:val="00173116"/>
    <w:rsid w:val="001731F4"/>
    <w:rsid w:val="0017379C"/>
    <w:rsid w:val="001737D1"/>
    <w:rsid w:val="00173B5B"/>
    <w:rsid w:val="001742BB"/>
    <w:rsid w:val="00174534"/>
    <w:rsid w:val="0017456E"/>
    <w:rsid w:val="001747AF"/>
    <w:rsid w:val="00174B31"/>
    <w:rsid w:val="00174BEB"/>
    <w:rsid w:val="00174D55"/>
    <w:rsid w:val="00174D80"/>
    <w:rsid w:val="00175488"/>
    <w:rsid w:val="00175572"/>
    <w:rsid w:val="001755EB"/>
    <w:rsid w:val="00176055"/>
    <w:rsid w:val="0017652E"/>
    <w:rsid w:val="00176858"/>
    <w:rsid w:val="0017687E"/>
    <w:rsid w:val="00176D05"/>
    <w:rsid w:val="00177454"/>
    <w:rsid w:val="00177825"/>
    <w:rsid w:val="00177B8F"/>
    <w:rsid w:val="00177C06"/>
    <w:rsid w:val="00177D6D"/>
    <w:rsid w:val="00177EC5"/>
    <w:rsid w:val="00180049"/>
    <w:rsid w:val="001804E6"/>
    <w:rsid w:val="001805A8"/>
    <w:rsid w:val="001806CA"/>
    <w:rsid w:val="00180A30"/>
    <w:rsid w:val="00180F2C"/>
    <w:rsid w:val="00181120"/>
    <w:rsid w:val="0018166B"/>
    <w:rsid w:val="0018199E"/>
    <w:rsid w:val="00181B4A"/>
    <w:rsid w:val="00181C73"/>
    <w:rsid w:val="00181D12"/>
    <w:rsid w:val="00182AB6"/>
    <w:rsid w:val="00182B36"/>
    <w:rsid w:val="00182C60"/>
    <w:rsid w:val="00182C79"/>
    <w:rsid w:val="0018322A"/>
    <w:rsid w:val="0018338A"/>
    <w:rsid w:val="00183416"/>
    <w:rsid w:val="001836A6"/>
    <w:rsid w:val="00183A78"/>
    <w:rsid w:val="00183C7C"/>
    <w:rsid w:val="00184084"/>
    <w:rsid w:val="0018441C"/>
    <w:rsid w:val="0018479E"/>
    <w:rsid w:val="001847DE"/>
    <w:rsid w:val="00184AF8"/>
    <w:rsid w:val="00184E56"/>
    <w:rsid w:val="00185030"/>
    <w:rsid w:val="00185056"/>
    <w:rsid w:val="00185449"/>
    <w:rsid w:val="00185629"/>
    <w:rsid w:val="00185757"/>
    <w:rsid w:val="00185821"/>
    <w:rsid w:val="00186154"/>
    <w:rsid w:val="0018662F"/>
    <w:rsid w:val="00186A68"/>
    <w:rsid w:val="00186BB3"/>
    <w:rsid w:val="00187299"/>
    <w:rsid w:val="001872EF"/>
    <w:rsid w:val="00187344"/>
    <w:rsid w:val="001873EF"/>
    <w:rsid w:val="001874B0"/>
    <w:rsid w:val="001879AD"/>
    <w:rsid w:val="00187A84"/>
    <w:rsid w:val="00187A87"/>
    <w:rsid w:val="00187DA8"/>
    <w:rsid w:val="00187FE7"/>
    <w:rsid w:val="00190003"/>
    <w:rsid w:val="001900CF"/>
    <w:rsid w:val="00190AE5"/>
    <w:rsid w:val="00190CD5"/>
    <w:rsid w:val="00190D99"/>
    <w:rsid w:val="00190DCE"/>
    <w:rsid w:val="0019101A"/>
    <w:rsid w:val="001917ED"/>
    <w:rsid w:val="00191A1A"/>
    <w:rsid w:val="00191D97"/>
    <w:rsid w:val="001922D4"/>
    <w:rsid w:val="00192A2E"/>
    <w:rsid w:val="00192B2D"/>
    <w:rsid w:val="001932F1"/>
    <w:rsid w:val="00193301"/>
    <w:rsid w:val="00193A8E"/>
    <w:rsid w:val="00193D7B"/>
    <w:rsid w:val="00193F89"/>
    <w:rsid w:val="00194065"/>
    <w:rsid w:val="001941B1"/>
    <w:rsid w:val="00194335"/>
    <w:rsid w:val="001944F3"/>
    <w:rsid w:val="0019494E"/>
    <w:rsid w:val="00194D14"/>
    <w:rsid w:val="00194EC7"/>
    <w:rsid w:val="00195142"/>
    <w:rsid w:val="00195440"/>
    <w:rsid w:val="00195659"/>
    <w:rsid w:val="001957CA"/>
    <w:rsid w:val="001957E5"/>
    <w:rsid w:val="0019584D"/>
    <w:rsid w:val="00195880"/>
    <w:rsid w:val="0019593C"/>
    <w:rsid w:val="00195954"/>
    <w:rsid w:val="00195A9E"/>
    <w:rsid w:val="00195C8E"/>
    <w:rsid w:val="00196355"/>
    <w:rsid w:val="0019669B"/>
    <w:rsid w:val="00196897"/>
    <w:rsid w:val="00196A85"/>
    <w:rsid w:val="00197118"/>
    <w:rsid w:val="001971F6"/>
    <w:rsid w:val="001972D2"/>
    <w:rsid w:val="00197617"/>
    <w:rsid w:val="00197788"/>
    <w:rsid w:val="001979F1"/>
    <w:rsid w:val="001A0523"/>
    <w:rsid w:val="001A0880"/>
    <w:rsid w:val="001A0FBD"/>
    <w:rsid w:val="001A0FBE"/>
    <w:rsid w:val="001A0FF3"/>
    <w:rsid w:val="001A1170"/>
    <w:rsid w:val="001A151F"/>
    <w:rsid w:val="001A19D2"/>
    <w:rsid w:val="001A2426"/>
    <w:rsid w:val="001A285A"/>
    <w:rsid w:val="001A2B29"/>
    <w:rsid w:val="001A2D72"/>
    <w:rsid w:val="001A2FEE"/>
    <w:rsid w:val="001A3030"/>
    <w:rsid w:val="001A30B4"/>
    <w:rsid w:val="001A3187"/>
    <w:rsid w:val="001A36FC"/>
    <w:rsid w:val="001A3833"/>
    <w:rsid w:val="001A3B4D"/>
    <w:rsid w:val="001A3BDF"/>
    <w:rsid w:val="001A3D83"/>
    <w:rsid w:val="001A3EA3"/>
    <w:rsid w:val="001A3F21"/>
    <w:rsid w:val="001A41C8"/>
    <w:rsid w:val="001A4235"/>
    <w:rsid w:val="001A46A8"/>
    <w:rsid w:val="001A4970"/>
    <w:rsid w:val="001A4B67"/>
    <w:rsid w:val="001A510C"/>
    <w:rsid w:val="001A54AE"/>
    <w:rsid w:val="001A5687"/>
    <w:rsid w:val="001A596C"/>
    <w:rsid w:val="001A5B94"/>
    <w:rsid w:val="001A6091"/>
    <w:rsid w:val="001A6328"/>
    <w:rsid w:val="001A63C8"/>
    <w:rsid w:val="001A6466"/>
    <w:rsid w:val="001A64C3"/>
    <w:rsid w:val="001A6759"/>
    <w:rsid w:val="001A6F29"/>
    <w:rsid w:val="001A6F6C"/>
    <w:rsid w:val="001A6F81"/>
    <w:rsid w:val="001A7245"/>
    <w:rsid w:val="001A72AC"/>
    <w:rsid w:val="001A7B8F"/>
    <w:rsid w:val="001A7C1F"/>
    <w:rsid w:val="001A7E4B"/>
    <w:rsid w:val="001A7FC2"/>
    <w:rsid w:val="001B0044"/>
    <w:rsid w:val="001B007F"/>
    <w:rsid w:val="001B015C"/>
    <w:rsid w:val="001B0175"/>
    <w:rsid w:val="001B0554"/>
    <w:rsid w:val="001B077D"/>
    <w:rsid w:val="001B0954"/>
    <w:rsid w:val="001B0BF5"/>
    <w:rsid w:val="001B0C4B"/>
    <w:rsid w:val="001B13B5"/>
    <w:rsid w:val="001B13E7"/>
    <w:rsid w:val="001B14A1"/>
    <w:rsid w:val="001B1994"/>
    <w:rsid w:val="001B1C85"/>
    <w:rsid w:val="001B2042"/>
    <w:rsid w:val="001B2142"/>
    <w:rsid w:val="001B22B2"/>
    <w:rsid w:val="001B2538"/>
    <w:rsid w:val="001B2617"/>
    <w:rsid w:val="001B27FD"/>
    <w:rsid w:val="001B28E5"/>
    <w:rsid w:val="001B2B04"/>
    <w:rsid w:val="001B2C0E"/>
    <w:rsid w:val="001B2C67"/>
    <w:rsid w:val="001B2E28"/>
    <w:rsid w:val="001B2FB2"/>
    <w:rsid w:val="001B3B49"/>
    <w:rsid w:val="001B3BB9"/>
    <w:rsid w:val="001B4A69"/>
    <w:rsid w:val="001B4A97"/>
    <w:rsid w:val="001B4DEA"/>
    <w:rsid w:val="001B51B6"/>
    <w:rsid w:val="001B53C6"/>
    <w:rsid w:val="001B54E8"/>
    <w:rsid w:val="001B5505"/>
    <w:rsid w:val="001B5648"/>
    <w:rsid w:val="001B5653"/>
    <w:rsid w:val="001B57BC"/>
    <w:rsid w:val="001B57CF"/>
    <w:rsid w:val="001B5A08"/>
    <w:rsid w:val="001B5CEA"/>
    <w:rsid w:val="001B5D61"/>
    <w:rsid w:val="001B5DE1"/>
    <w:rsid w:val="001B5EB9"/>
    <w:rsid w:val="001B62DA"/>
    <w:rsid w:val="001B64CE"/>
    <w:rsid w:val="001B66CE"/>
    <w:rsid w:val="001B6DE7"/>
    <w:rsid w:val="001B6EF2"/>
    <w:rsid w:val="001B6F9E"/>
    <w:rsid w:val="001B7185"/>
    <w:rsid w:val="001B7293"/>
    <w:rsid w:val="001B737B"/>
    <w:rsid w:val="001B7859"/>
    <w:rsid w:val="001B7B36"/>
    <w:rsid w:val="001B7D7B"/>
    <w:rsid w:val="001B7E83"/>
    <w:rsid w:val="001C062A"/>
    <w:rsid w:val="001C0C0F"/>
    <w:rsid w:val="001C0EC2"/>
    <w:rsid w:val="001C0EC6"/>
    <w:rsid w:val="001C13F1"/>
    <w:rsid w:val="001C149D"/>
    <w:rsid w:val="001C152F"/>
    <w:rsid w:val="001C164D"/>
    <w:rsid w:val="001C1659"/>
    <w:rsid w:val="001C173D"/>
    <w:rsid w:val="001C1995"/>
    <w:rsid w:val="001C1B9A"/>
    <w:rsid w:val="001C1FDD"/>
    <w:rsid w:val="001C2158"/>
    <w:rsid w:val="001C2264"/>
    <w:rsid w:val="001C2492"/>
    <w:rsid w:val="001C2B2B"/>
    <w:rsid w:val="001C327E"/>
    <w:rsid w:val="001C33F7"/>
    <w:rsid w:val="001C358D"/>
    <w:rsid w:val="001C3A36"/>
    <w:rsid w:val="001C3B3D"/>
    <w:rsid w:val="001C3CB8"/>
    <w:rsid w:val="001C4036"/>
    <w:rsid w:val="001C40A0"/>
    <w:rsid w:val="001C4450"/>
    <w:rsid w:val="001C452D"/>
    <w:rsid w:val="001C4A6E"/>
    <w:rsid w:val="001C4C3D"/>
    <w:rsid w:val="001C51E3"/>
    <w:rsid w:val="001C571B"/>
    <w:rsid w:val="001C58C4"/>
    <w:rsid w:val="001C5DFB"/>
    <w:rsid w:val="001C5F54"/>
    <w:rsid w:val="001C5FF9"/>
    <w:rsid w:val="001C60C3"/>
    <w:rsid w:val="001C61A2"/>
    <w:rsid w:val="001C6571"/>
    <w:rsid w:val="001C684F"/>
    <w:rsid w:val="001C695E"/>
    <w:rsid w:val="001C6979"/>
    <w:rsid w:val="001C6D39"/>
    <w:rsid w:val="001C712A"/>
    <w:rsid w:val="001C7406"/>
    <w:rsid w:val="001C760B"/>
    <w:rsid w:val="001C79E2"/>
    <w:rsid w:val="001C7AFA"/>
    <w:rsid w:val="001C7B36"/>
    <w:rsid w:val="001C7D28"/>
    <w:rsid w:val="001C7D5D"/>
    <w:rsid w:val="001C7E27"/>
    <w:rsid w:val="001D0037"/>
    <w:rsid w:val="001D0297"/>
    <w:rsid w:val="001D061F"/>
    <w:rsid w:val="001D0624"/>
    <w:rsid w:val="001D0627"/>
    <w:rsid w:val="001D06AB"/>
    <w:rsid w:val="001D0BC6"/>
    <w:rsid w:val="001D0F09"/>
    <w:rsid w:val="001D11CD"/>
    <w:rsid w:val="001D16F2"/>
    <w:rsid w:val="001D17B2"/>
    <w:rsid w:val="001D1D66"/>
    <w:rsid w:val="001D2104"/>
    <w:rsid w:val="001D2320"/>
    <w:rsid w:val="001D25BB"/>
    <w:rsid w:val="001D25FD"/>
    <w:rsid w:val="001D28D5"/>
    <w:rsid w:val="001D291B"/>
    <w:rsid w:val="001D2A8E"/>
    <w:rsid w:val="001D2F1A"/>
    <w:rsid w:val="001D3043"/>
    <w:rsid w:val="001D3072"/>
    <w:rsid w:val="001D42C7"/>
    <w:rsid w:val="001D4389"/>
    <w:rsid w:val="001D458A"/>
    <w:rsid w:val="001D45CB"/>
    <w:rsid w:val="001D493E"/>
    <w:rsid w:val="001D4D5C"/>
    <w:rsid w:val="001D4F82"/>
    <w:rsid w:val="001D5095"/>
    <w:rsid w:val="001D546E"/>
    <w:rsid w:val="001D54DA"/>
    <w:rsid w:val="001D5524"/>
    <w:rsid w:val="001D5A23"/>
    <w:rsid w:val="001D6337"/>
    <w:rsid w:val="001D643A"/>
    <w:rsid w:val="001D699A"/>
    <w:rsid w:val="001D6DFE"/>
    <w:rsid w:val="001D7779"/>
    <w:rsid w:val="001D7CE7"/>
    <w:rsid w:val="001D7E01"/>
    <w:rsid w:val="001E011A"/>
    <w:rsid w:val="001E040B"/>
    <w:rsid w:val="001E0512"/>
    <w:rsid w:val="001E08CC"/>
    <w:rsid w:val="001E092D"/>
    <w:rsid w:val="001E0CDE"/>
    <w:rsid w:val="001E0EFD"/>
    <w:rsid w:val="001E0F72"/>
    <w:rsid w:val="001E10D4"/>
    <w:rsid w:val="001E1277"/>
    <w:rsid w:val="001E15D6"/>
    <w:rsid w:val="001E1783"/>
    <w:rsid w:val="001E1BED"/>
    <w:rsid w:val="001E21A7"/>
    <w:rsid w:val="001E2336"/>
    <w:rsid w:val="001E260A"/>
    <w:rsid w:val="001E2688"/>
    <w:rsid w:val="001E2883"/>
    <w:rsid w:val="001E2A43"/>
    <w:rsid w:val="001E3163"/>
    <w:rsid w:val="001E331D"/>
    <w:rsid w:val="001E34CC"/>
    <w:rsid w:val="001E3545"/>
    <w:rsid w:val="001E3A61"/>
    <w:rsid w:val="001E3BDB"/>
    <w:rsid w:val="001E3FE0"/>
    <w:rsid w:val="001E42D4"/>
    <w:rsid w:val="001E4511"/>
    <w:rsid w:val="001E531E"/>
    <w:rsid w:val="001E54F6"/>
    <w:rsid w:val="001E5520"/>
    <w:rsid w:val="001E588C"/>
    <w:rsid w:val="001E5E63"/>
    <w:rsid w:val="001E60E3"/>
    <w:rsid w:val="001E63AE"/>
    <w:rsid w:val="001E6BA0"/>
    <w:rsid w:val="001E6CD4"/>
    <w:rsid w:val="001E70EA"/>
    <w:rsid w:val="001E7A9C"/>
    <w:rsid w:val="001E7B4F"/>
    <w:rsid w:val="001F02C7"/>
    <w:rsid w:val="001F0693"/>
    <w:rsid w:val="001F06C0"/>
    <w:rsid w:val="001F0731"/>
    <w:rsid w:val="001F0A18"/>
    <w:rsid w:val="001F0B02"/>
    <w:rsid w:val="001F0C98"/>
    <w:rsid w:val="001F0D15"/>
    <w:rsid w:val="001F0FF6"/>
    <w:rsid w:val="001F101D"/>
    <w:rsid w:val="001F1035"/>
    <w:rsid w:val="001F119C"/>
    <w:rsid w:val="001F1376"/>
    <w:rsid w:val="001F15C2"/>
    <w:rsid w:val="001F1670"/>
    <w:rsid w:val="001F19A7"/>
    <w:rsid w:val="001F1B27"/>
    <w:rsid w:val="001F1B34"/>
    <w:rsid w:val="001F1C71"/>
    <w:rsid w:val="001F1DDA"/>
    <w:rsid w:val="001F24CB"/>
    <w:rsid w:val="001F2579"/>
    <w:rsid w:val="001F2812"/>
    <w:rsid w:val="001F2AC6"/>
    <w:rsid w:val="001F2C8E"/>
    <w:rsid w:val="001F3025"/>
    <w:rsid w:val="001F3029"/>
    <w:rsid w:val="001F3289"/>
    <w:rsid w:val="001F330E"/>
    <w:rsid w:val="001F364F"/>
    <w:rsid w:val="001F36BC"/>
    <w:rsid w:val="001F38EE"/>
    <w:rsid w:val="001F39C9"/>
    <w:rsid w:val="001F3F9F"/>
    <w:rsid w:val="001F406B"/>
    <w:rsid w:val="001F4407"/>
    <w:rsid w:val="001F4887"/>
    <w:rsid w:val="001F4F09"/>
    <w:rsid w:val="001F4F4F"/>
    <w:rsid w:val="001F5307"/>
    <w:rsid w:val="001F5340"/>
    <w:rsid w:val="001F54A0"/>
    <w:rsid w:val="001F5500"/>
    <w:rsid w:val="001F5574"/>
    <w:rsid w:val="001F55E2"/>
    <w:rsid w:val="001F5610"/>
    <w:rsid w:val="001F5937"/>
    <w:rsid w:val="001F59B8"/>
    <w:rsid w:val="001F63F0"/>
    <w:rsid w:val="001F654E"/>
    <w:rsid w:val="001F6DEE"/>
    <w:rsid w:val="001F7727"/>
    <w:rsid w:val="001F7819"/>
    <w:rsid w:val="001F7AF9"/>
    <w:rsid w:val="001F7C08"/>
    <w:rsid w:val="001F7CF8"/>
    <w:rsid w:val="00200218"/>
    <w:rsid w:val="00200407"/>
    <w:rsid w:val="0020059A"/>
    <w:rsid w:val="00200616"/>
    <w:rsid w:val="00200624"/>
    <w:rsid w:val="00200BCC"/>
    <w:rsid w:val="00200C36"/>
    <w:rsid w:val="00200CDA"/>
    <w:rsid w:val="00201417"/>
    <w:rsid w:val="002014BE"/>
    <w:rsid w:val="00201724"/>
    <w:rsid w:val="00201A65"/>
    <w:rsid w:val="00201A9A"/>
    <w:rsid w:val="00202689"/>
    <w:rsid w:val="002033C3"/>
    <w:rsid w:val="00203979"/>
    <w:rsid w:val="0020398A"/>
    <w:rsid w:val="00203BA5"/>
    <w:rsid w:val="00203E19"/>
    <w:rsid w:val="00204556"/>
    <w:rsid w:val="0020475C"/>
    <w:rsid w:val="00204DC0"/>
    <w:rsid w:val="00204FD3"/>
    <w:rsid w:val="0020501B"/>
    <w:rsid w:val="00205099"/>
    <w:rsid w:val="0020550B"/>
    <w:rsid w:val="002055B7"/>
    <w:rsid w:val="0020560A"/>
    <w:rsid w:val="00205808"/>
    <w:rsid w:val="0020581A"/>
    <w:rsid w:val="00205A52"/>
    <w:rsid w:val="00205ADB"/>
    <w:rsid w:val="00205E44"/>
    <w:rsid w:val="002061CC"/>
    <w:rsid w:val="002064E1"/>
    <w:rsid w:val="00206849"/>
    <w:rsid w:val="00206B4C"/>
    <w:rsid w:val="00206E69"/>
    <w:rsid w:val="002072C0"/>
    <w:rsid w:val="0020764B"/>
    <w:rsid w:val="00207678"/>
    <w:rsid w:val="002076D5"/>
    <w:rsid w:val="0020778D"/>
    <w:rsid w:val="002079F6"/>
    <w:rsid w:val="00207A87"/>
    <w:rsid w:val="00207D85"/>
    <w:rsid w:val="00207E5D"/>
    <w:rsid w:val="00210063"/>
    <w:rsid w:val="002102A9"/>
    <w:rsid w:val="002102BF"/>
    <w:rsid w:val="00210639"/>
    <w:rsid w:val="002107BA"/>
    <w:rsid w:val="00210831"/>
    <w:rsid w:val="00211045"/>
    <w:rsid w:val="0021174B"/>
    <w:rsid w:val="002118E6"/>
    <w:rsid w:val="00211970"/>
    <w:rsid w:val="002120BC"/>
    <w:rsid w:val="00212117"/>
    <w:rsid w:val="00212133"/>
    <w:rsid w:val="0021215C"/>
    <w:rsid w:val="00212299"/>
    <w:rsid w:val="002125B2"/>
    <w:rsid w:val="002127D8"/>
    <w:rsid w:val="002128B5"/>
    <w:rsid w:val="00212E78"/>
    <w:rsid w:val="00213257"/>
    <w:rsid w:val="0021326D"/>
    <w:rsid w:val="002132EA"/>
    <w:rsid w:val="002137B9"/>
    <w:rsid w:val="00213812"/>
    <w:rsid w:val="002141E9"/>
    <w:rsid w:val="0021443C"/>
    <w:rsid w:val="00214924"/>
    <w:rsid w:val="00214A42"/>
    <w:rsid w:val="00214A8C"/>
    <w:rsid w:val="00214C0B"/>
    <w:rsid w:val="00214C94"/>
    <w:rsid w:val="00214DFB"/>
    <w:rsid w:val="0021515B"/>
    <w:rsid w:val="0021583F"/>
    <w:rsid w:val="0021587E"/>
    <w:rsid w:val="0021645B"/>
    <w:rsid w:val="00216611"/>
    <w:rsid w:val="002168F7"/>
    <w:rsid w:val="00216987"/>
    <w:rsid w:val="00216AC1"/>
    <w:rsid w:val="00216B8C"/>
    <w:rsid w:val="0021726A"/>
    <w:rsid w:val="0021737F"/>
    <w:rsid w:val="0021763F"/>
    <w:rsid w:val="00217652"/>
    <w:rsid w:val="00217858"/>
    <w:rsid w:val="00217934"/>
    <w:rsid w:val="00217A0B"/>
    <w:rsid w:val="00217A6A"/>
    <w:rsid w:val="00217EFD"/>
    <w:rsid w:val="002201A1"/>
    <w:rsid w:val="0022029E"/>
    <w:rsid w:val="002202F0"/>
    <w:rsid w:val="00220489"/>
    <w:rsid w:val="00220735"/>
    <w:rsid w:val="0022088B"/>
    <w:rsid w:val="002209E8"/>
    <w:rsid w:val="00220FBA"/>
    <w:rsid w:val="00221014"/>
    <w:rsid w:val="00221085"/>
    <w:rsid w:val="0022125D"/>
    <w:rsid w:val="00221EC0"/>
    <w:rsid w:val="002229B8"/>
    <w:rsid w:val="00222B47"/>
    <w:rsid w:val="00222E23"/>
    <w:rsid w:val="00222F3A"/>
    <w:rsid w:val="002232B4"/>
    <w:rsid w:val="00223300"/>
    <w:rsid w:val="0022333E"/>
    <w:rsid w:val="00223405"/>
    <w:rsid w:val="00223806"/>
    <w:rsid w:val="002239ED"/>
    <w:rsid w:val="00223A79"/>
    <w:rsid w:val="00224013"/>
    <w:rsid w:val="0022494F"/>
    <w:rsid w:val="00224E67"/>
    <w:rsid w:val="00224FE2"/>
    <w:rsid w:val="00225142"/>
    <w:rsid w:val="0022523D"/>
    <w:rsid w:val="00225269"/>
    <w:rsid w:val="0022540D"/>
    <w:rsid w:val="00225726"/>
    <w:rsid w:val="002257C1"/>
    <w:rsid w:val="002258FD"/>
    <w:rsid w:val="00225B3A"/>
    <w:rsid w:val="00225C1E"/>
    <w:rsid w:val="00225C47"/>
    <w:rsid w:val="00225C48"/>
    <w:rsid w:val="00225E19"/>
    <w:rsid w:val="00225E4B"/>
    <w:rsid w:val="00226375"/>
    <w:rsid w:val="002264AD"/>
    <w:rsid w:val="0022654F"/>
    <w:rsid w:val="0022674E"/>
    <w:rsid w:val="00226970"/>
    <w:rsid w:val="00226E0E"/>
    <w:rsid w:val="00226E23"/>
    <w:rsid w:val="002270DA"/>
    <w:rsid w:val="0022774A"/>
    <w:rsid w:val="00227A3E"/>
    <w:rsid w:val="00230857"/>
    <w:rsid w:val="00230AF3"/>
    <w:rsid w:val="00230FD0"/>
    <w:rsid w:val="00231049"/>
    <w:rsid w:val="0023113E"/>
    <w:rsid w:val="00231315"/>
    <w:rsid w:val="0023136C"/>
    <w:rsid w:val="002313F5"/>
    <w:rsid w:val="002313FA"/>
    <w:rsid w:val="002314D2"/>
    <w:rsid w:val="00232186"/>
    <w:rsid w:val="002321E4"/>
    <w:rsid w:val="00232275"/>
    <w:rsid w:val="002322DF"/>
    <w:rsid w:val="00232609"/>
    <w:rsid w:val="0023264A"/>
    <w:rsid w:val="00232704"/>
    <w:rsid w:val="002327C7"/>
    <w:rsid w:val="00232931"/>
    <w:rsid w:val="00232B09"/>
    <w:rsid w:val="00232C7E"/>
    <w:rsid w:val="00233004"/>
    <w:rsid w:val="0023305C"/>
    <w:rsid w:val="0023314A"/>
    <w:rsid w:val="002332F6"/>
    <w:rsid w:val="0023342B"/>
    <w:rsid w:val="00233651"/>
    <w:rsid w:val="002336E6"/>
    <w:rsid w:val="0023396D"/>
    <w:rsid w:val="00233A02"/>
    <w:rsid w:val="00233A84"/>
    <w:rsid w:val="00234076"/>
    <w:rsid w:val="0023431E"/>
    <w:rsid w:val="00234352"/>
    <w:rsid w:val="00234565"/>
    <w:rsid w:val="00234678"/>
    <w:rsid w:val="00234886"/>
    <w:rsid w:val="00234958"/>
    <w:rsid w:val="00234DFB"/>
    <w:rsid w:val="00235152"/>
    <w:rsid w:val="0023515B"/>
    <w:rsid w:val="0023525F"/>
    <w:rsid w:val="002357B9"/>
    <w:rsid w:val="00235B3A"/>
    <w:rsid w:val="00235B85"/>
    <w:rsid w:val="00235CD3"/>
    <w:rsid w:val="00235FDF"/>
    <w:rsid w:val="0023616D"/>
    <w:rsid w:val="00236176"/>
    <w:rsid w:val="002361A9"/>
    <w:rsid w:val="002362F0"/>
    <w:rsid w:val="002364D0"/>
    <w:rsid w:val="00236B3E"/>
    <w:rsid w:val="0023724A"/>
    <w:rsid w:val="002373BA"/>
    <w:rsid w:val="002373FC"/>
    <w:rsid w:val="002378EF"/>
    <w:rsid w:val="00237992"/>
    <w:rsid w:val="00237999"/>
    <w:rsid w:val="00237AF7"/>
    <w:rsid w:val="00237C12"/>
    <w:rsid w:val="00237E41"/>
    <w:rsid w:val="002401C7"/>
    <w:rsid w:val="002401DF"/>
    <w:rsid w:val="002402BD"/>
    <w:rsid w:val="002405BD"/>
    <w:rsid w:val="00240704"/>
    <w:rsid w:val="00240991"/>
    <w:rsid w:val="00240D62"/>
    <w:rsid w:val="00240E6E"/>
    <w:rsid w:val="00241350"/>
    <w:rsid w:val="00241450"/>
    <w:rsid w:val="002414A2"/>
    <w:rsid w:val="002415F9"/>
    <w:rsid w:val="00241881"/>
    <w:rsid w:val="00241C47"/>
    <w:rsid w:val="00242273"/>
    <w:rsid w:val="002426FC"/>
    <w:rsid w:val="002427BB"/>
    <w:rsid w:val="0024294C"/>
    <w:rsid w:val="00242D72"/>
    <w:rsid w:val="00242E17"/>
    <w:rsid w:val="00243686"/>
    <w:rsid w:val="002437AE"/>
    <w:rsid w:val="002438C9"/>
    <w:rsid w:val="00243912"/>
    <w:rsid w:val="00243CB9"/>
    <w:rsid w:val="00243FE0"/>
    <w:rsid w:val="002443E4"/>
    <w:rsid w:val="00244A84"/>
    <w:rsid w:val="00244BA7"/>
    <w:rsid w:val="00244CAB"/>
    <w:rsid w:val="00244F6B"/>
    <w:rsid w:val="00245529"/>
    <w:rsid w:val="00245AAA"/>
    <w:rsid w:val="00245CC0"/>
    <w:rsid w:val="00245D2A"/>
    <w:rsid w:val="0024603A"/>
    <w:rsid w:val="0024607C"/>
    <w:rsid w:val="002461BA"/>
    <w:rsid w:val="0024623D"/>
    <w:rsid w:val="002463E8"/>
    <w:rsid w:val="002464B9"/>
    <w:rsid w:val="00246589"/>
    <w:rsid w:val="0024695D"/>
    <w:rsid w:val="00246A94"/>
    <w:rsid w:val="00246B63"/>
    <w:rsid w:val="00246C32"/>
    <w:rsid w:val="002475D8"/>
    <w:rsid w:val="0024794E"/>
    <w:rsid w:val="00247B94"/>
    <w:rsid w:val="00247D44"/>
    <w:rsid w:val="00247F9F"/>
    <w:rsid w:val="002501E1"/>
    <w:rsid w:val="00250366"/>
    <w:rsid w:val="00250636"/>
    <w:rsid w:val="0025080B"/>
    <w:rsid w:val="00250817"/>
    <w:rsid w:val="00250940"/>
    <w:rsid w:val="00250B0C"/>
    <w:rsid w:val="00250D82"/>
    <w:rsid w:val="00250E93"/>
    <w:rsid w:val="00250F9C"/>
    <w:rsid w:val="00251345"/>
    <w:rsid w:val="00251952"/>
    <w:rsid w:val="00251CAC"/>
    <w:rsid w:val="00251ED2"/>
    <w:rsid w:val="00252187"/>
    <w:rsid w:val="002523B9"/>
    <w:rsid w:val="0025278A"/>
    <w:rsid w:val="00252A7D"/>
    <w:rsid w:val="00252B5C"/>
    <w:rsid w:val="00252EFC"/>
    <w:rsid w:val="0025328F"/>
    <w:rsid w:val="002532D2"/>
    <w:rsid w:val="0025364F"/>
    <w:rsid w:val="002537C1"/>
    <w:rsid w:val="002538B7"/>
    <w:rsid w:val="002540D4"/>
    <w:rsid w:val="002542C2"/>
    <w:rsid w:val="002543D8"/>
    <w:rsid w:val="00254439"/>
    <w:rsid w:val="00254443"/>
    <w:rsid w:val="00254456"/>
    <w:rsid w:val="00254850"/>
    <w:rsid w:val="0025486F"/>
    <w:rsid w:val="00254963"/>
    <w:rsid w:val="00254B1E"/>
    <w:rsid w:val="00254D63"/>
    <w:rsid w:val="00254FD0"/>
    <w:rsid w:val="0025502B"/>
    <w:rsid w:val="00255576"/>
    <w:rsid w:val="002555C2"/>
    <w:rsid w:val="002555D2"/>
    <w:rsid w:val="00255A6A"/>
    <w:rsid w:val="00255A9D"/>
    <w:rsid w:val="00255D7D"/>
    <w:rsid w:val="0025652F"/>
    <w:rsid w:val="00256CC7"/>
    <w:rsid w:val="00257155"/>
    <w:rsid w:val="00257744"/>
    <w:rsid w:val="00257AE7"/>
    <w:rsid w:val="00257C90"/>
    <w:rsid w:val="002601BF"/>
    <w:rsid w:val="0026021E"/>
    <w:rsid w:val="0026027C"/>
    <w:rsid w:val="00260BEF"/>
    <w:rsid w:val="002610E3"/>
    <w:rsid w:val="002613FE"/>
    <w:rsid w:val="00261906"/>
    <w:rsid w:val="00261907"/>
    <w:rsid w:val="00261B30"/>
    <w:rsid w:val="00261C57"/>
    <w:rsid w:val="0026203C"/>
    <w:rsid w:val="002620B2"/>
    <w:rsid w:val="002620F0"/>
    <w:rsid w:val="00262192"/>
    <w:rsid w:val="002621AF"/>
    <w:rsid w:val="00262307"/>
    <w:rsid w:val="002623C5"/>
    <w:rsid w:val="002623FF"/>
    <w:rsid w:val="00262615"/>
    <w:rsid w:val="002626E1"/>
    <w:rsid w:val="00262864"/>
    <w:rsid w:val="00262ADA"/>
    <w:rsid w:val="00262D3F"/>
    <w:rsid w:val="00262EE5"/>
    <w:rsid w:val="0026326C"/>
    <w:rsid w:val="0026332A"/>
    <w:rsid w:val="0026384D"/>
    <w:rsid w:val="0026389B"/>
    <w:rsid w:val="002638AC"/>
    <w:rsid w:val="002639CD"/>
    <w:rsid w:val="00263B6C"/>
    <w:rsid w:val="00263E8D"/>
    <w:rsid w:val="00264015"/>
    <w:rsid w:val="00264345"/>
    <w:rsid w:val="0026461F"/>
    <w:rsid w:val="00264BCF"/>
    <w:rsid w:val="00265241"/>
    <w:rsid w:val="00265323"/>
    <w:rsid w:val="00265335"/>
    <w:rsid w:val="002653B4"/>
    <w:rsid w:val="002656E0"/>
    <w:rsid w:val="00265844"/>
    <w:rsid w:val="00265C44"/>
    <w:rsid w:val="00265E63"/>
    <w:rsid w:val="00266089"/>
    <w:rsid w:val="00266347"/>
    <w:rsid w:val="002666BD"/>
    <w:rsid w:val="0026687D"/>
    <w:rsid w:val="00266CFC"/>
    <w:rsid w:val="00266D5B"/>
    <w:rsid w:val="00266D6D"/>
    <w:rsid w:val="002670F5"/>
    <w:rsid w:val="00267676"/>
    <w:rsid w:val="0026773B"/>
    <w:rsid w:val="002677C4"/>
    <w:rsid w:val="002678FF"/>
    <w:rsid w:val="00267B1D"/>
    <w:rsid w:val="00267E11"/>
    <w:rsid w:val="00267F84"/>
    <w:rsid w:val="00267FE6"/>
    <w:rsid w:val="002701AC"/>
    <w:rsid w:val="00270673"/>
    <w:rsid w:val="002709B0"/>
    <w:rsid w:val="00270A82"/>
    <w:rsid w:val="00270BAA"/>
    <w:rsid w:val="00270E4A"/>
    <w:rsid w:val="00270EE8"/>
    <w:rsid w:val="00271936"/>
    <w:rsid w:val="00271E29"/>
    <w:rsid w:val="00271F6D"/>
    <w:rsid w:val="00272139"/>
    <w:rsid w:val="002721F3"/>
    <w:rsid w:val="0027225A"/>
    <w:rsid w:val="002722A2"/>
    <w:rsid w:val="002723D9"/>
    <w:rsid w:val="00272939"/>
    <w:rsid w:val="00272F25"/>
    <w:rsid w:val="0027319A"/>
    <w:rsid w:val="00273C24"/>
    <w:rsid w:val="00273F9B"/>
    <w:rsid w:val="00274349"/>
    <w:rsid w:val="00274646"/>
    <w:rsid w:val="002746CF"/>
    <w:rsid w:val="002748F8"/>
    <w:rsid w:val="00274C4C"/>
    <w:rsid w:val="00274CBD"/>
    <w:rsid w:val="00274F00"/>
    <w:rsid w:val="00274FC3"/>
    <w:rsid w:val="00275482"/>
    <w:rsid w:val="0027565E"/>
    <w:rsid w:val="002756F0"/>
    <w:rsid w:val="00275763"/>
    <w:rsid w:val="00275879"/>
    <w:rsid w:val="0027590B"/>
    <w:rsid w:val="002759D2"/>
    <w:rsid w:val="00275B13"/>
    <w:rsid w:val="00275C15"/>
    <w:rsid w:val="00275D9B"/>
    <w:rsid w:val="00275F0D"/>
    <w:rsid w:val="0027630A"/>
    <w:rsid w:val="00276380"/>
    <w:rsid w:val="00276542"/>
    <w:rsid w:val="002769D4"/>
    <w:rsid w:val="00277290"/>
    <w:rsid w:val="00277404"/>
    <w:rsid w:val="0027781E"/>
    <w:rsid w:val="00277BA3"/>
    <w:rsid w:val="00277C42"/>
    <w:rsid w:val="00277D40"/>
    <w:rsid w:val="00277F35"/>
    <w:rsid w:val="00280331"/>
    <w:rsid w:val="002803BF"/>
    <w:rsid w:val="002804E5"/>
    <w:rsid w:val="002805C1"/>
    <w:rsid w:val="00280965"/>
    <w:rsid w:val="0028099B"/>
    <w:rsid w:val="00280C10"/>
    <w:rsid w:val="00280C22"/>
    <w:rsid w:val="00280CC9"/>
    <w:rsid w:val="00280DCB"/>
    <w:rsid w:val="0028137D"/>
    <w:rsid w:val="00281637"/>
    <w:rsid w:val="0028188C"/>
    <w:rsid w:val="00281A23"/>
    <w:rsid w:val="0028206E"/>
    <w:rsid w:val="002821E2"/>
    <w:rsid w:val="0028229A"/>
    <w:rsid w:val="002822B5"/>
    <w:rsid w:val="002822DC"/>
    <w:rsid w:val="00282375"/>
    <w:rsid w:val="0028247E"/>
    <w:rsid w:val="00282A67"/>
    <w:rsid w:val="00282CF4"/>
    <w:rsid w:val="002830B3"/>
    <w:rsid w:val="002830C1"/>
    <w:rsid w:val="00283254"/>
    <w:rsid w:val="002834C7"/>
    <w:rsid w:val="002837B5"/>
    <w:rsid w:val="0028390D"/>
    <w:rsid w:val="00284608"/>
    <w:rsid w:val="00284DCD"/>
    <w:rsid w:val="002850A6"/>
    <w:rsid w:val="0028522B"/>
    <w:rsid w:val="002854A0"/>
    <w:rsid w:val="00285788"/>
    <w:rsid w:val="00285969"/>
    <w:rsid w:val="002859E7"/>
    <w:rsid w:val="00286BB6"/>
    <w:rsid w:val="00286C37"/>
    <w:rsid w:val="0028723F"/>
    <w:rsid w:val="002872CD"/>
    <w:rsid w:val="00287341"/>
    <w:rsid w:val="002873B9"/>
    <w:rsid w:val="00287480"/>
    <w:rsid w:val="00287870"/>
    <w:rsid w:val="002878D9"/>
    <w:rsid w:val="0028796B"/>
    <w:rsid w:val="00287C19"/>
    <w:rsid w:val="00287E9F"/>
    <w:rsid w:val="00287FBB"/>
    <w:rsid w:val="00290186"/>
    <w:rsid w:val="002902CE"/>
    <w:rsid w:val="002903C1"/>
    <w:rsid w:val="002904A5"/>
    <w:rsid w:val="0029054B"/>
    <w:rsid w:val="00290619"/>
    <w:rsid w:val="00290658"/>
    <w:rsid w:val="0029077A"/>
    <w:rsid w:val="00290BA0"/>
    <w:rsid w:val="00290BDC"/>
    <w:rsid w:val="00290D88"/>
    <w:rsid w:val="002917CF"/>
    <w:rsid w:val="00291806"/>
    <w:rsid w:val="00291FA2"/>
    <w:rsid w:val="00292006"/>
    <w:rsid w:val="0029207B"/>
    <w:rsid w:val="0029212A"/>
    <w:rsid w:val="00292389"/>
    <w:rsid w:val="00292401"/>
    <w:rsid w:val="002928DF"/>
    <w:rsid w:val="00292980"/>
    <w:rsid w:val="002929D9"/>
    <w:rsid w:val="002929E8"/>
    <w:rsid w:val="00292C01"/>
    <w:rsid w:val="00293520"/>
    <w:rsid w:val="002936D6"/>
    <w:rsid w:val="00293817"/>
    <w:rsid w:val="00293AC8"/>
    <w:rsid w:val="00293D29"/>
    <w:rsid w:val="00293D41"/>
    <w:rsid w:val="00293DEF"/>
    <w:rsid w:val="00293F3D"/>
    <w:rsid w:val="0029425C"/>
    <w:rsid w:val="002944C4"/>
    <w:rsid w:val="002946AD"/>
    <w:rsid w:val="0029475C"/>
    <w:rsid w:val="0029479C"/>
    <w:rsid w:val="002949CB"/>
    <w:rsid w:val="00294AD8"/>
    <w:rsid w:val="00294F56"/>
    <w:rsid w:val="002951D8"/>
    <w:rsid w:val="002952E1"/>
    <w:rsid w:val="0029538D"/>
    <w:rsid w:val="00295716"/>
    <w:rsid w:val="00295725"/>
    <w:rsid w:val="00295B30"/>
    <w:rsid w:val="00295F8C"/>
    <w:rsid w:val="002963F1"/>
    <w:rsid w:val="002964A0"/>
    <w:rsid w:val="002964CC"/>
    <w:rsid w:val="00296527"/>
    <w:rsid w:val="00296A8C"/>
    <w:rsid w:val="00296D14"/>
    <w:rsid w:val="00297155"/>
    <w:rsid w:val="0029740B"/>
    <w:rsid w:val="0029751F"/>
    <w:rsid w:val="00297A63"/>
    <w:rsid w:val="002A0016"/>
    <w:rsid w:val="002A0056"/>
    <w:rsid w:val="002A0458"/>
    <w:rsid w:val="002A0485"/>
    <w:rsid w:val="002A0742"/>
    <w:rsid w:val="002A07AB"/>
    <w:rsid w:val="002A0805"/>
    <w:rsid w:val="002A084F"/>
    <w:rsid w:val="002A0B07"/>
    <w:rsid w:val="002A0BEB"/>
    <w:rsid w:val="002A0F42"/>
    <w:rsid w:val="002A112C"/>
    <w:rsid w:val="002A126D"/>
    <w:rsid w:val="002A17EE"/>
    <w:rsid w:val="002A19FF"/>
    <w:rsid w:val="002A25F7"/>
    <w:rsid w:val="002A31A3"/>
    <w:rsid w:val="002A333A"/>
    <w:rsid w:val="002A34F3"/>
    <w:rsid w:val="002A359B"/>
    <w:rsid w:val="002A366A"/>
    <w:rsid w:val="002A381D"/>
    <w:rsid w:val="002A3B20"/>
    <w:rsid w:val="002A3BD2"/>
    <w:rsid w:val="002A3E93"/>
    <w:rsid w:val="002A4279"/>
    <w:rsid w:val="002A4330"/>
    <w:rsid w:val="002A44C7"/>
    <w:rsid w:val="002A4513"/>
    <w:rsid w:val="002A4558"/>
    <w:rsid w:val="002A4573"/>
    <w:rsid w:val="002A4756"/>
    <w:rsid w:val="002A4A0D"/>
    <w:rsid w:val="002A4DB9"/>
    <w:rsid w:val="002A4F09"/>
    <w:rsid w:val="002A4F24"/>
    <w:rsid w:val="002A515C"/>
    <w:rsid w:val="002A5179"/>
    <w:rsid w:val="002A5497"/>
    <w:rsid w:val="002A54CD"/>
    <w:rsid w:val="002A566E"/>
    <w:rsid w:val="002A5888"/>
    <w:rsid w:val="002A58C1"/>
    <w:rsid w:val="002A5BEA"/>
    <w:rsid w:val="002A5F84"/>
    <w:rsid w:val="002A62C0"/>
    <w:rsid w:val="002A6452"/>
    <w:rsid w:val="002A69C9"/>
    <w:rsid w:val="002A6D08"/>
    <w:rsid w:val="002A73A2"/>
    <w:rsid w:val="002A742C"/>
    <w:rsid w:val="002A74EF"/>
    <w:rsid w:val="002A755A"/>
    <w:rsid w:val="002A7966"/>
    <w:rsid w:val="002A7A31"/>
    <w:rsid w:val="002A7CF7"/>
    <w:rsid w:val="002B0CAA"/>
    <w:rsid w:val="002B105B"/>
    <w:rsid w:val="002B1500"/>
    <w:rsid w:val="002B1A12"/>
    <w:rsid w:val="002B1BBD"/>
    <w:rsid w:val="002B21BA"/>
    <w:rsid w:val="002B231D"/>
    <w:rsid w:val="002B2DD2"/>
    <w:rsid w:val="002B2E32"/>
    <w:rsid w:val="002B2F00"/>
    <w:rsid w:val="002B322C"/>
    <w:rsid w:val="002B3309"/>
    <w:rsid w:val="002B35AC"/>
    <w:rsid w:val="002B37CC"/>
    <w:rsid w:val="002B3829"/>
    <w:rsid w:val="002B3B7C"/>
    <w:rsid w:val="002B3E36"/>
    <w:rsid w:val="002B410B"/>
    <w:rsid w:val="002B4259"/>
    <w:rsid w:val="002B4C03"/>
    <w:rsid w:val="002B4E38"/>
    <w:rsid w:val="002B4FDA"/>
    <w:rsid w:val="002B55BA"/>
    <w:rsid w:val="002B5788"/>
    <w:rsid w:val="002B58D1"/>
    <w:rsid w:val="002B5969"/>
    <w:rsid w:val="002B5A71"/>
    <w:rsid w:val="002B5DCB"/>
    <w:rsid w:val="002B6211"/>
    <w:rsid w:val="002B6357"/>
    <w:rsid w:val="002B68C5"/>
    <w:rsid w:val="002B692E"/>
    <w:rsid w:val="002B6EBD"/>
    <w:rsid w:val="002B6FAB"/>
    <w:rsid w:val="002B74AA"/>
    <w:rsid w:val="002B74AE"/>
    <w:rsid w:val="002B7597"/>
    <w:rsid w:val="002B7704"/>
    <w:rsid w:val="002B78B2"/>
    <w:rsid w:val="002C0769"/>
    <w:rsid w:val="002C0869"/>
    <w:rsid w:val="002C0E7F"/>
    <w:rsid w:val="002C17E9"/>
    <w:rsid w:val="002C1941"/>
    <w:rsid w:val="002C19F0"/>
    <w:rsid w:val="002C1AAF"/>
    <w:rsid w:val="002C1B84"/>
    <w:rsid w:val="002C1DDB"/>
    <w:rsid w:val="002C1E55"/>
    <w:rsid w:val="002C1E65"/>
    <w:rsid w:val="002C1E93"/>
    <w:rsid w:val="002C1EA1"/>
    <w:rsid w:val="002C22EF"/>
    <w:rsid w:val="002C242A"/>
    <w:rsid w:val="002C2534"/>
    <w:rsid w:val="002C2821"/>
    <w:rsid w:val="002C288E"/>
    <w:rsid w:val="002C28E1"/>
    <w:rsid w:val="002C2995"/>
    <w:rsid w:val="002C2998"/>
    <w:rsid w:val="002C2BD9"/>
    <w:rsid w:val="002C3039"/>
    <w:rsid w:val="002C3056"/>
    <w:rsid w:val="002C32A5"/>
    <w:rsid w:val="002C341A"/>
    <w:rsid w:val="002C3420"/>
    <w:rsid w:val="002C34FA"/>
    <w:rsid w:val="002C3812"/>
    <w:rsid w:val="002C3823"/>
    <w:rsid w:val="002C38DC"/>
    <w:rsid w:val="002C39CB"/>
    <w:rsid w:val="002C3B5C"/>
    <w:rsid w:val="002C3BE0"/>
    <w:rsid w:val="002C3C26"/>
    <w:rsid w:val="002C3CE0"/>
    <w:rsid w:val="002C41C4"/>
    <w:rsid w:val="002C44AC"/>
    <w:rsid w:val="002C45FF"/>
    <w:rsid w:val="002C4E11"/>
    <w:rsid w:val="002C521E"/>
    <w:rsid w:val="002C546F"/>
    <w:rsid w:val="002C5535"/>
    <w:rsid w:val="002C55A1"/>
    <w:rsid w:val="002C5610"/>
    <w:rsid w:val="002C5753"/>
    <w:rsid w:val="002C57BD"/>
    <w:rsid w:val="002C57E0"/>
    <w:rsid w:val="002C5A41"/>
    <w:rsid w:val="002C5F4D"/>
    <w:rsid w:val="002C5FDA"/>
    <w:rsid w:val="002C6273"/>
    <w:rsid w:val="002C6F2E"/>
    <w:rsid w:val="002C7024"/>
    <w:rsid w:val="002C73B3"/>
    <w:rsid w:val="002C74CB"/>
    <w:rsid w:val="002C763E"/>
    <w:rsid w:val="002C772D"/>
    <w:rsid w:val="002C77F0"/>
    <w:rsid w:val="002C7803"/>
    <w:rsid w:val="002D07AB"/>
    <w:rsid w:val="002D07CA"/>
    <w:rsid w:val="002D0C4C"/>
    <w:rsid w:val="002D0D89"/>
    <w:rsid w:val="002D13B9"/>
    <w:rsid w:val="002D1504"/>
    <w:rsid w:val="002D1834"/>
    <w:rsid w:val="002D1B5F"/>
    <w:rsid w:val="002D1C97"/>
    <w:rsid w:val="002D1F28"/>
    <w:rsid w:val="002D20B4"/>
    <w:rsid w:val="002D22DF"/>
    <w:rsid w:val="002D24C5"/>
    <w:rsid w:val="002D26A0"/>
    <w:rsid w:val="002D270B"/>
    <w:rsid w:val="002D2A3B"/>
    <w:rsid w:val="002D2C53"/>
    <w:rsid w:val="002D2FA9"/>
    <w:rsid w:val="002D3125"/>
    <w:rsid w:val="002D334D"/>
    <w:rsid w:val="002D36A2"/>
    <w:rsid w:val="002D3E7B"/>
    <w:rsid w:val="002D3F8C"/>
    <w:rsid w:val="002D441F"/>
    <w:rsid w:val="002D443D"/>
    <w:rsid w:val="002D457D"/>
    <w:rsid w:val="002D45F8"/>
    <w:rsid w:val="002D4AB4"/>
    <w:rsid w:val="002D4CBC"/>
    <w:rsid w:val="002D4DBC"/>
    <w:rsid w:val="002D4EDE"/>
    <w:rsid w:val="002D5052"/>
    <w:rsid w:val="002D51D8"/>
    <w:rsid w:val="002D5410"/>
    <w:rsid w:val="002D5853"/>
    <w:rsid w:val="002D592A"/>
    <w:rsid w:val="002D64F4"/>
    <w:rsid w:val="002D653F"/>
    <w:rsid w:val="002D6A2E"/>
    <w:rsid w:val="002D6A84"/>
    <w:rsid w:val="002D6F24"/>
    <w:rsid w:val="002D7211"/>
    <w:rsid w:val="002D732C"/>
    <w:rsid w:val="002D78DF"/>
    <w:rsid w:val="002D7F2C"/>
    <w:rsid w:val="002D7FF8"/>
    <w:rsid w:val="002E0563"/>
    <w:rsid w:val="002E062E"/>
    <w:rsid w:val="002E075B"/>
    <w:rsid w:val="002E0988"/>
    <w:rsid w:val="002E0C93"/>
    <w:rsid w:val="002E0D63"/>
    <w:rsid w:val="002E0E86"/>
    <w:rsid w:val="002E0EAE"/>
    <w:rsid w:val="002E0FBD"/>
    <w:rsid w:val="002E11A5"/>
    <w:rsid w:val="002E1518"/>
    <w:rsid w:val="002E18B8"/>
    <w:rsid w:val="002E1D7E"/>
    <w:rsid w:val="002E1FB6"/>
    <w:rsid w:val="002E22F4"/>
    <w:rsid w:val="002E241A"/>
    <w:rsid w:val="002E2426"/>
    <w:rsid w:val="002E242B"/>
    <w:rsid w:val="002E25EB"/>
    <w:rsid w:val="002E270E"/>
    <w:rsid w:val="002E279D"/>
    <w:rsid w:val="002E29F3"/>
    <w:rsid w:val="002E2A2E"/>
    <w:rsid w:val="002E2B95"/>
    <w:rsid w:val="002E30FF"/>
    <w:rsid w:val="002E321E"/>
    <w:rsid w:val="002E3D5E"/>
    <w:rsid w:val="002E454C"/>
    <w:rsid w:val="002E4603"/>
    <w:rsid w:val="002E4881"/>
    <w:rsid w:val="002E4F9D"/>
    <w:rsid w:val="002E5862"/>
    <w:rsid w:val="002E5A23"/>
    <w:rsid w:val="002E5AFD"/>
    <w:rsid w:val="002E5B8E"/>
    <w:rsid w:val="002E5C30"/>
    <w:rsid w:val="002E5D45"/>
    <w:rsid w:val="002E608D"/>
    <w:rsid w:val="002E60C1"/>
    <w:rsid w:val="002E68FD"/>
    <w:rsid w:val="002E6B50"/>
    <w:rsid w:val="002E6C8F"/>
    <w:rsid w:val="002E6EF5"/>
    <w:rsid w:val="002E70D9"/>
    <w:rsid w:val="002E7668"/>
    <w:rsid w:val="002E789F"/>
    <w:rsid w:val="002E7F01"/>
    <w:rsid w:val="002E7FA7"/>
    <w:rsid w:val="002F0020"/>
    <w:rsid w:val="002F013B"/>
    <w:rsid w:val="002F0207"/>
    <w:rsid w:val="002F0244"/>
    <w:rsid w:val="002F0887"/>
    <w:rsid w:val="002F0ED7"/>
    <w:rsid w:val="002F1145"/>
    <w:rsid w:val="002F16D3"/>
    <w:rsid w:val="002F1706"/>
    <w:rsid w:val="002F197B"/>
    <w:rsid w:val="002F1E79"/>
    <w:rsid w:val="002F1F0F"/>
    <w:rsid w:val="002F1F1B"/>
    <w:rsid w:val="002F22A8"/>
    <w:rsid w:val="002F23B8"/>
    <w:rsid w:val="002F25B8"/>
    <w:rsid w:val="002F2895"/>
    <w:rsid w:val="002F3174"/>
    <w:rsid w:val="002F321B"/>
    <w:rsid w:val="002F3283"/>
    <w:rsid w:val="002F33B7"/>
    <w:rsid w:val="002F33D2"/>
    <w:rsid w:val="002F352D"/>
    <w:rsid w:val="002F35F2"/>
    <w:rsid w:val="002F3810"/>
    <w:rsid w:val="002F3A55"/>
    <w:rsid w:val="002F4017"/>
    <w:rsid w:val="002F4032"/>
    <w:rsid w:val="002F4105"/>
    <w:rsid w:val="002F4171"/>
    <w:rsid w:val="002F43EC"/>
    <w:rsid w:val="002F4473"/>
    <w:rsid w:val="002F469D"/>
    <w:rsid w:val="002F5384"/>
    <w:rsid w:val="002F54E2"/>
    <w:rsid w:val="002F56F7"/>
    <w:rsid w:val="002F591B"/>
    <w:rsid w:val="002F5AF9"/>
    <w:rsid w:val="002F5E48"/>
    <w:rsid w:val="002F5FE6"/>
    <w:rsid w:val="002F617F"/>
    <w:rsid w:val="002F6775"/>
    <w:rsid w:val="002F749C"/>
    <w:rsid w:val="002F7960"/>
    <w:rsid w:val="002F7CEE"/>
    <w:rsid w:val="002F7DE4"/>
    <w:rsid w:val="00300109"/>
    <w:rsid w:val="003003A1"/>
    <w:rsid w:val="003003EF"/>
    <w:rsid w:val="003006D7"/>
    <w:rsid w:val="00300A17"/>
    <w:rsid w:val="00300B86"/>
    <w:rsid w:val="0030112B"/>
    <w:rsid w:val="00301484"/>
    <w:rsid w:val="00301755"/>
    <w:rsid w:val="00302457"/>
    <w:rsid w:val="003024A8"/>
    <w:rsid w:val="00302676"/>
    <w:rsid w:val="00302AA1"/>
    <w:rsid w:val="00302F80"/>
    <w:rsid w:val="00303093"/>
    <w:rsid w:val="00303510"/>
    <w:rsid w:val="003035D2"/>
    <w:rsid w:val="003039D8"/>
    <w:rsid w:val="00303A0F"/>
    <w:rsid w:val="00303BF4"/>
    <w:rsid w:val="00303DE6"/>
    <w:rsid w:val="0030439E"/>
    <w:rsid w:val="00304662"/>
    <w:rsid w:val="003046DD"/>
    <w:rsid w:val="0030479D"/>
    <w:rsid w:val="003047B7"/>
    <w:rsid w:val="003047BF"/>
    <w:rsid w:val="00304F40"/>
    <w:rsid w:val="00305296"/>
    <w:rsid w:val="00305722"/>
    <w:rsid w:val="00305F65"/>
    <w:rsid w:val="00306513"/>
    <w:rsid w:val="0030665E"/>
    <w:rsid w:val="00306894"/>
    <w:rsid w:val="00306988"/>
    <w:rsid w:val="00306A27"/>
    <w:rsid w:val="00306A48"/>
    <w:rsid w:val="00306D93"/>
    <w:rsid w:val="00306E75"/>
    <w:rsid w:val="00307010"/>
    <w:rsid w:val="003072B3"/>
    <w:rsid w:val="00307482"/>
    <w:rsid w:val="0030764D"/>
    <w:rsid w:val="00307CBC"/>
    <w:rsid w:val="00307D47"/>
    <w:rsid w:val="00307E27"/>
    <w:rsid w:val="00307E4A"/>
    <w:rsid w:val="00307EA1"/>
    <w:rsid w:val="00310036"/>
    <w:rsid w:val="00310252"/>
    <w:rsid w:val="00310336"/>
    <w:rsid w:val="003103CA"/>
    <w:rsid w:val="00310435"/>
    <w:rsid w:val="00310690"/>
    <w:rsid w:val="00310B89"/>
    <w:rsid w:val="00310EEE"/>
    <w:rsid w:val="003110C3"/>
    <w:rsid w:val="00311292"/>
    <w:rsid w:val="00311620"/>
    <w:rsid w:val="0031199C"/>
    <w:rsid w:val="00311A3B"/>
    <w:rsid w:val="003120FF"/>
    <w:rsid w:val="00312154"/>
    <w:rsid w:val="003122F4"/>
    <w:rsid w:val="00312605"/>
    <w:rsid w:val="003126AA"/>
    <w:rsid w:val="003126ED"/>
    <w:rsid w:val="003127F1"/>
    <w:rsid w:val="0031295B"/>
    <w:rsid w:val="00312E9B"/>
    <w:rsid w:val="00312F25"/>
    <w:rsid w:val="00312FCC"/>
    <w:rsid w:val="003131F8"/>
    <w:rsid w:val="00313290"/>
    <w:rsid w:val="0031362E"/>
    <w:rsid w:val="00313834"/>
    <w:rsid w:val="00313979"/>
    <w:rsid w:val="00313C02"/>
    <w:rsid w:val="00313D57"/>
    <w:rsid w:val="00314126"/>
    <w:rsid w:val="00314261"/>
    <w:rsid w:val="00314312"/>
    <w:rsid w:val="00314601"/>
    <w:rsid w:val="00314763"/>
    <w:rsid w:val="003147FD"/>
    <w:rsid w:val="00314A90"/>
    <w:rsid w:val="00314AFD"/>
    <w:rsid w:val="00314D46"/>
    <w:rsid w:val="00315044"/>
    <w:rsid w:val="0031527B"/>
    <w:rsid w:val="00315A6C"/>
    <w:rsid w:val="00315AD7"/>
    <w:rsid w:val="00315DDF"/>
    <w:rsid w:val="00315E36"/>
    <w:rsid w:val="0031621E"/>
    <w:rsid w:val="003165C3"/>
    <w:rsid w:val="0031677C"/>
    <w:rsid w:val="00316A44"/>
    <w:rsid w:val="00316BAE"/>
    <w:rsid w:val="00316EC0"/>
    <w:rsid w:val="00317083"/>
    <w:rsid w:val="0031727D"/>
    <w:rsid w:val="0031773C"/>
    <w:rsid w:val="00317C30"/>
    <w:rsid w:val="00317F23"/>
    <w:rsid w:val="00317F8B"/>
    <w:rsid w:val="00320276"/>
    <w:rsid w:val="00320700"/>
    <w:rsid w:val="00320DF3"/>
    <w:rsid w:val="00320FDB"/>
    <w:rsid w:val="003214B8"/>
    <w:rsid w:val="00321513"/>
    <w:rsid w:val="003219BF"/>
    <w:rsid w:val="00321B2C"/>
    <w:rsid w:val="00321E39"/>
    <w:rsid w:val="0032234A"/>
    <w:rsid w:val="00322723"/>
    <w:rsid w:val="0032276D"/>
    <w:rsid w:val="003229DD"/>
    <w:rsid w:val="00322BF1"/>
    <w:rsid w:val="003230B6"/>
    <w:rsid w:val="0032337F"/>
    <w:rsid w:val="00323514"/>
    <w:rsid w:val="0032359D"/>
    <w:rsid w:val="00323613"/>
    <w:rsid w:val="003236BC"/>
    <w:rsid w:val="003236F2"/>
    <w:rsid w:val="00323A72"/>
    <w:rsid w:val="00323AD1"/>
    <w:rsid w:val="00323E67"/>
    <w:rsid w:val="00323ED1"/>
    <w:rsid w:val="00324154"/>
    <w:rsid w:val="003241CF"/>
    <w:rsid w:val="00324284"/>
    <w:rsid w:val="00324412"/>
    <w:rsid w:val="0032499C"/>
    <w:rsid w:val="00324A1E"/>
    <w:rsid w:val="00324B65"/>
    <w:rsid w:val="00324EDB"/>
    <w:rsid w:val="00324F43"/>
    <w:rsid w:val="00325088"/>
    <w:rsid w:val="00325421"/>
    <w:rsid w:val="00325425"/>
    <w:rsid w:val="00325707"/>
    <w:rsid w:val="00325954"/>
    <w:rsid w:val="00325C72"/>
    <w:rsid w:val="0032613E"/>
    <w:rsid w:val="003262AF"/>
    <w:rsid w:val="00326484"/>
    <w:rsid w:val="0032655E"/>
    <w:rsid w:val="003265DE"/>
    <w:rsid w:val="0032680C"/>
    <w:rsid w:val="0032683E"/>
    <w:rsid w:val="003268D5"/>
    <w:rsid w:val="00326926"/>
    <w:rsid w:val="00326AB1"/>
    <w:rsid w:val="00326AE8"/>
    <w:rsid w:val="00326DE9"/>
    <w:rsid w:val="00326FDA"/>
    <w:rsid w:val="003271B0"/>
    <w:rsid w:val="003271D9"/>
    <w:rsid w:val="00327301"/>
    <w:rsid w:val="00327686"/>
    <w:rsid w:val="00327753"/>
    <w:rsid w:val="00327968"/>
    <w:rsid w:val="00327A0D"/>
    <w:rsid w:val="003305A9"/>
    <w:rsid w:val="00330BCB"/>
    <w:rsid w:val="00330BF5"/>
    <w:rsid w:val="00330F23"/>
    <w:rsid w:val="00331308"/>
    <w:rsid w:val="00331576"/>
    <w:rsid w:val="00331B59"/>
    <w:rsid w:val="00331E5B"/>
    <w:rsid w:val="00331F72"/>
    <w:rsid w:val="00332786"/>
    <w:rsid w:val="00332917"/>
    <w:rsid w:val="00332C62"/>
    <w:rsid w:val="00332C8A"/>
    <w:rsid w:val="0033331D"/>
    <w:rsid w:val="00333548"/>
    <w:rsid w:val="003335EF"/>
    <w:rsid w:val="00334036"/>
    <w:rsid w:val="003341D5"/>
    <w:rsid w:val="00334290"/>
    <w:rsid w:val="00334757"/>
    <w:rsid w:val="00334F41"/>
    <w:rsid w:val="00335360"/>
    <w:rsid w:val="0033578A"/>
    <w:rsid w:val="00335A61"/>
    <w:rsid w:val="00335AB3"/>
    <w:rsid w:val="00335B32"/>
    <w:rsid w:val="00335BD3"/>
    <w:rsid w:val="00335C24"/>
    <w:rsid w:val="00336204"/>
    <w:rsid w:val="00336515"/>
    <w:rsid w:val="003367BE"/>
    <w:rsid w:val="003367C6"/>
    <w:rsid w:val="00336888"/>
    <w:rsid w:val="00336B96"/>
    <w:rsid w:val="00336BE0"/>
    <w:rsid w:val="00337154"/>
    <w:rsid w:val="003373AE"/>
    <w:rsid w:val="00337403"/>
    <w:rsid w:val="003374BD"/>
    <w:rsid w:val="0033755F"/>
    <w:rsid w:val="003375BF"/>
    <w:rsid w:val="00337784"/>
    <w:rsid w:val="003378B6"/>
    <w:rsid w:val="0034011A"/>
    <w:rsid w:val="00340289"/>
    <w:rsid w:val="00340635"/>
    <w:rsid w:val="003406C1"/>
    <w:rsid w:val="00340A4E"/>
    <w:rsid w:val="00340A6F"/>
    <w:rsid w:val="00340C95"/>
    <w:rsid w:val="003413F6"/>
    <w:rsid w:val="00341631"/>
    <w:rsid w:val="003417D7"/>
    <w:rsid w:val="00341932"/>
    <w:rsid w:val="0034197D"/>
    <w:rsid w:val="00341F16"/>
    <w:rsid w:val="0034298A"/>
    <w:rsid w:val="00342BC3"/>
    <w:rsid w:val="00342D41"/>
    <w:rsid w:val="00342E2B"/>
    <w:rsid w:val="003431A9"/>
    <w:rsid w:val="0034385F"/>
    <w:rsid w:val="00343E98"/>
    <w:rsid w:val="00343FE6"/>
    <w:rsid w:val="0034400A"/>
    <w:rsid w:val="00344478"/>
    <w:rsid w:val="003448F6"/>
    <w:rsid w:val="003449EA"/>
    <w:rsid w:val="00344B84"/>
    <w:rsid w:val="00344DEF"/>
    <w:rsid w:val="00344EDE"/>
    <w:rsid w:val="00344F29"/>
    <w:rsid w:val="003451A9"/>
    <w:rsid w:val="003452E5"/>
    <w:rsid w:val="003453F5"/>
    <w:rsid w:val="003454B3"/>
    <w:rsid w:val="003456C7"/>
    <w:rsid w:val="00345756"/>
    <w:rsid w:val="00345A64"/>
    <w:rsid w:val="00345BD7"/>
    <w:rsid w:val="0034618D"/>
    <w:rsid w:val="003462BF"/>
    <w:rsid w:val="00346C9C"/>
    <w:rsid w:val="00346CAF"/>
    <w:rsid w:val="00346CC6"/>
    <w:rsid w:val="00346D0A"/>
    <w:rsid w:val="00346DB8"/>
    <w:rsid w:val="00346ED4"/>
    <w:rsid w:val="00347156"/>
    <w:rsid w:val="00347263"/>
    <w:rsid w:val="00347274"/>
    <w:rsid w:val="0034753B"/>
    <w:rsid w:val="003476CA"/>
    <w:rsid w:val="003476E0"/>
    <w:rsid w:val="003476E2"/>
    <w:rsid w:val="00347AC3"/>
    <w:rsid w:val="00347C2A"/>
    <w:rsid w:val="00347DD5"/>
    <w:rsid w:val="00347E2F"/>
    <w:rsid w:val="00347FF7"/>
    <w:rsid w:val="0035016A"/>
    <w:rsid w:val="003505CD"/>
    <w:rsid w:val="00350759"/>
    <w:rsid w:val="00350ACA"/>
    <w:rsid w:val="00350ADD"/>
    <w:rsid w:val="00350CDA"/>
    <w:rsid w:val="00350D8F"/>
    <w:rsid w:val="00351053"/>
    <w:rsid w:val="00351393"/>
    <w:rsid w:val="003516A1"/>
    <w:rsid w:val="00351742"/>
    <w:rsid w:val="00351786"/>
    <w:rsid w:val="003518AE"/>
    <w:rsid w:val="00351A9E"/>
    <w:rsid w:val="00351ABF"/>
    <w:rsid w:val="00351CB5"/>
    <w:rsid w:val="00351DBF"/>
    <w:rsid w:val="00351ECA"/>
    <w:rsid w:val="00351F2E"/>
    <w:rsid w:val="00352275"/>
    <w:rsid w:val="00352386"/>
    <w:rsid w:val="00352750"/>
    <w:rsid w:val="003527A9"/>
    <w:rsid w:val="00352897"/>
    <w:rsid w:val="00352B17"/>
    <w:rsid w:val="00352B4F"/>
    <w:rsid w:val="00352FE6"/>
    <w:rsid w:val="00353544"/>
    <w:rsid w:val="00353783"/>
    <w:rsid w:val="00353ECF"/>
    <w:rsid w:val="00353F8C"/>
    <w:rsid w:val="003540E0"/>
    <w:rsid w:val="003541B5"/>
    <w:rsid w:val="003547AF"/>
    <w:rsid w:val="00354D27"/>
    <w:rsid w:val="003553B8"/>
    <w:rsid w:val="003554DB"/>
    <w:rsid w:val="0035584A"/>
    <w:rsid w:val="00355A26"/>
    <w:rsid w:val="00355A45"/>
    <w:rsid w:val="00355AEA"/>
    <w:rsid w:val="00356295"/>
    <w:rsid w:val="003563F7"/>
    <w:rsid w:val="003564B0"/>
    <w:rsid w:val="00356CC6"/>
    <w:rsid w:val="00356CCB"/>
    <w:rsid w:val="00357003"/>
    <w:rsid w:val="0035727C"/>
    <w:rsid w:val="00357324"/>
    <w:rsid w:val="00357345"/>
    <w:rsid w:val="00357379"/>
    <w:rsid w:val="0035738A"/>
    <w:rsid w:val="003573E7"/>
    <w:rsid w:val="00357957"/>
    <w:rsid w:val="00357D3D"/>
    <w:rsid w:val="00357E1B"/>
    <w:rsid w:val="00357FD2"/>
    <w:rsid w:val="00360098"/>
    <w:rsid w:val="00360270"/>
    <w:rsid w:val="0036052D"/>
    <w:rsid w:val="003608C3"/>
    <w:rsid w:val="00360A37"/>
    <w:rsid w:val="00360C70"/>
    <w:rsid w:val="00360F59"/>
    <w:rsid w:val="0036122D"/>
    <w:rsid w:val="00361323"/>
    <w:rsid w:val="0036144C"/>
    <w:rsid w:val="0036146E"/>
    <w:rsid w:val="0036181D"/>
    <w:rsid w:val="00361865"/>
    <w:rsid w:val="00361B97"/>
    <w:rsid w:val="00361B9E"/>
    <w:rsid w:val="00361C8D"/>
    <w:rsid w:val="00361CBF"/>
    <w:rsid w:val="00361DC2"/>
    <w:rsid w:val="00362175"/>
    <w:rsid w:val="003622AE"/>
    <w:rsid w:val="003626A7"/>
    <w:rsid w:val="0036292F"/>
    <w:rsid w:val="00362A21"/>
    <w:rsid w:val="00362E85"/>
    <w:rsid w:val="003632E9"/>
    <w:rsid w:val="00363DD8"/>
    <w:rsid w:val="00363EE0"/>
    <w:rsid w:val="00363F01"/>
    <w:rsid w:val="0036426C"/>
    <w:rsid w:val="003642C7"/>
    <w:rsid w:val="003645EC"/>
    <w:rsid w:val="00364952"/>
    <w:rsid w:val="003649EA"/>
    <w:rsid w:val="00364B24"/>
    <w:rsid w:val="00364B9D"/>
    <w:rsid w:val="00364CAA"/>
    <w:rsid w:val="00364EDB"/>
    <w:rsid w:val="00364FEE"/>
    <w:rsid w:val="00365022"/>
    <w:rsid w:val="0036563D"/>
    <w:rsid w:val="00365949"/>
    <w:rsid w:val="00365984"/>
    <w:rsid w:val="003659D2"/>
    <w:rsid w:val="00365C23"/>
    <w:rsid w:val="00365F04"/>
    <w:rsid w:val="00365FC9"/>
    <w:rsid w:val="00366091"/>
    <w:rsid w:val="00366249"/>
    <w:rsid w:val="00366276"/>
    <w:rsid w:val="003663D7"/>
    <w:rsid w:val="00366611"/>
    <w:rsid w:val="00366706"/>
    <w:rsid w:val="00366724"/>
    <w:rsid w:val="00366968"/>
    <w:rsid w:val="0036717C"/>
    <w:rsid w:val="003673F5"/>
    <w:rsid w:val="003674EA"/>
    <w:rsid w:val="00367BB1"/>
    <w:rsid w:val="00367E5C"/>
    <w:rsid w:val="00367EAA"/>
    <w:rsid w:val="00367FE7"/>
    <w:rsid w:val="00367FFB"/>
    <w:rsid w:val="003702D9"/>
    <w:rsid w:val="00370407"/>
    <w:rsid w:val="00370577"/>
    <w:rsid w:val="003706D4"/>
    <w:rsid w:val="003712CA"/>
    <w:rsid w:val="00371489"/>
    <w:rsid w:val="00371554"/>
    <w:rsid w:val="00371AAC"/>
    <w:rsid w:val="00371E76"/>
    <w:rsid w:val="00371ECC"/>
    <w:rsid w:val="00372354"/>
    <w:rsid w:val="003725D7"/>
    <w:rsid w:val="00372638"/>
    <w:rsid w:val="0037287B"/>
    <w:rsid w:val="00372A26"/>
    <w:rsid w:val="00372D27"/>
    <w:rsid w:val="00372E4D"/>
    <w:rsid w:val="00373033"/>
    <w:rsid w:val="0037307E"/>
    <w:rsid w:val="003735F4"/>
    <w:rsid w:val="00373AC3"/>
    <w:rsid w:val="00373B1F"/>
    <w:rsid w:val="00373B34"/>
    <w:rsid w:val="00373C48"/>
    <w:rsid w:val="00373C4C"/>
    <w:rsid w:val="003742F5"/>
    <w:rsid w:val="00374617"/>
    <w:rsid w:val="003746F2"/>
    <w:rsid w:val="003748F7"/>
    <w:rsid w:val="003748FA"/>
    <w:rsid w:val="00374CD0"/>
    <w:rsid w:val="00375061"/>
    <w:rsid w:val="00375655"/>
    <w:rsid w:val="003756CD"/>
    <w:rsid w:val="00375B1D"/>
    <w:rsid w:val="003761F7"/>
    <w:rsid w:val="003765B3"/>
    <w:rsid w:val="00376662"/>
    <w:rsid w:val="00376912"/>
    <w:rsid w:val="00376A82"/>
    <w:rsid w:val="00376D62"/>
    <w:rsid w:val="00376DA7"/>
    <w:rsid w:val="00377051"/>
    <w:rsid w:val="003777AB"/>
    <w:rsid w:val="00377BB1"/>
    <w:rsid w:val="00377E31"/>
    <w:rsid w:val="00380107"/>
    <w:rsid w:val="003801B3"/>
    <w:rsid w:val="003802AF"/>
    <w:rsid w:val="0038033B"/>
    <w:rsid w:val="003804BA"/>
    <w:rsid w:val="00380B1B"/>
    <w:rsid w:val="00380D7B"/>
    <w:rsid w:val="00380D90"/>
    <w:rsid w:val="00380E53"/>
    <w:rsid w:val="00380F38"/>
    <w:rsid w:val="003810AA"/>
    <w:rsid w:val="00381283"/>
    <w:rsid w:val="00381348"/>
    <w:rsid w:val="003814F9"/>
    <w:rsid w:val="00381548"/>
    <w:rsid w:val="00381549"/>
    <w:rsid w:val="00381DCE"/>
    <w:rsid w:val="00382122"/>
    <w:rsid w:val="0038215B"/>
    <w:rsid w:val="003821E2"/>
    <w:rsid w:val="0038231F"/>
    <w:rsid w:val="0038254E"/>
    <w:rsid w:val="00382793"/>
    <w:rsid w:val="00382890"/>
    <w:rsid w:val="00382898"/>
    <w:rsid w:val="00382DA4"/>
    <w:rsid w:val="00382DC6"/>
    <w:rsid w:val="00383131"/>
    <w:rsid w:val="00383861"/>
    <w:rsid w:val="00383DAB"/>
    <w:rsid w:val="00384288"/>
    <w:rsid w:val="00384482"/>
    <w:rsid w:val="0038452F"/>
    <w:rsid w:val="003847C6"/>
    <w:rsid w:val="003847EF"/>
    <w:rsid w:val="00384826"/>
    <w:rsid w:val="00384C60"/>
    <w:rsid w:val="00384F8C"/>
    <w:rsid w:val="0038524E"/>
    <w:rsid w:val="003858A6"/>
    <w:rsid w:val="003858E5"/>
    <w:rsid w:val="003858F6"/>
    <w:rsid w:val="00385902"/>
    <w:rsid w:val="00385C8F"/>
    <w:rsid w:val="00386215"/>
    <w:rsid w:val="00386297"/>
    <w:rsid w:val="00386345"/>
    <w:rsid w:val="0038634A"/>
    <w:rsid w:val="00386422"/>
    <w:rsid w:val="0038692F"/>
    <w:rsid w:val="00386AF1"/>
    <w:rsid w:val="00386CC5"/>
    <w:rsid w:val="00386DCD"/>
    <w:rsid w:val="00387371"/>
    <w:rsid w:val="003873F6"/>
    <w:rsid w:val="00387C75"/>
    <w:rsid w:val="00387CDB"/>
    <w:rsid w:val="00387DA1"/>
    <w:rsid w:val="003900E6"/>
    <w:rsid w:val="003903EC"/>
    <w:rsid w:val="00390C86"/>
    <w:rsid w:val="00391057"/>
    <w:rsid w:val="00391411"/>
    <w:rsid w:val="0039157D"/>
    <w:rsid w:val="003915B9"/>
    <w:rsid w:val="0039162E"/>
    <w:rsid w:val="003916BA"/>
    <w:rsid w:val="003919C1"/>
    <w:rsid w:val="00391A69"/>
    <w:rsid w:val="00391FB2"/>
    <w:rsid w:val="003921B3"/>
    <w:rsid w:val="00392417"/>
    <w:rsid w:val="00392699"/>
    <w:rsid w:val="0039270D"/>
    <w:rsid w:val="00392895"/>
    <w:rsid w:val="00392DCC"/>
    <w:rsid w:val="00393023"/>
    <w:rsid w:val="0039336F"/>
    <w:rsid w:val="00393398"/>
    <w:rsid w:val="003935AF"/>
    <w:rsid w:val="0039367D"/>
    <w:rsid w:val="00393E3D"/>
    <w:rsid w:val="00393E69"/>
    <w:rsid w:val="00393F3E"/>
    <w:rsid w:val="003945EE"/>
    <w:rsid w:val="00394832"/>
    <w:rsid w:val="00394A87"/>
    <w:rsid w:val="00394D99"/>
    <w:rsid w:val="0039541D"/>
    <w:rsid w:val="003956D8"/>
    <w:rsid w:val="00395C0F"/>
    <w:rsid w:val="003962B0"/>
    <w:rsid w:val="0039686A"/>
    <w:rsid w:val="00396AB5"/>
    <w:rsid w:val="00396AD4"/>
    <w:rsid w:val="00396B13"/>
    <w:rsid w:val="00396B5D"/>
    <w:rsid w:val="00396CA0"/>
    <w:rsid w:val="00396CCE"/>
    <w:rsid w:val="00396D1D"/>
    <w:rsid w:val="0039705E"/>
    <w:rsid w:val="003970FC"/>
    <w:rsid w:val="003975BC"/>
    <w:rsid w:val="00397662"/>
    <w:rsid w:val="003976A3"/>
    <w:rsid w:val="00397891"/>
    <w:rsid w:val="00397A11"/>
    <w:rsid w:val="00397A2C"/>
    <w:rsid w:val="00397BB5"/>
    <w:rsid w:val="00397C01"/>
    <w:rsid w:val="00397D80"/>
    <w:rsid w:val="00397F4A"/>
    <w:rsid w:val="003A0A24"/>
    <w:rsid w:val="003A1188"/>
    <w:rsid w:val="003A1432"/>
    <w:rsid w:val="003A1975"/>
    <w:rsid w:val="003A1992"/>
    <w:rsid w:val="003A1CBA"/>
    <w:rsid w:val="003A1FBD"/>
    <w:rsid w:val="003A218E"/>
    <w:rsid w:val="003A219C"/>
    <w:rsid w:val="003A253C"/>
    <w:rsid w:val="003A2A11"/>
    <w:rsid w:val="003A2A1E"/>
    <w:rsid w:val="003A2B58"/>
    <w:rsid w:val="003A2BF4"/>
    <w:rsid w:val="003A2E81"/>
    <w:rsid w:val="003A317D"/>
    <w:rsid w:val="003A33D2"/>
    <w:rsid w:val="003A37A4"/>
    <w:rsid w:val="003A3836"/>
    <w:rsid w:val="003A3899"/>
    <w:rsid w:val="003A392C"/>
    <w:rsid w:val="003A3A9D"/>
    <w:rsid w:val="003A3CD9"/>
    <w:rsid w:val="003A403E"/>
    <w:rsid w:val="003A4227"/>
    <w:rsid w:val="003A437D"/>
    <w:rsid w:val="003A4588"/>
    <w:rsid w:val="003A4787"/>
    <w:rsid w:val="003A48E3"/>
    <w:rsid w:val="003A4CCB"/>
    <w:rsid w:val="003A534A"/>
    <w:rsid w:val="003A534F"/>
    <w:rsid w:val="003A57EB"/>
    <w:rsid w:val="003A58A2"/>
    <w:rsid w:val="003A5915"/>
    <w:rsid w:val="003A59C7"/>
    <w:rsid w:val="003A5B36"/>
    <w:rsid w:val="003A6038"/>
    <w:rsid w:val="003A6575"/>
    <w:rsid w:val="003A6683"/>
    <w:rsid w:val="003A67FB"/>
    <w:rsid w:val="003A6E08"/>
    <w:rsid w:val="003A6FAB"/>
    <w:rsid w:val="003A7003"/>
    <w:rsid w:val="003A769D"/>
    <w:rsid w:val="003A7815"/>
    <w:rsid w:val="003A7A2D"/>
    <w:rsid w:val="003A7AD3"/>
    <w:rsid w:val="003A7CF6"/>
    <w:rsid w:val="003A7E9A"/>
    <w:rsid w:val="003B01CF"/>
    <w:rsid w:val="003B02DF"/>
    <w:rsid w:val="003B039E"/>
    <w:rsid w:val="003B0611"/>
    <w:rsid w:val="003B075E"/>
    <w:rsid w:val="003B0865"/>
    <w:rsid w:val="003B0A5A"/>
    <w:rsid w:val="003B0A74"/>
    <w:rsid w:val="003B10C6"/>
    <w:rsid w:val="003B1111"/>
    <w:rsid w:val="003B14F0"/>
    <w:rsid w:val="003B160A"/>
    <w:rsid w:val="003B1EDC"/>
    <w:rsid w:val="003B2017"/>
    <w:rsid w:val="003B241B"/>
    <w:rsid w:val="003B2694"/>
    <w:rsid w:val="003B2F8A"/>
    <w:rsid w:val="003B2F93"/>
    <w:rsid w:val="003B3186"/>
    <w:rsid w:val="003B37D7"/>
    <w:rsid w:val="003B38B9"/>
    <w:rsid w:val="003B3953"/>
    <w:rsid w:val="003B3C20"/>
    <w:rsid w:val="003B42E3"/>
    <w:rsid w:val="003B44AE"/>
    <w:rsid w:val="003B4679"/>
    <w:rsid w:val="003B475A"/>
    <w:rsid w:val="003B47DE"/>
    <w:rsid w:val="003B4BB2"/>
    <w:rsid w:val="003B4EE1"/>
    <w:rsid w:val="003B51D5"/>
    <w:rsid w:val="003B5712"/>
    <w:rsid w:val="003B5760"/>
    <w:rsid w:val="003B5765"/>
    <w:rsid w:val="003B57D5"/>
    <w:rsid w:val="003B584B"/>
    <w:rsid w:val="003B58E0"/>
    <w:rsid w:val="003B596A"/>
    <w:rsid w:val="003B61C4"/>
    <w:rsid w:val="003B64C5"/>
    <w:rsid w:val="003B67E4"/>
    <w:rsid w:val="003B6814"/>
    <w:rsid w:val="003B6934"/>
    <w:rsid w:val="003B70C3"/>
    <w:rsid w:val="003B744E"/>
    <w:rsid w:val="003B7586"/>
    <w:rsid w:val="003B7682"/>
    <w:rsid w:val="003B7933"/>
    <w:rsid w:val="003B79A1"/>
    <w:rsid w:val="003B79BB"/>
    <w:rsid w:val="003B7D17"/>
    <w:rsid w:val="003B7FCA"/>
    <w:rsid w:val="003C076D"/>
    <w:rsid w:val="003C0828"/>
    <w:rsid w:val="003C09C2"/>
    <w:rsid w:val="003C0B67"/>
    <w:rsid w:val="003C0CA9"/>
    <w:rsid w:val="003C123B"/>
    <w:rsid w:val="003C1A07"/>
    <w:rsid w:val="003C1F4F"/>
    <w:rsid w:val="003C2065"/>
    <w:rsid w:val="003C2388"/>
    <w:rsid w:val="003C24B4"/>
    <w:rsid w:val="003C271D"/>
    <w:rsid w:val="003C27E8"/>
    <w:rsid w:val="003C28AB"/>
    <w:rsid w:val="003C2D4B"/>
    <w:rsid w:val="003C30B3"/>
    <w:rsid w:val="003C30D3"/>
    <w:rsid w:val="003C331F"/>
    <w:rsid w:val="003C358F"/>
    <w:rsid w:val="003C37C5"/>
    <w:rsid w:val="003C43B3"/>
    <w:rsid w:val="003C4500"/>
    <w:rsid w:val="003C482F"/>
    <w:rsid w:val="003C48C8"/>
    <w:rsid w:val="003C4929"/>
    <w:rsid w:val="003C4BB7"/>
    <w:rsid w:val="003C4C19"/>
    <w:rsid w:val="003C53EE"/>
    <w:rsid w:val="003C545C"/>
    <w:rsid w:val="003C5824"/>
    <w:rsid w:val="003C5922"/>
    <w:rsid w:val="003C5B7E"/>
    <w:rsid w:val="003C5BD4"/>
    <w:rsid w:val="003C5E77"/>
    <w:rsid w:val="003C618C"/>
    <w:rsid w:val="003C62A2"/>
    <w:rsid w:val="003C65C0"/>
    <w:rsid w:val="003C6649"/>
    <w:rsid w:val="003C6B4D"/>
    <w:rsid w:val="003C6CC0"/>
    <w:rsid w:val="003C6E7A"/>
    <w:rsid w:val="003C7020"/>
    <w:rsid w:val="003C739C"/>
    <w:rsid w:val="003C752B"/>
    <w:rsid w:val="003C77A5"/>
    <w:rsid w:val="003C78ED"/>
    <w:rsid w:val="003C7A2A"/>
    <w:rsid w:val="003C7BC3"/>
    <w:rsid w:val="003C7CBA"/>
    <w:rsid w:val="003C7D8A"/>
    <w:rsid w:val="003C7F3C"/>
    <w:rsid w:val="003D0476"/>
    <w:rsid w:val="003D05E7"/>
    <w:rsid w:val="003D0A00"/>
    <w:rsid w:val="003D0C15"/>
    <w:rsid w:val="003D0C4A"/>
    <w:rsid w:val="003D10FA"/>
    <w:rsid w:val="003D121C"/>
    <w:rsid w:val="003D185C"/>
    <w:rsid w:val="003D256E"/>
    <w:rsid w:val="003D25FB"/>
    <w:rsid w:val="003D2853"/>
    <w:rsid w:val="003D2AE4"/>
    <w:rsid w:val="003D2C4F"/>
    <w:rsid w:val="003D3502"/>
    <w:rsid w:val="003D35F0"/>
    <w:rsid w:val="003D375A"/>
    <w:rsid w:val="003D38EB"/>
    <w:rsid w:val="003D38F5"/>
    <w:rsid w:val="003D3F35"/>
    <w:rsid w:val="003D3F3A"/>
    <w:rsid w:val="003D407D"/>
    <w:rsid w:val="003D44DB"/>
    <w:rsid w:val="003D476F"/>
    <w:rsid w:val="003D47FB"/>
    <w:rsid w:val="003D486A"/>
    <w:rsid w:val="003D4B56"/>
    <w:rsid w:val="003D510E"/>
    <w:rsid w:val="003D529F"/>
    <w:rsid w:val="003D54A4"/>
    <w:rsid w:val="003D5699"/>
    <w:rsid w:val="003D57E7"/>
    <w:rsid w:val="003D580B"/>
    <w:rsid w:val="003D5A75"/>
    <w:rsid w:val="003D60DB"/>
    <w:rsid w:val="003D6BBE"/>
    <w:rsid w:val="003D6BC1"/>
    <w:rsid w:val="003D6FDC"/>
    <w:rsid w:val="003D7318"/>
    <w:rsid w:val="003D740E"/>
    <w:rsid w:val="003D77D7"/>
    <w:rsid w:val="003D7932"/>
    <w:rsid w:val="003D794F"/>
    <w:rsid w:val="003D7A97"/>
    <w:rsid w:val="003E06A1"/>
    <w:rsid w:val="003E06A6"/>
    <w:rsid w:val="003E089F"/>
    <w:rsid w:val="003E09DE"/>
    <w:rsid w:val="003E0A48"/>
    <w:rsid w:val="003E0BAA"/>
    <w:rsid w:val="003E0F9B"/>
    <w:rsid w:val="003E1097"/>
    <w:rsid w:val="003E10F3"/>
    <w:rsid w:val="003E12A6"/>
    <w:rsid w:val="003E186E"/>
    <w:rsid w:val="003E1C53"/>
    <w:rsid w:val="003E20D6"/>
    <w:rsid w:val="003E215E"/>
    <w:rsid w:val="003E229D"/>
    <w:rsid w:val="003E23CF"/>
    <w:rsid w:val="003E257A"/>
    <w:rsid w:val="003E26FD"/>
    <w:rsid w:val="003E2759"/>
    <w:rsid w:val="003E2EDE"/>
    <w:rsid w:val="003E33F2"/>
    <w:rsid w:val="003E39F6"/>
    <w:rsid w:val="003E3BD4"/>
    <w:rsid w:val="003E3D80"/>
    <w:rsid w:val="003E4472"/>
    <w:rsid w:val="003E4726"/>
    <w:rsid w:val="003E4847"/>
    <w:rsid w:val="003E4D87"/>
    <w:rsid w:val="003E4E0D"/>
    <w:rsid w:val="003E5231"/>
    <w:rsid w:val="003E52CA"/>
    <w:rsid w:val="003E53CA"/>
    <w:rsid w:val="003E5790"/>
    <w:rsid w:val="003E5AE9"/>
    <w:rsid w:val="003E5D75"/>
    <w:rsid w:val="003E5ED3"/>
    <w:rsid w:val="003E5ED5"/>
    <w:rsid w:val="003E5F1B"/>
    <w:rsid w:val="003E619C"/>
    <w:rsid w:val="003E6820"/>
    <w:rsid w:val="003E6A61"/>
    <w:rsid w:val="003E6A7A"/>
    <w:rsid w:val="003E6B7D"/>
    <w:rsid w:val="003E6BA4"/>
    <w:rsid w:val="003E6BD9"/>
    <w:rsid w:val="003E6C1D"/>
    <w:rsid w:val="003E6ED0"/>
    <w:rsid w:val="003E6F39"/>
    <w:rsid w:val="003E7503"/>
    <w:rsid w:val="003E77B3"/>
    <w:rsid w:val="003E799B"/>
    <w:rsid w:val="003E7AAA"/>
    <w:rsid w:val="003E7DBA"/>
    <w:rsid w:val="003E7F89"/>
    <w:rsid w:val="003F018E"/>
    <w:rsid w:val="003F0209"/>
    <w:rsid w:val="003F0418"/>
    <w:rsid w:val="003F0437"/>
    <w:rsid w:val="003F05F5"/>
    <w:rsid w:val="003F077F"/>
    <w:rsid w:val="003F08F0"/>
    <w:rsid w:val="003F0B9D"/>
    <w:rsid w:val="003F1055"/>
    <w:rsid w:val="003F12E2"/>
    <w:rsid w:val="003F152E"/>
    <w:rsid w:val="003F18A9"/>
    <w:rsid w:val="003F1A6D"/>
    <w:rsid w:val="003F1D71"/>
    <w:rsid w:val="003F1EEF"/>
    <w:rsid w:val="003F1EF3"/>
    <w:rsid w:val="003F20A0"/>
    <w:rsid w:val="003F21CD"/>
    <w:rsid w:val="003F2878"/>
    <w:rsid w:val="003F2896"/>
    <w:rsid w:val="003F28C9"/>
    <w:rsid w:val="003F28F4"/>
    <w:rsid w:val="003F29A4"/>
    <w:rsid w:val="003F2B2F"/>
    <w:rsid w:val="003F2C77"/>
    <w:rsid w:val="003F3102"/>
    <w:rsid w:val="003F3359"/>
    <w:rsid w:val="003F341F"/>
    <w:rsid w:val="003F34DC"/>
    <w:rsid w:val="003F406F"/>
    <w:rsid w:val="003F40AE"/>
    <w:rsid w:val="003F4105"/>
    <w:rsid w:val="003F4153"/>
    <w:rsid w:val="003F42DF"/>
    <w:rsid w:val="003F441C"/>
    <w:rsid w:val="003F4839"/>
    <w:rsid w:val="003F4865"/>
    <w:rsid w:val="003F48EF"/>
    <w:rsid w:val="003F4C6E"/>
    <w:rsid w:val="003F4FF3"/>
    <w:rsid w:val="003F576E"/>
    <w:rsid w:val="003F57AA"/>
    <w:rsid w:val="003F5944"/>
    <w:rsid w:val="003F5967"/>
    <w:rsid w:val="003F6013"/>
    <w:rsid w:val="003F6083"/>
    <w:rsid w:val="003F63F9"/>
    <w:rsid w:val="003F65C5"/>
    <w:rsid w:val="003F675E"/>
    <w:rsid w:val="003F6A77"/>
    <w:rsid w:val="003F6BEC"/>
    <w:rsid w:val="003F6C29"/>
    <w:rsid w:val="003F6C40"/>
    <w:rsid w:val="003F6D99"/>
    <w:rsid w:val="003F6DBD"/>
    <w:rsid w:val="003F6EED"/>
    <w:rsid w:val="003F7012"/>
    <w:rsid w:val="003F73D7"/>
    <w:rsid w:val="003F7795"/>
    <w:rsid w:val="003F77B3"/>
    <w:rsid w:val="00400606"/>
    <w:rsid w:val="00400921"/>
    <w:rsid w:val="00400961"/>
    <w:rsid w:val="00400AFA"/>
    <w:rsid w:val="00400BEA"/>
    <w:rsid w:val="00400EDC"/>
    <w:rsid w:val="00400FC5"/>
    <w:rsid w:val="0040107B"/>
    <w:rsid w:val="00401082"/>
    <w:rsid w:val="0040156F"/>
    <w:rsid w:val="004017A5"/>
    <w:rsid w:val="004018B3"/>
    <w:rsid w:val="004019C6"/>
    <w:rsid w:val="00401B9A"/>
    <w:rsid w:val="0040263B"/>
    <w:rsid w:val="00402DEE"/>
    <w:rsid w:val="004030B3"/>
    <w:rsid w:val="00403133"/>
    <w:rsid w:val="004033EE"/>
    <w:rsid w:val="00403520"/>
    <w:rsid w:val="004036F3"/>
    <w:rsid w:val="00403B4A"/>
    <w:rsid w:val="00403BE0"/>
    <w:rsid w:val="00403C5F"/>
    <w:rsid w:val="00404075"/>
    <w:rsid w:val="004040C5"/>
    <w:rsid w:val="0040431F"/>
    <w:rsid w:val="004046FB"/>
    <w:rsid w:val="00405279"/>
    <w:rsid w:val="00405582"/>
    <w:rsid w:val="00405616"/>
    <w:rsid w:val="0040564A"/>
    <w:rsid w:val="00405665"/>
    <w:rsid w:val="00405CD5"/>
    <w:rsid w:val="00405D8E"/>
    <w:rsid w:val="00405DD6"/>
    <w:rsid w:val="0040603E"/>
    <w:rsid w:val="004061A7"/>
    <w:rsid w:val="0040622B"/>
    <w:rsid w:val="004063C0"/>
    <w:rsid w:val="00406670"/>
    <w:rsid w:val="00406C64"/>
    <w:rsid w:val="00406DE4"/>
    <w:rsid w:val="00406E28"/>
    <w:rsid w:val="00406E8E"/>
    <w:rsid w:val="0040716C"/>
    <w:rsid w:val="00407619"/>
    <w:rsid w:val="00407640"/>
    <w:rsid w:val="00407939"/>
    <w:rsid w:val="004079C2"/>
    <w:rsid w:val="00407B16"/>
    <w:rsid w:val="00407D35"/>
    <w:rsid w:val="004102A6"/>
    <w:rsid w:val="0041038A"/>
    <w:rsid w:val="004106B3"/>
    <w:rsid w:val="00410819"/>
    <w:rsid w:val="00410828"/>
    <w:rsid w:val="00410F90"/>
    <w:rsid w:val="00411311"/>
    <w:rsid w:val="004114E5"/>
    <w:rsid w:val="00411524"/>
    <w:rsid w:val="004115B6"/>
    <w:rsid w:val="0041167F"/>
    <w:rsid w:val="00411699"/>
    <w:rsid w:val="00411A55"/>
    <w:rsid w:val="00412253"/>
    <w:rsid w:val="00412386"/>
    <w:rsid w:val="0041248E"/>
    <w:rsid w:val="0041265E"/>
    <w:rsid w:val="004127B8"/>
    <w:rsid w:val="004129A9"/>
    <w:rsid w:val="00412D48"/>
    <w:rsid w:val="00412D7C"/>
    <w:rsid w:val="00412E79"/>
    <w:rsid w:val="00412EEC"/>
    <w:rsid w:val="0041315D"/>
    <w:rsid w:val="00413441"/>
    <w:rsid w:val="0041375A"/>
    <w:rsid w:val="00413817"/>
    <w:rsid w:val="0041384C"/>
    <w:rsid w:val="00413BB9"/>
    <w:rsid w:val="00413D90"/>
    <w:rsid w:val="00414017"/>
    <w:rsid w:val="00414173"/>
    <w:rsid w:val="0041478E"/>
    <w:rsid w:val="004147BD"/>
    <w:rsid w:val="00414AF0"/>
    <w:rsid w:val="00414DE8"/>
    <w:rsid w:val="004152AF"/>
    <w:rsid w:val="004152B6"/>
    <w:rsid w:val="0041537B"/>
    <w:rsid w:val="0041563B"/>
    <w:rsid w:val="00415725"/>
    <w:rsid w:val="004158FF"/>
    <w:rsid w:val="00415A62"/>
    <w:rsid w:val="00415FBD"/>
    <w:rsid w:val="00416444"/>
    <w:rsid w:val="00416546"/>
    <w:rsid w:val="00416648"/>
    <w:rsid w:val="00416762"/>
    <w:rsid w:val="00416A25"/>
    <w:rsid w:val="00416D86"/>
    <w:rsid w:val="00416E55"/>
    <w:rsid w:val="00416EC7"/>
    <w:rsid w:val="00417024"/>
    <w:rsid w:val="004172C4"/>
    <w:rsid w:val="00417369"/>
    <w:rsid w:val="004173D5"/>
    <w:rsid w:val="00420113"/>
    <w:rsid w:val="004201C0"/>
    <w:rsid w:val="0042028B"/>
    <w:rsid w:val="00420630"/>
    <w:rsid w:val="0042085C"/>
    <w:rsid w:val="004208AE"/>
    <w:rsid w:val="00420B39"/>
    <w:rsid w:val="00420C33"/>
    <w:rsid w:val="004210BD"/>
    <w:rsid w:val="00421117"/>
    <w:rsid w:val="00421948"/>
    <w:rsid w:val="00421955"/>
    <w:rsid w:val="00421AA8"/>
    <w:rsid w:val="00421D11"/>
    <w:rsid w:val="0042214B"/>
    <w:rsid w:val="00422250"/>
    <w:rsid w:val="004228FF"/>
    <w:rsid w:val="00422C9C"/>
    <w:rsid w:val="00422CB2"/>
    <w:rsid w:val="00422CB4"/>
    <w:rsid w:val="00422DF2"/>
    <w:rsid w:val="00422ED0"/>
    <w:rsid w:val="004231D7"/>
    <w:rsid w:val="00423692"/>
    <w:rsid w:val="004236B3"/>
    <w:rsid w:val="004239D9"/>
    <w:rsid w:val="00423AB3"/>
    <w:rsid w:val="004240BF"/>
    <w:rsid w:val="0042424D"/>
    <w:rsid w:val="004242A6"/>
    <w:rsid w:val="0042439B"/>
    <w:rsid w:val="00424536"/>
    <w:rsid w:val="00424CD5"/>
    <w:rsid w:val="0042518A"/>
    <w:rsid w:val="0042554B"/>
    <w:rsid w:val="00425629"/>
    <w:rsid w:val="00425831"/>
    <w:rsid w:val="004259C1"/>
    <w:rsid w:val="00425D2A"/>
    <w:rsid w:val="00425F0D"/>
    <w:rsid w:val="00426D24"/>
    <w:rsid w:val="00426E04"/>
    <w:rsid w:val="00426E7B"/>
    <w:rsid w:val="00426EB1"/>
    <w:rsid w:val="0042704C"/>
    <w:rsid w:val="0042721F"/>
    <w:rsid w:val="004276A0"/>
    <w:rsid w:val="004277D1"/>
    <w:rsid w:val="00427B1A"/>
    <w:rsid w:val="00427E25"/>
    <w:rsid w:val="00427E81"/>
    <w:rsid w:val="00427E9A"/>
    <w:rsid w:val="00427EAC"/>
    <w:rsid w:val="00427F99"/>
    <w:rsid w:val="00430037"/>
    <w:rsid w:val="004300D5"/>
    <w:rsid w:val="00430194"/>
    <w:rsid w:val="004302E4"/>
    <w:rsid w:val="0043033E"/>
    <w:rsid w:val="0043041B"/>
    <w:rsid w:val="00430BB7"/>
    <w:rsid w:val="00430E02"/>
    <w:rsid w:val="00430E04"/>
    <w:rsid w:val="00430EB9"/>
    <w:rsid w:val="00430FB5"/>
    <w:rsid w:val="0043123D"/>
    <w:rsid w:val="00431365"/>
    <w:rsid w:val="004316F6"/>
    <w:rsid w:val="0043180B"/>
    <w:rsid w:val="0043195F"/>
    <w:rsid w:val="00431F4E"/>
    <w:rsid w:val="00432226"/>
    <w:rsid w:val="00432851"/>
    <w:rsid w:val="0043292C"/>
    <w:rsid w:val="00432E44"/>
    <w:rsid w:val="004330D8"/>
    <w:rsid w:val="004331DD"/>
    <w:rsid w:val="00433416"/>
    <w:rsid w:val="00433A33"/>
    <w:rsid w:val="00433CBA"/>
    <w:rsid w:val="00434042"/>
    <w:rsid w:val="0043467F"/>
    <w:rsid w:val="00434D42"/>
    <w:rsid w:val="0043510A"/>
    <w:rsid w:val="0043519B"/>
    <w:rsid w:val="004351C9"/>
    <w:rsid w:val="004357E0"/>
    <w:rsid w:val="004358C2"/>
    <w:rsid w:val="00435A5B"/>
    <w:rsid w:val="00435DCC"/>
    <w:rsid w:val="00435E96"/>
    <w:rsid w:val="00435EF5"/>
    <w:rsid w:val="004361BE"/>
    <w:rsid w:val="004362DA"/>
    <w:rsid w:val="0043650D"/>
    <w:rsid w:val="00436541"/>
    <w:rsid w:val="00436560"/>
    <w:rsid w:val="004368B0"/>
    <w:rsid w:val="00436921"/>
    <w:rsid w:val="00436956"/>
    <w:rsid w:val="004369D2"/>
    <w:rsid w:val="00436ED7"/>
    <w:rsid w:val="00437051"/>
    <w:rsid w:val="00437158"/>
    <w:rsid w:val="0043725D"/>
    <w:rsid w:val="00437588"/>
    <w:rsid w:val="004375CC"/>
    <w:rsid w:val="00437616"/>
    <w:rsid w:val="004378F2"/>
    <w:rsid w:val="00437F46"/>
    <w:rsid w:val="0044002A"/>
    <w:rsid w:val="00440554"/>
    <w:rsid w:val="00440BCF"/>
    <w:rsid w:val="00440C79"/>
    <w:rsid w:val="00440D8D"/>
    <w:rsid w:val="00440E7F"/>
    <w:rsid w:val="004410D4"/>
    <w:rsid w:val="0044127F"/>
    <w:rsid w:val="0044137C"/>
    <w:rsid w:val="0044169D"/>
    <w:rsid w:val="00441775"/>
    <w:rsid w:val="00441962"/>
    <w:rsid w:val="00441D77"/>
    <w:rsid w:val="004420AF"/>
    <w:rsid w:val="00442923"/>
    <w:rsid w:val="00442B8D"/>
    <w:rsid w:val="00442E04"/>
    <w:rsid w:val="004432FA"/>
    <w:rsid w:val="00443492"/>
    <w:rsid w:val="0044375B"/>
    <w:rsid w:val="004442AB"/>
    <w:rsid w:val="004442F2"/>
    <w:rsid w:val="0044438B"/>
    <w:rsid w:val="004444F2"/>
    <w:rsid w:val="00444841"/>
    <w:rsid w:val="00444A63"/>
    <w:rsid w:val="00444E79"/>
    <w:rsid w:val="0044520B"/>
    <w:rsid w:val="00445265"/>
    <w:rsid w:val="0044527B"/>
    <w:rsid w:val="0044528D"/>
    <w:rsid w:val="00445A9A"/>
    <w:rsid w:val="00445B95"/>
    <w:rsid w:val="00445E28"/>
    <w:rsid w:val="00445EAB"/>
    <w:rsid w:val="00445F1D"/>
    <w:rsid w:val="00445FAD"/>
    <w:rsid w:val="00446255"/>
    <w:rsid w:val="0044656F"/>
    <w:rsid w:val="00446744"/>
    <w:rsid w:val="0044675B"/>
    <w:rsid w:val="00446B2B"/>
    <w:rsid w:val="00446C2C"/>
    <w:rsid w:val="00446C40"/>
    <w:rsid w:val="00446DA4"/>
    <w:rsid w:val="00446E42"/>
    <w:rsid w:val="00446F8A"/>
    <w:rsid w:val="00446FB5"/>
    <w:rsid w:val="00447215"/>
    <w:rsid w:val="00447232"/>
    <w:rsid w:val="0044731F"/>
    <w:rsid w:val="0044745A"/>
    <w:rsid w:val="004477F3"/>
    <w:rsid w:val="00447D56"/>
    <w:rsid w:val="00447FA0"/>
    <w:rsid w:val="0045007B"/>
    <w:rsid w:val="004500E8"/>
    <w:rsid w:val="00450691"/>
    <w:rsid w:val="00450A9C"/>
    <w:rsid w:val="00450C59"/>
    <w:rsid w:val="00450DFE"/>
    <w:rsid w:val="00451198"/>
    <w:rsid w:val="00451835"/>
    <w:rsid w:val="00451944"/>
    <w:rsid w:val="00451A02"/>
    <w:rsid w:val="00451A47"/>
    <w:rsid w:val="00451E9B"/>
    <w:rsid w:val="00451EF1"/>
    <w:rsid w:val="00452383"/>
    <w:rsid w:val="004525DF"/>
    <w:rsid w:val="00452624"/>
    <w:rsid w:val="00452AC3"/>
    <w:rsid w:val="00452B61"/>
    <w:rsid w:val="00452F86"/>
    <w:rsid w:val="004533BE"/>
    <w:rsid w:val="00453505"/>
    <w:rsid w:val="00453789"/>
    <w:rsid w:val="00453A3A"/>
    <w:rsid w:val="00453E21"/>
    <w:rsid w:val="00454148"/>
    <w:rsid w:val="00454394"/>
    <w:rsid w:val="0045487E"/>
    <w:rsid w:val="004549D9"/>
    <w:rsid w:val="00454A84"/>
    <w:rsid w:val="00454F4C"/>
    <w:rsid w:val="00454F82"/>
    <w:rsid w:val="0045515E"/>
    <w:rsid w:val="00455390"/>
    <w:rsid w:val="004555CB"/>
    <w:rsid w:val="004558E1"/>
    <w:rsid w:val="004559CE"/>
    <w:rsid w:val="00455C9B"/>
    <w:rsid w:val="00455CD9"/>
    <w:rsid w:val="00456262"/>
    <w:rsid w:val="00456352"/>
    <w:rsid w:val="004563D0"/>
    <w:rsid w:val="00456447"/>
    <w:rsid w:val="00456531"/>
    <w:rsid w:val="0045669E"/>
    <w:rsid w:val="0045670A"/>
    <w:rsid w:val="0045694D"/>
    <w:rsid w:val="00456961"/>
    <w:rsid w:val="00456A8A"/>
    <w:rsid w:val="00456D9A"/>
    <w:rsid w:val="004570BD"/>
    <w:rsid w:val="0045751D"/>
    <w:rsid w:val="00457A17"/>
    <w:rsid w:val="00457EC4"/>
    <w:rsid w:val="00457ECA"/>
    <w:rsid w:val="00457F0A"/>
    <w:rsid w:val="00457FD0"/>
    <w:rsid w:val="004608BE"/>
    <w:rsid w:val="00460A49"/>
    <w:rsid w:val="00460D83"/>
    <w:rsid w:val="00460E1A"/>
    <w:rsid w:val="0046107C"/>
    <w:rsid w:val="0046142A"/>
    <w:rsid w:val="0046143B"/>
    <w:rsid w:val="00461817"/>
    <w:rsid w:val="00461B61"/>
    <w:rsid w:val="00461C6F"/>
    <w:rsid w:val="00462165"/>
    <w:rsid w:val="00462194"/>
    <w:rsid w:val="0046235B"/>
    <w:rsid w:val="004625C6"/>
    <w:rsid w:val="004625EB"/>
    <w:rsid w:val="00462D2F"/>
    <w:rsid w:val="00462E37"/>
    <w:rsid w:val="00462E98"/>
    <w:rsid w:val="00463020"/>
    <w:rsid w:val="0046323F"/>
    <w:rsid w:val="004636FB"/>
    <w:rsid w:val="00463ADC"/>
    <w:rsid w:val="00463C46"/>
    <w:rsid w:val="00463DF8"/>
    <w:rsid w:val="00463E32"/>
    <w:rsid w:val="0046401E"/>
    <w:rsid w:val="00464297"/>
    <w:rsid w:val="00464413"/>
    <w:rsid w:val="0046449F"/>
    <w:rsid w:val="00464510"/>
    <w:rsid w:val="00464645"/>
    <w:rsid w:val="00465615"/>
    <w:rsid w:val="004658BA"/>
    <w:rsid w:val="0046597E"/>
    <w:rsid w:val="00465D12"/>
    <w:rsid w:val="00465E41"/>
    <w:rsid w:val="004664F4"/>
    <w:rsid w:val="004666FF"/>
    <w:rsid w:val="004667D4"/>
    <w:rsid w:val="00466903"/>
    <w:rsid w:val="00466D3B"/>
    <w:rsid w:val="00466F04"/>
    <w:rsid w:val="004671CE"/>
    <w:rsid w:val="004673C3"/>
    <w:rsid w:val="004675DF"/>
    <w:rsid w:val="004675F1"/>
    <w:rsid w:val="004676E0"/>
    <w:rsid w:val="00467713"/>
    <w:rsid w:val="004677F0"/>
    <w:rsid w:val="00467823"/>
    <w:rsid w:val="00467D19"/>
    <w:rsid w:val="00467FAF"/>
    <w:rsid w:val="004701E1"/>
    <w:rsid w:val="00470525"/>
    <w:rsid w:val="00470E05"/>
    <w:rsid w:val="00470E7A"/>
    <w:rsid w:val="004717C8"/>
    <w:rsid w:val="00471920"/>
    <w:rsid w:val="00471BBF"/>
    <w:rsid w:val="00471EA2"/>
    <w:rsid w:val="00471ECF"/>
    <w:rsid w:val="004729AB"/>
    <w:rsid w:val="00472BD1"/>
    <w:rsid w:val="00472C8E"/>
    <w:rsid w:val="00472D90"/>
    <w:rsid w:val="00472EC3"/>
    <w:rsid w:val="00472EEA"/>
    <w:rsid w:val="00473110"/>
    <w:rsid w:val="00473541"/>
    <w:rsid w:val="004739AE"/>
    <w:rsid w:val="00473AAC"/>
    <w:rsid w:val="00473B46"/>
    <w:rsid w:val="004740B1"/>
    <w:rsid w:val="004741BD"/>
    <w:rsid w:val="0047420F"/>
    <w:rsid w:val="004743D8"/>
    <w:rsid w:val="0047442C"/>
    <w:rsid w:val="004744CE"/>
    <w:rsid w:val="004744D6"/>
    <w:rsid w:val="00474839"/>
    <w:rsid w:val="00474EA3"/>
    <w:rsid w:val="00474F1F"/>
    <w:rsid w:val="00475085"/>
    <w:rsid w:val="00475165"/>
    <w:rsid w:val="004751B9"/>
    <w:rsid w:val="004751D5"/>
    <w:rsid w:val="00475551"/>
    <w:rsid w:val="004755EE"/>
    <w:rsid w:val="004757B6"/>
    <w:rsid w:val="00475990"/>
    <w:rsid w:val="00475B24"/>
    <w:rsid w:val="00475CC7"/>
    <w:rsid w:val="00476252"/>
    <w:rsid w:val="0047664E"/>
    <w:rsid w:val="00476AAF"/>
    <w:rsid w:val="00476CE3"/>
    <w:rsid w:val="00476CF6"/>
    <w:rsid w:val="00476E65"/>
    <w:rsid w:val="00476ED8"/>
    <w:rsid w:val="00476FA3"/>
    <w:rsid w:val="00477310"/>
    <w:rsid w:val="00477333"/>
    <w:rsid w:val="004773F7"/>
    <w:rsid w:val="00477402"/>
    <w:rsid w:val="004774BD"/>
    <w:rsid w:val="0047780E"/>
    <w:rsid w:val="004779EE"/>
    <w:rsid w:val="00477A11"/>
    <w:rsid w:val="00477AA8"/>
    <w:rsid w:val="00477B20"/>
    <w:rsid w:val="00477EFD"/>
    <w:rsid w:val="004804D1"/>
    <w:rsid w:val="004805BD"/>
    <w:rsid w:val="00480630"/>
    <w:rsid w:val="00480CFA"/>
    <w:rsid w:val="004812B6"/>
    <w:rsid w:val="00481669"/>
    <w:rsid w:val="00481759"/>
    <w:rsid w:val="0048192F"/>
    <w:rsid w:val="00481A63"/>
    <w:rsid w:val="00481B7E"/>
    <w:rsid w:val="0048211E"/>
    <w:rsid w:val="004821F2"/>
    <w:rsid w:val="00482734"/>
    <w:rsid w:val="00482743"/>
    <w:rsid w:val="0048283D"/>
    <w:rsid w:val="004828CD"/>
    <w:rsid w:val="00482F91"/>
    <w:rsid w:val="00483018"/>
    <w:rsid w:val="00483093"/>
    <w:rsid w:val="0048383B"/>
    <w:rsid w:val="00483C63"/>
    <w:rsid w:val="00483F84"/>
    <w:rsid w:val="00484270"/>
    <w:rsid w:val="00484D14"/>
    <w:rsid w:val="00484D2C"/>
    <w:rsid w:val="00484D35"/>
    <w:rsid w:val="004859A5"/>
    <w:rsid w:val="004859C4"/>
    <w:rsid w:val="00485A04"/>
    <w:rsid w:val="00485D44"/>
    <w:rsid w:val="00485E71"/>
    <w:rsid w:val="00485F0B"/>
    <w:rsid w:val="0048603C"/>
    <w:rsid w:val="0048610E"/>
    <w:rsid w:val="00486204"/>
    <w:rsid w:val="004862ED"/>
    <w:rsid w:val="004868CB"/>
    <w:rsid w:val="00486A65"/>
    <w:rsid w:val="00486BB1"/>
    <w:rsid w:val="004872A8"/>
    <w:rsid w:val="004872DF"/>
    <w:rsid w:val="0048743C"/>
    <w:rsid w:val="004875C7"/>
    <w:rsid w:val="0048781E"/>
    <w:rsid w:val="004878DE"/>
    <w:rsid w:val="00487BA6"/>
    <w:rsid w:val="00487D9C"/>
    <w:rsid w:val="00487EE8"/>
    <w:rsid w:val="00487EFE"/>
    <w:rsid w:val="00487FF6"/>
    <w:rsid w:val="00490069"/>
    <w:rsid w:val="0049025F"/>
    <w:rsid w:val="0049037A"/>
    <w:rsid w:val="00490898"/>
    <w:rsid w:val="00490B3C"/>
    <w:rsid w:val="00490CC6"/>
    <w:rsid w:val="00490EE0"/>
    <w:rsid w:val="0049113E"/>
    <w:rsid w:val="00491145"/>
    <w:rsid w:val="0049157C"/>
    <w:rsid w:val="00491DDE"/>
    <w:rsid w:val="004929B5"/>
    <w:rsid w:val="00492A20"/>
    <w:rsid w:val="00492B0E"/>
    <w:rsid w:val="00492BAD"/>
    <w:rsid w:val="00492DA2"/>
    <w:rsid w:val="00492FCB"/>
    <w:rsid w:val="00493195"/>
    <w:rsid w:val="004933BF"/>
    <w:rsid w:val="0049356B"/>
    <w:rsid w:val="004936D3"/>
    <w:rsid w:val="004938C9"/>
    <w:rsid w:val="00493A98"/>
    <w:rsid w:val="00493B49"/>
    <w:rsid w:val="00493D61"/>
    <w:rsid w:val="00494010"/>
    <w:rsid w:val="00494080"/>
    <w:rsid w:val="00494091"/>
    <w:rsid w:val="00494203"/>
    <w:rsid w:val="004942DF"/>
    <w:rsid w:val="004943C6"/>
    <w:rsid w:val="00494529"/>
    <w:rsid w:val="004946CB"/>
    <w:rsid w:val="00494823"/>
    <w:rsid w:val="00494991"/>
    <w:rsid w:val="00494B56"/>
    <w:rsid w:val="00494BF0"/>
    <w:rsid w:val="00494CF6"/>
    <w:rsid w:val="00494E43"/>
    <w:rsid w:val="0049588D"/>
    <w:rsid w:val="00495943"/>
    <w:rsid w:val="00495963"/>
    <w:rsid w:val="00495969"/>
    <w:rsid w:val="00495B15"/>
    <w:rsid w:val="00495B31"/>
    <w:rsid w:val="00495B85"/>
    <w:rsid w:val="00495CB9"/>
    <w:rsid w:val="004963F0"/>
    <w:rsid w:val="00496BDB"/>
    <w:rsid w:val="00496E08"/>
    <w:rsid w:val="00496FA9"/>
    <w:rsid w:val="00497066"/>
    <w:rsid w:val="00497140"/>
    <w:rsid w:val="004974DA"/>
    <w:rsid w:val="0049755F"/>
    <w:rsid w:val="00497595"/>
    <w:rsid w:val="0049794D"/>
    <w:rsid w:val="00497A56"/>
    <w:rsid w:val="00497E62"/>
    <w:rsid w:val="004A04CC"/>
    <w:rsid w:val="004A0567"/>
    <w:rsid w:val="004A0636"/>
    <w:rsid w:val="004A081D"/>
    <w:rsid w:val="004A0A26"/>
    <w:rsid w:val="004A0C58"/>
    <w:rsid w:val="004A0EBF"/>
    <w:rsid w:val="004A0F11"/>
    <w:rsid w:val="004A1670"/>
    <w:rsid w:val="004A1B6B"/>
    <w:rsid w:val="004A1B71"/>
    <w:rsid w:val="004A1BAF"/>
    <w:rsid w:val="004A1D0E"/>
    <w:rsid w:val="004A1E8D"/>
    <w:rsid w:val="004A1EB5"/>
    <w:rsid w:val="004A2094"/>
    <w:rsid w:val="004A21E8"/>
    <w:rsid w:val="004A25BD"/>
    <w:rsid w:val="004A2694"/>
    <w:rsid w:val="004A29AF"/>
    <w:rsid w:val="004A2BED"/>
    <w:rsid w:val="004A2D01"/>
    <w:rsid w:val="004A2E3B"/>
    <w:rsid w:val="004A2E7B"/>
    <w:rsid w:val="004A2EF6"/>
    <w:rsid w:val="004A3433"/>
    <w:rsid w:val="004A39D4"/>
    <w:rsid w:val="004A3A09"/>
    <w:rsid w:val="004A3CF1"/>
    <w:rsid w:val="004A3EAA"/>
    <w:rsid w:val="004A400A"/>
    <w:rsid w:val="004A4089"/>
    <w:rsid w:val="004A4234"/>
    <w:rsid w:val="004A4243"/>
    <w:rsid w:val="004A446D"/>
    <w:rsid w:val="004A4650"/>
    <w:rsid w:val="004A4C2B"/>
    <w:rsid w:val="004A4C3E"/>
    <w:rsid w:val="004A4CF9"/>
    <w:rsid w:val="004A4D53"/>
    <w:rsid w:val="004A4E10"/>
    <w:rsid w:val="004A549C"/>
    <w:rsid w:val="004A5551"/>
    <w:rsid w:val="004A57B4"/>
    <w:rsid w:val="004A5B75"/>
    <w:rsid w:val="004A5CE0"/>
    <w:rsid w:val="004A5F80"/>
    <w:rsid w:val="004A6080"/>
    <w:rsid w:val="004A61A2"/>
    <w:rsid w:val="004A62E4"/>
    <w:rsid w:val="004A6E53"/>
    <w:rsid w:val="004A70CD"/>
    <w:rsid w:val="004A726A"/>
    <w:rsid w:val="004A7653"/>
    <w:rsid w:val="004A76F4"/>
    <w:rsid w:val="004A7863"/>
    <w:rsid w:val="004A78AE"/>
    <w:rsid w:val="004A7D97"/>
    <w:rsid w:val="004A7F41"/>
    <w:rsid w:val="004B00B5"/>
    <w:rsid w:val="004B04D3"/>
    <w:rsid w:val="004B07B2"/>
    <w:rsid w:val="004B08C0"/>
    <w:rsid w:val="004B0C41"/>
    <w:rsid w:val="004B0DA3"/>
    <w:rsid w:val="004B0EFE"/>
    <w:rsid w:val="004B115C"/>
    <w:rsid w:val="004B13D1"/>
    <w:rsid w:val="004B160C"/>
    <w:rsid w:val="004B169D"/>
    <w:rsid w:val="004B1BA2"/>
    <w:rsid w:val="004B1CD4"/>
    <w:rsid w:val="004B1F74"/>
    <w:rsid w:val="004B2067"/>
    <w:rsid w:val="004B26D2"/>
    <w:rsid w:val="004B26F0"/>
    <w:rsid w:val="004B2814"/>
    <w:rsid w:val="004B2956"/>
    <w:rsid w:val="004B29A1"/>
    <w:rsid w:val="004B29C2"/>
    <w:rsid w:val="004B2B00"/>
    <w:rsid w:val="004B2BA2"/>
    <w:rsid w:val="004B2DC0"/>
    <w:rsid w:val="004B2E19"/>
    <w:rsid w:val="004B3109"/>
    <w:rsid w:val="004B333D"/>
    <w:rsid w:val="004B3394"/>
    <w:rsid w:val="004B3685"/>
    <w:rsid w:val="004B36D2"/>
    <w:rsid w:val="004B3B5C"/>
    <w:rsid w:val="004B3C12"/>
    <w:rsid w:val="004B3D2B"/>
    <w:rsid w:val="004B3D50"/>
    <w:rsid w:val="004B4859"/>
    <w:rsid w:val="004B49DA"/>
    <w:rsid w:val="004B4A6D"/>
    <w:rsid w:val="004B4E93"/>
    <w:rsid w:val="004B5133"/>
    <w:rsid w:val="004B5279"/>
    <w:rsid w:val="004B529E"/>
    <w:rsid w:val="004B5340"/>
    <w:rsid w:val="004B591C"/>
    <w:rsid w:val="004B5EB6"/>
    <w:rsid w:val="004B615D"/>
    <w:rsid w:val="004B62A0"/>
    <w:rsid w:val="004B688A"/>
    <w:rsid w:val="004B70D6"/>
    <w:rsid w:val="004B713E"/>
    <w:rsid w:val="004B7383"/>
    <w:rsid w:val="004B74F2"/>
    <w:rsid w:val="004B7536"/>
    <w:rsid w:val="004B7643"/>
    <w:rsid w:val="004B7DF8"/>
    <w:rsid w:val="004C0033"/>
    <w:rsid w:val="004C0078"/>
    <w:rsid w:val="004C0670"/>
    <w:rsid w:val="004C08C4"/>
    <w:rsid w:val="004C0ADD"/>
    <w:rsid w:val="004C0C5D"/>
    <w:rsid w:val="004C0D64"/>
    <w:rsid w:val="004C13B8"/>
    <w:rsid w:val="004C1568"/>
    <w:rsid w:val="004C15C0"/>
    <w:rsid w:val="004C19AF"/>
    <w:rsid w:val="004C1EFC"/>
    <w:rsid w:val="004C2143"/>
    <w:rsid w:val="004C21E8"/>
    <w:rsid w:val="004C22B6"/>
    <w:rsid w:val="004C232A"/>
    <w:rsid w:val="004C242F"/>
    <w:rsid w:val="004C2902"/>
    <w:rsid w:val="004C2B3A"/>
    <w:rsid w:val="004C3045"/>
    <w:rsid w:val="004C312A"/>
    <w:rsid w:val="004C31D1"/>
    <w:rsid w:val="004C32DD"/>
    <w:rsid w:val="004C39DF"/>
    <w:rsid w:val="004C3B02"/>
    <w:rsid w:val="004C3C10"/>
    <w:rsid w:val="004C3F40"/>
    <w:rsid w:val="004C41B6"/>
    <w:rsid w:val="004C4BEF"/>
    <w:rsid w:val="004C5189"/>
    <w:rsid w:val="004C52E2"/>
    <w:rsid w:val="004C5301"/>
    <w:rsid w:val="004C5376"/>
    <w:rsid w:val="004C55EC"/>
    <w:rsid w:val="004C57F2"/>
    <w:rsid w:val="004C596B"/>
    <w:rsid w:val="004C5A2E"/>
    <w:rsid w:val="004C6085"/>
    <w:rsid w:val="004C60A4"/>
    <w:rsid w:val="004C63D4"/>
    <w:rsid w:val="004C6435"/>
    <w:rsid w:val="004C6652"/>
    <w:rsid w:val="004C6669"/>
    <w:rsid w:val="004C6D23"/>
    <w:rsid w:val="004C71A1"/>
    <w:rsid w:val="004C7679"/>
    <w:rsid w:val="004C76D2"/>
    <w:rsid w:val="004C7DAE"/>
    <w:rsid w:val="004C7DD0"/>
    <w:rsid w:val="004C7F36"/>
    <w:rsid w:val="004D04FD"/>
    <w:rsid w:val="004D0B74"/>
    <w:rsid w:val="004D0C43"/>
    <w:rsid w:val="004D0D70"/>
    <w:rsid w:val="004D0E1F"/>
    <w:rsid w:val="004D0EB0"/>
    <w:rsid w:val="004D0EBC"/>
    <w:rsid w:val="004D11AA"/>
    <w:rsid w:val="004D12E5"/>
    <w:rsid w:val="004D14A3"/>
    <w:rsid w:val="004D14D1"/>
    <w:rsid w:val="004D18B3"/>
    <w:rsid w:val="004D1D49"/>
    <w:rsid w:val="004D1DCB"/>
    <w:rsid w:val="004D204C"/>
    <w:rsid w:val="004D2108"/>
    <w:rsid w:val="004D229C"/>
    <w:rsid w:val="004D24A5"/>
    <w:rsid w:val="004D2C78"/>
    <w:rsid w:val="004D2CE7"/>
    <w:rsid w:val="004D349D"/>
    <w:rsid w:val="004D34E8"/>
    <w:rsid w:val="004D3574"/>
    <w:rsid w:val="004D35C5"/>
    <w:rsid w:val="004D3795"/>
    <w:rsid w:val="004D3985"/>
    <w:rsid w:val="004D39A2"/>
    <w:rsid w:val="004D3C2C"/>
    <w:rsid w:val="004D3C6D"/>
    <w:rsid w:val="004D408B"/>
    <w:rsid w:val="004D4200"/>
    <w:rsid w:val="004D4EE2"/>
    <w:rsid w:val="004D505F"/>
    <w:rsid w:val="004D52ED"/>
    <w:rsid w:val="004D5591"/>
    <w:rsid w:val="004D5725"/>
    <w:rsid w:val="004D5B32"/>
    <w:rsid w:val="004D5CC5"/>
    <w:rsid w:val="004D5F2A"/>
    <w:rsid w:val="004D608F"/>
    <w:rsid w:val="004D632A"/>
    <w:rsid w:val="004D652B"/>
    <w:rsid w:val="004D66D6"/>
    <w:rsid w:val="004D679A"/>
    <w:rsid w:val="004D68FF"/>
    <w:rsid w:val="004D6E37"/>
    <w:rsid w:val="004D7098"/>
    <w:rsid w:val="004D71AC"/>
    <w:rsid w:val="004D71F0"/>
    <w:rsid w:val="004D7242"/>
    <w:rsid w:val="004D730A"/>
    <w:rsid w:val="004D7337"/>
    <w:rsid w:val="004D75AF"/>
    <w:rsid w:val="004D75D2"/>
    <w:rsid w:val="004D7A6C"/>
    <w:rsid w:val="004D7D37"/>
    <w:rsid w:val="004D7FB4"/>
    <w:rsid w:val="004E008C"/>
    <w:rsid w:val="004E00E3"/>
    <w:rsid w:val="004E00EA"/>
    <w:rsid w:val="004E03FB"/>
    <w:rsid w:val="004E053B"/>
    <w:rsid w:val="004E096F"/>
    <w:rsid w:val="004E0B81"/>
    <w:rsid w:val="004E1029"/>
    <w:rsid w:val="004E1328"/>
    <w:rsid w:val="004E1772"/>
    <w:rsid w:val="004E1E3E"/>
    <w:rsid w:val="004E214F"/>
    <w:rsid w:val="004E22D2"/>
    <w:rsid w:val="004E25DC"/>
    <w:rsid w:val="004E2959"/>
    <w:rsid w:val="004E2D61"/>
    <w:rsid w:val="004E2EDA"/>
    <w:rsid w:val="004E3121"/>
    <w:rsid w:val="004E3293"/>
    <w:rsid w:val="004E32BF"/>
    <w:rsid w:val="004E3469"/>
    <w:rsid w:val="004E3946"/>
    <w:rsid w:val="004E3E16"/>
    <w:rsid w:val="004E3E48"/>
    <w:rsid w:val="004E3E54"/>
    <w:rsid w:val="004E3FE2"/>
    <w:rsid w:val="004E3FF7"/>
    <w:rsid w:val="004E40F0"/>
    <w:rsid w:val="004E4238"/>
    <w:rsid w:val="004E43F5"/>
    <w:rsid w:val="004E44C0"/>
    <w:rsid w:val="004E46D7"/>
    <w:rsid w:val="004E4927"/>
    <w:rsid w:val="004E4A46"/>
    <w:rsid w:val="004E4F26"/>
    <w:rsid w:val="004E4FB5"/>
    <w:rsid w:val="004E50CD"/>
    <w:rsid w:val="004E54BC"/>
    <w:rsid w:val="004E56EE"/>
    <w:rsid w:val="004E5D9B"/>
    <w:rsid w:val="004E609D"/>
    <w:rsid w:val="004E628C"/>
    <w:rsid w:val="004E68C7"/>
    <w:rsid w:val="004E6B14"/>
    <w:rsid w:val="004E6B5F"/>
    <w:rsid w:val="004E6C2C"/>
    <w:rsid w:val="004E6D55"/>
    <w:rsid w:val="004E6D8B"/>
    <w:rsid w:val="004E6FF7"/>
    <w:rsid w:val="004E71DD"/>
    <w:rsid w:val="004E7CD9"/>
    <w:rsid w:val="004E7CE8"/>
    <w:rsid w:val="004E7CE9"/>
    <w:rsid w:val="004E7D62"/>
    <w:rsid w:val="004E7E5C"/>
    <w:rsid w:val="004E7ED1"/>
    <w:rsid w:val="004F0281"/>
    <w:rsid w:val="004F0568"/>
    <w:rsid w:val="004F05E4"/>
    <w:rsid w:val="004F0678"/>
    <w:rsid w:val="004F07D8"/>
    <w:rsid w:val="004F0809"/>
    <w:rsid w:val="004F0882"/>
    <w:rsid w:val="004F0A34"/>
    <w:rsid w:val="004F0B39"/>
    <w:rsid w:val="004F0E7A"/>
    <w:rsid w:val="004F16B9"/>
    <w:rsid w:val="004F18B2"/>
    <w:rsid w:val="004F18F1"/>
    <w:rsid w:val="004F1C14"/>
    <w:rsid w:val="004F1D0B"/>
    <w:rsid w:val="004F1FFA"/>
    <w:rsid w:val="004F2190"/>
    <w:rsid w:val="004F276F"/>
    <w:rsid w:val="004F2782"/>
    <w:rsid w:val="004F27A2"/>
    <w:rsid w:val="004F27E0"/>
    <w:rsid w:val="004F29CC"/>
    <w:rsid w:val="004F3622"/>
    <w:rsid w:val="004F36E5"/>
    <w:rsid w:val="004F41B5"/>
    <w:rsid w:val="004F4229"/>
    <w:rsid w:val="004F4662"/>
    <w:rsid w:val="004F4A74"/>
    <w:rsid w:val="004F4B92"/>
    <w:rsid w:val="004F512C"/>
    <w:rsid w:val="004F52E6"/>
    <w:rsid w:val="004F56F5"/>
    <w:rsid w:val="004F5C42"/>
    <w:rsid w:val="004F5ECB"/>
    <w:rsid w:val="004F60D1"/>
    <w:rsid w:val="004F6684"/>
    <w:rsid w:val="004F66E9"/>
    <w:rsid w:val="004F6788"/>
    <w:rsid w:val="004F6A66"/>
    <w:rsid w:val="004F6B39"/>
    <w:rsid w:val="004F6CB7"/>
    <w:rsid w:val="004F7121"/>
    <w:rsid w:val="004F7395"/>
    <w:rsid w:val="004F73BE"/>
    <w:rsid w:val="004F74D4"/>
    <w:rsid w:val="004F7587"/>
    <w:rsid w:val="004F767D"/>
    <w:rsid w:val="004F76D7"/>
    <w:rsid w:val="004F7884"/>
    <w:rsid w:val="004F7D34"/>
    <w:rsid w:val="004F7F1A"/>
    <w:rsid w:val="004F7FAF"/>
    <w:rsid w:val="00500287"/>
    <w:rsid w:val="005004A9"/>
    <w:rsid w:val="005005FF"/>
    <w:rsid w:val="00500A1A"/>
    <w:rsid w:val="00500BBD"/>
    <w:rsid w:val="00500F7D"/>
    <w:rsid w:val="00501294"/>
    <w:rsid w:val="005019AA"/>
    <w:rsid w:val="00501B6C"/>
    <w:rsid w:val="00501CC1"/>
    <w:rsid w:val="00501EB8"/>
    <w:rsid w:val="00502560"/>
    <w:rsid w:val="00502922"/>
    <w:rsid w:val="005029BC"/>
    <w:rsid w:val="00502A9D"/>
    <w:rsid w:val="0050319F"/>
    <w:rsid w:val="005033E0"/>
    <w:rsid w:val="0050341C"/>
    <w:rsid w:val="00503798"/>
    <w:rsid w:val="0050393D"/>
    <w:rsid w:val="00503AF8"/>
    <w:rsid w:val="0050408A"/>
    <w:rsid w:val="005040D6"/>
    <w:rsid w:val="005043EB"/>
    <w:rsid w:val="0050455C"/>
    <w:rsid w:val="00504698"/>
    <w:rsid w:val="0050495E"/>
    <w:rsid w:val="00504B31"/>
    <w:rsid w:val="00505A8A"/>
    <w:rsid w:val="00505BED"/>
    <w:rsid w:val="00505E4D"/>
    <w:rsid w:val="005060D9"/>
    <w:rsid w:val="00506142"/>
    <w:rsid w:val="0050634A"/>
    <w:rsid w:val="00506462"/>
    <w:rsid w:val="005064F2"/>
    <w:rsid w:val="00506507"/>
    <w:rsid w:val="0050677D"/>
    <w:rsid w:val="00506E09"/>
    <w:rsid w:val="00507362"/>
    <w:rsid w:val="00507724"/>
    <w:rsid w:val="005078E9"/>
    <w:rsid w:val="00507A1B"/>
    <w:rsid w:val="00507A78"/>
    <w:rsid w:val="00507F6B"/>
    <w:rsid w:val="00510796"/>
    <w:rsid w:val="00510966"/>
    <w:rsid w:val="00510A49"/>
    <w:rsid w:val="00510E25"/>
    <w:rsid w:val="00510E2D"/>
    <w:rsid w:val="00510EDD"/>
    <w:rsid w:val="005110E3"/>
    <w:rsid w:val="00511652"/>
    <w:rsid w:val="005117D9"/>
    <w:rsid w:val="00511BCB"/>
    <w:rsid w:val="00511D15"/>
    <w:rsid w:val="00512259"/>
    <w:rsid w:val="00512473"/>
    <w:rsid w:val="0051288D"/>
    <w:rsid w:val="0051297B"/>
    <w:rsid w:val="005129C6"/>
    <w:rsid w:val="00512A3B"/>
    <w:rsid w:val="00512B66"/>
    <w:rsid w:val="00512C3A"/>
    <w:rsid w:val="00512C94"/>
    <w:rsid w:val="00512D7B"/>
    <w:rsid w:val="0051352B"/>
    <w:rsid w:val="005136A2"/>
    <w:rsid w:val="00513721"/>
    <w:rsid w:val="0051396F"/>
    <w:rsid w:val="00513D62"/>
    <w:rsid w:val="005141F5"/>
    <w:rsid w:val="00514204"/>
    <w:rsid w:val="0051424E"/>
    <w:rsid w:val="00514486"/>
    <w:rsid w:val="0051482D"/>
    <w:rsid w:val="00514851"/>
    <w:rsid w:val="0051498E"/>
    <w:rsid w:val="00514B4B"/>
    <w:rsid w:val="00514B8A"/>
    <w:rsid w:val="00514BA8"/>
    <w:rsid w:val="00514C77"/>
    <w:rsid w:val="00514DB4"/>
    <w:rsid w:val="00515262"/>
    <w:rsid w:val="00515405"/>
    <w:rsid w:val="005155DF"/>
    <w:rsid w:val="005156EF"/>
    <w:rsid w:val="0051663D"/>
    <w:rsid w:val="00516781"/>
    <w:rsid w:val="00516785"/>
    <w:rsid w:val="00516853"/>
    <w:rsid w:val="00516C18"/>
    <w:rsid w:val="0051718B"/>
    <w:rsid w:val="005172B1"/>
    <w:rsid w:val="005177AC"/>
    <w:rsid w:val="00517C52"/>
    <w:rsid w:val="005204E5"/>
    <w:rsid w:val="00520565"/>
    <w:rsid w:val="005208C2"/>
    <w:rsid w:val="00520B3B"/>
    <w:rsid w:val="00520D32"/>
    <w:rsid w:val="00521078"/>
    <w:rsid w:val="0052124F"/>
    <w:rsid w:val="00521B89"/>
    <w:rsid w:val="00521CB0"/>
    <w:rsid w:val="00521D35"/>
    <w:rsid w:val="00521DA5"/>
    <w:rsid w:val="00521E9D"/>
    <w:rsid w:val="00521F60"/>
    <w:rsid w:val="00522886"/>
    <w:rsid w:val="00522955"/>
    <w:rsid w:val="00522F8F"/>
    <w:rsid w:val="0052300D"/>
    <w:rsid w:val="00523019"/>
    <w:rsid w:val="005232B9"/>
    <w:rsid w:val="005233FA"/>
    <w:rsid w:val="005238E6"/>
    <w:rsid w:val="0052419D"/>
    <w:rsid w:val="00524607"/>
    <w:rsid w:val="005246AC"/>
    <w:rsid w:val="00524742"/>
    <w:rsid w:val="00525050"/>
    <w:rsid w:val="00525413"/>
    <w:rsid w:val="00525507"/>
    <w:rsid w:val="005256B3"/>
    <w:rsid w:val="0052591A"/>
    <w:rsid w:val="00525AC7"/>
    <w:rsid w:val="00525D5B"/>
    <w:rsid w:val="0052616C"/>
    <w:rsid w:val="005264AA"/>
    <w:rsid w:val="005266B6"/>
    <w:rsid w:val="005269E6"/>
    <w:rsid w:val="00526AB6"/>
    <w:rsid w:val="00526BC6"/>
    <w:rsid w:val="00526D65"/>
    <w:rsid w:val="005270B7"/>
    <w:rsid w:val="00527BAE"/>
    <w:rsid w:val="00527CD3"/>
    <w:rsid w:val="00527ED5"/>
    <w:rsid w:val="00530158"/>
    <w:rsid w:val="005301F8"/>
    <w:rsid w:val="005303B5"/>
    <w:rsid w:val="00530448"/>
    <w:rsid w:val="00530923"/>
    <w:rsid w:val="00530CAF"/>
    <w:rsid w:val="00530CDA"/>
    <w:rsid w:val="00530F7E"/>
    <w:rsid w:val="005312FC"/>
    <w:rsid w:val="00531763"/>
    <w:rsid w:val="00531799"/>
    <w:rsid w:val="00531845"/>
    <w:rsid w:val="00531A1C"/>
    <w:rsid w:val="00531FE0"/>
    <w:rsid w:val="005323D8"/>
    <w:rsid w:val="00532545"/>
    <w:rsid w:val="005327A0"/>
    <w:rsid w:val="0053292C"/>
    <w:rsid w:val="00532BB3"/>
    <w:rsid w:val="00532C6D"/>
    <w:rsid w:val="00532D17"/>
    <w:rsid w:val="00532E5C"/>
    <w:rsid w:val="00533578"/>
    <w:rsid w:val="00533622"/>
    <w:rsid w:val="00533A02"/>
    <w:rsid w:val="00533BB0"/>
    <w:rsid w:val="00533EA6"/>
    <w:rsid w:val="005346F8"/>
    <w:rsid w:val="0053473B"/>
    <w:rsid w:val="005348E9"/>
    <w:rsid w:val="00534A9E"/>
    <w:rsid w:val="00534B3C"/>
    <w:rsid w:val="00534C88"/>
    <w:rsid w:val="00534DDF"/>
    <w:rsid w:val="00534EBD"/>
    <w:rsid w:val="0053517C"/>
    <w:rsid w:val="0053569E"/>
    <w:rsid w:val="00535FE1"/>
    <w:rsid w:val="0053603D"/>
    <w:rsid w:val="00536315"/>
    <w:rsid w:val="00536691"/>
    <w:rsid w:val="00536746"/>
    <w:rsid w:val="00536754"/>
    <w:rsid w:val="0053742A"/>
    <w:rsid w:val="00537728"/>
    <w:rsid w:val="00537C83"/>
    <w:rsid w:val="00537C85"/>
    <w:rsid w:val="00537D4D"/>
    <w:rsid w:val="00537F8F"/>
    <w:rsid w:val="00537FD8"/>
    <w:rsid w:val="00540A6E"/>
    <w:rsid w:val="00540CD1"/>
    <w:rsid w:val="00540D3D"/>
    <w:rsid w:val="00541242"/>
    <w:rsid w:val="005415B8"/>
    <w:rsid w:val="00541780"/>
    <w:rsid w:val="0054180C"/>
    <w:rsid w:val="00541D08"/>
    <w:rsid w:val="00541D29"/>
    <w:rsid w:val="00542082"/>
    <w:rsid w:val="005420A8"/>
    <w:rsid w:val="0054292B"/>
    <w:rsid w:val="00542BA3"/>
    <w:rsid w:val="00542CA8"/>
    <w:rsid w:val="00542E72"/>
    <w:rsid w:val="005430A0"/>
    <w:rsid w:val="005430B1"/>
    <w:rsid w:val="005432ED"/>
    <w:rsid w:val="0054344E"/>
    <w:rsid w:val="00543799"/>
    <w:rsid w:val="00543B4A"/>
    <w:rsid w:val="00543B8B"/>
    <w:rsid w:val="00543CA1"/>
    <w:rsid w:val="00543F23"/>
    <w:rsid w:val="00544070"/>
    <w:rsid w:val="005441FE"/>
    <w:rsid w:val="00544357"/>
    <w:rsid w:val="005443E7"/>
    <w:rsid w:val="00544581"/>
    <w:rsid w:val="005445CB"/>
    <w:rsid w:val="00544633"/>
    <w:rsid w:val="005448C4"/>
    <w:rsid w:val="00544B3D"/>
    <w:rsid w:val="00544CD9"/>
    <w:rsid w:val="00544D15"/>
    <w:rsid w:val="00545432"/>
    <w:rsid w:val="0054551D"/>
    <w:rsid w:val="00545677"/>
    <w:rsid w:val="005458C1"/>
    <w:rsid w:val="00545A99"/>
    <w:rsid w:val="00545BCA"/>
    <w:rsid w:val="00545C97"/>
    <w:rsid w:val="00545F25"/>
    <w:rsid w:val="00545F58"/>
    <w:rsid w:val="005461C5"/>
    <w:rsid w:val="00546540"/>
    <w:rsid w:val="00546B7D"/>
    <w:rsid w:val="00546E51"/>
    <w:rsid w:val="00547173"/>
    <w:rsid w:val="0054724F"/>
    <w:rsid w:val="00547A16"/>
    <w:rsid w:val="00547CC6"/>
    <w:rsid w:val="00550225"/>
    <w:rsid w:val="00550447"/>
    <w:rsid w:val="00550478"/>
    <w:rsid w:val="005507ED"/>
    <w:rsid w:val="00550A77"/>
    <w:rsid w:val="00550BE9"/>
    <w:rsid w:val="00550CFD"/>
    <w:rsid w:val="00550FDB"/>
    <w:rsid w:val="00550FEB"/>
    <w:rsid w:val="00551166"/>
    <w:rsid w:val="00551452"/>
    <w:rsid w:val="005514E4"/>
    <w:rsid w:val="0055168E"/>
    <w:rsid w:val="00551825"/>
    <w:rsid w:val="005518E6"/>
    <w:rsid w:val="00551AEB"/>
    <w:rsid w:val="00551F39"/>
    <w:rsid w:val="00552332"/>
    <w:rsid w:val="0055250A"/>
    <w:rsid w:val="00552B1F"/>
    <w:rsid w:val="00552BC8"/>
    <w:rsid w:val="00552DD4"/>
    <w:rsid w:val="00552F0D"/>
    <w:rsid w:val="00552F3F"/>
    <w:rsid w:val="0055334E"/>
    <w:rsid w:val="005536F6"/>
    <w:rsid w:val="0055373C"/>
    <w:rsid w:val="00553991"/>
    <w:rsid w:val="00553A60"/>
    <w:rsid w:val="00553B2D"/>
    <w:rsid w:val="00553C02"/>
    <w:rsid w:val="00553E6F"/>
    <w:rsid w:val="00554287"/>
    <w:rsid w:val="0055488C"/>
    <w:rsid w:val="00554A55"/>
    <w:rsid w:val="00554C7B"/>
    <w:rsid w:val="00554C7C"/>
    <w:rsid w:val="00554F86"/>
    <w:rsid w:val="00555239"/>
    <w:rsid w:val="0055530D"/>
    <w:rsid w:val="0055557A"/>
    <w:rsid w:val="00555844"/>
    <w:rsid w:val="00555866"/>
    <w:rsid w:val="00555AA1"/>
    <w:rsid w:val="00555FD3"/>
    <w:rsid w:val="0055607D"/>
    <w:rsid w:val="005560EE"/>
    <w:rsid w:val="005562EE"/>
    <w:rsid w:val="00556555"/>
    <w:rsid w:val="00556617"/>
    <w:rsid w:val="00556D1E"/>
    <w:rsid w:val="0055730B"/>
    <w:rsid w:val="005574D9"/>
    <w:rsid w:val="005576CA"/>
    <w:rsid w:val="0055780B"/>
    <w:rsid w:val="0055790D"/>
    <w:rsid w:val="00557989"/>
    <w:rsid w:val="00557ADA"/>
    <w:rsid w:val="005602AC"/>
    <w:rsid w:val="00560355"/>
    <w:rsid w:val="00560564"/>
    <w:rsid w:val="00560671"/>
    <w:rsid w:val="005606D5"/>
    <w:rsid w:val="0056097C"/>
    <w:rsid w:val="0056104F"/>
    <w:rsid w:val="005613B9"/>
    <w:rsid w:val="0056148F"/>
    <w:rsid w:val="00561495"/>
    <w:rsid w:val="005616FD"/>
    <w:rsid w:val="005617CC"/>
    <w:rsid w:val="00561830"/>
    <w:rsid w:val="00561A39"/>
    <w:rsid w:val="00561A82"/>
    <w:rsid w:val="00561A98"/>
    <w:rsid w:val="00561B4D"/>
    <w:rsid w:val="00561BC5"/>
    <w:rsid w:val="00561DC2"/>
    <w:rsid w:val="00561F5C"/>
    <w:rsid w:val="005628EB"/>
    <w:rsid w:val="00562D4A"/>
    <w:rsid w:val="00562F17"/>
    <w:rsid w:val="0056329D"/>
    <w:rsid w:val="005633BD"/>
    <w:rsid w:val="005638A9"/>
    <w:rsid w:val="005638D0"/>
    <w:rsid w:val="00563C77"/>
    <w:rsid w:val="00563D53"/>
    <w:rsid w:val="00564133"/>
    <w:rsid w:val="0056472E"/>
    <w:rsid w:val="00564AC1"/>
    <w:rsid w:val="00564C35"/>
    <w:rsid w:val="00564E65"/>
    <w:rsid w:val="00564F11"/>
    <w:rsid w:val="00564F6F"/>
    <w:rsid w:val="00564F8E"/>
    <w:rsid w:val="0056501A"/>
    <w:rsid w:val="0056537E"/>
    <w:rsid w:val="005657E5"/>
    <w:rsid w:val="0056582C"/>
    <w:rsid w:val="00565AE2"/>
    <w:rsid w:val="00565B7A"/>
    <w:rsid w:val="00565CBC"/>
    <w:rsid w:val="00565FAE"/>
    <w:rsid w:val="00566161"/>
    <w:rsid w:val="00566612"/>
    <w:rsid w:val="00566772"/>
    <w:rsid w:val="00566DC0"/>
    <w:rsid w:val="00566F9B"/>
    <w:rsid w:val="005676D1"/>
    <w:rsid w:val="00567AEC"/>
    <w:rsid w:val="00567B24"/>
    <w:rsid w:val="00567C53"/>
    <w:rsid w:val="00567CB8"/>
    <w:rsid w:val="00570028"/>
    <w:rsid w:val="005700E4"/>
    <w:rsid w:val="0057021D"/>
    <w:rsid w:val="005702F6"/>
    <w:rsid w:val="00570424"/>
    <w:rsid w:val="00570480"/>
    <w:rsid w:val="005704C6"/>
    <w:rsid w:val="005708B5"/>
    <w:rsid w:val="005708EF"/>
    <w:rsid w:val="0057093F"/>
    <w:rsid w:val="00570CAC"/>
    <w:rsid w:val="00570D2D"/>
    <w:rsid w:val="00570EAE"/>
    <w:rsid w:val="005710EA"/>
    <w:rsid w:val="00571184"/>
    <w:rsid w:val="005712E6"/>
    <w:rsid w:val="005713C2"/>
    <w:rsid w:val="00571529"/>
    <w:rsid w:val="0057185E"/>
    <w:rsid w:val="00571A9B"/>
    <w:rsid w:val="00571EEB"/>
    <w:rsid w:val="00572109"/>
    <w:rsid w:val="0057212B"/>
    <w:rsid w:val="00572240"/>
    <w:rsid w:val="005725D3"/>
    <w:rsid w:val="00572950"/>
    <w:rsid w:val="005738BF"/>
    <w:rsid w:val="0057390E"/>
    <w:rsid w:val="00573CC4"/>
    <w:rsid w:val="00574049"/>
    <w:rsid w:val="00574064"/>
    <w:rsid w:val="005743DB"/>
    <w:rsid w:val="0057445B"/>
    <w:rsid w:val="005747C0"/>
    <w:rsid w:val="005748CD"/>
    <w:rsid w:val="00574DD6"/>
    <w:rsid w:val="0057511D"/>
    <w:rsid w:val="00575175"/>
    <w:rsid w:val="00575180"/>
    <w:rsid w:val="005753D1"/>
    <w:rsid w:val="00575429"/>
    <w:rsid w:val="005755CC"/>
    <w:rsid w:val="0057574D"/>
    <w:rsid w:val="0057582A"/>
    <w:rsid w:val="00575DD1"/>
    <w:rsid w:val="00576260"/>
    <w:rsid w:val="00576377"/>
    <w:rsid w:val="00576497"/>
    <w:rsid w:val="00576870"/>
    <w:rsid w:val="005770DC"/>
    <w:rsid w:val="00577126"/>
    <w:rsid w:val="00577269"/>
    <w:rsid w:val="005772C5"/>
    <w:rsid w:val="00577363"/>
    <w:rsid w:val="0057739A"/>
    <w:rsid w:val="005776B2"/>
    <w:rsid w:val="00577786"/>
    <w:rsid w:val="0057786E"/>
    <w:rsid w:val="005779ED"/>
    <w:rsid w:val="00577BC9"/>
    <w:rsid w:val="00577BCE"/>
    <w:rsid w:val="00577D1B"/>
    <w:rsid w:val="00577E09"/>
    <w:rsid w:val="0058022E"/>
    <w:rsid w:val="0058062C"/>
    <w:rsid w:val="0058073B"/>
    <w:rsid w:val="005809E4"/>
    <w:rsid w:val="00580D74"/>
    <w:rsid w:val="00581622"/>
    <w:rsid w:val="005819FC"/>
    <w:rsid w:val="00581CCC"/>
    <w:rsid w:val="00581CD3"/>
    <w:rsid w:val="00581EFA"/>
    <w:rsid w:val="0058227D"/>
    <w:rsid w:val="00582294"/>
    <w:rsid w:val="00582A80"/>
    <w:rsid w:val="00582C24"/>
    <w:rsid w:val="00582FA5"/>
    <w:rsid w:val="005831F6"/>
    <w:rsid w:val="0058340F"/>
    <w:rsid w:val="005835C7"/>
    <w:rsid w:val="005835D2"/>
    <w:rsid w:val="005837F6"/>
    <w:rsid w:val="00583A56"/>
    <w:rsid w:val="00583CAC"/>
    <w:rsid w:val="00583D72"/>
    <w:rsid w:val="00583E67"/>
    <w:rsid w:val="005840A3"/>
    <w:rsid w:val="005842A1"/>
    <w:rsid w:val="005844BC"/>
    <w:rsid w:val="005844F5"/>
    <w:rsid w:val="00584D68"/>
    <w:rsid w:val="00584D8A"/>
    <w:rsid w:val="00584EDE"/>
    <w:rsid w:val="0058533C"/>
    <w:rsid w:val="00585634"/>
    <w:rsid w:val="00585673"/>
    <w:rsid w:val="005859E7"/>
    <w:rsid w:val="00585A14"/>
    <w:rsid w:val="00585B2D"/>
    <w:rsid w:val="00585E47"/>
    <w:rsid w:val="00585E4B"/>
    <w:rsid w:val="00586605"/>
    <w:rsid w:val="005866D6"/>
    <w:rsid w:val="005867D4"/>
    <w:rsid w:val="00586880"/>
    <w:rsid w:val="005868DE"/>
    <w:rsid w:val="00586D27"/>
    <w:rsid w:val="00586ECF"/>
    <w:rsid w:val="00586EE0"/>
    <w:rsid w:val="0058734D"/>
    <w:rsid w:val="005873A7"/>
    <w:rsid w:val="005875C6"/>
    <w:rsid w:val="00587779"/>
    <w:rsid w:val="005877AC"/>
    <w:rsid w:val="005878CB"/>
    <w:rsid w:val="00587C3B"/>
    <w:rsid w:val="0059037F"/>
    <w:rsid w:val="005904FE"/>
    <w:rsid w:val="0059051E"/>
    <w:rsid w:val="00590AC8"/>
    <w:rsid w:val="00590E13"/>
    <w:rsid w:val="00590E27"/>
    <w:rsid w:val="00590F59"/>
    <w:rsid w:val="00590F9F"/>
    <w:rsid w:val="005910B9"/>
    <w:rsid w:val="00591774"/>
    <w:rsid w:val="00591AC0"/>
    <w:rsid w:val="0059203E"/>
    <w:rsid w:val="00592076"/>
    <w:rsid w:val="00592618"/>
    <w:rsid w:val="005929E3"/>
    <w:rsid w:val="00592E04"/>
    <w:rsid w:val="00592E22"/>
    <w:rsid w:val="005932E9"/>
    <w:rsid w:val="00593317"/>
    <w:rsid w:val="005939FB"/>
    <w:rsid w:val="00593E11"/>
    <w:rsid w:val="00593E51"/>
    <w:rsid w:val="00594754"/>
    <w:rsid w:val="00594CDF"/>
    <w:rsid w:val="00595155"/>
    <w:rsid w:val="0059517D"/>
    <w:rsid w:val="005951C6"/>
    <w:rsid w:val="0059539E"/>
    <w:rsid w:val="005955B6"/>
    <w:rsid w:val="0059573D"/>
    <w:rsid w:val="00595776"/>
    <w:rsid w:val="00595B84"/>
    <w:rsid w:val="00596207"/>
    <w:rsid w:val="00596259"/>
    <w:rsid w:val="0059633E"/>
    <w:rsid w:val="005963C3"/>
    <w:rsid w:val="00596445"/>
    <w:rsid w:val="005966B7"/>
    <w:rsid w:val="00596765"/>
    <w:rsid w:val="00596A16"/>
    <w:rsid w:val="00596B17"/>
    <w:rsid w:val="00596BF4"/>
    <w:rsid w:val="00596DB6"/>
    <w:rsid w:val="00596F38"/>
    <w:rsid w:val="00597167"/>
    <w:rsid w:val="00597362"/>
    <w:rsid w:val="005974E0"/>
    <w:rsid w:val="00597527"/>
    <w:rsid w:val="005978F5"/>
    <w:rsid w:val="00597958"/>
    <w:rsid w:val="00597BAE"/>
    <w:rsid w:val="00597BD2"/>
    <w:rsid w:val="00597E80"/>
    <w:rsid w:val="005A0051"/>
    <w:rsid w:val="005A0399"/>
    <w:rsid w:val="005A0472"/>
    <w:rsid w:val="005A05E5"/>
    <w:rsid w:val="005A06E7"/>
    <w:rsid w:val="005A0795"/>
    <w:rsid w:val="005A0867"/>
    <w:rsid w:val="005A0EDF"/>
    <w:rsid w:val="005A0EE6"/>
    <w:rsid w:val="005A125C"/>
    <w:rsid w:val="005A14AC"/>
    <w:rsid w:val="005A1628"/>
    <w:rsid w:val="005A1984"/>
    <w:rsid w:val="005A19EC"/>
    <w:rsid w:val="005A1ABF"/>
    <w:rsid w:val="005A1C1B"/>
    <w:rsid w:val="005A1E1E"/>
    <w:rsid w:val="005A20A0"/>
    <w:rsid w:val="005A21BD"/>
    <w:rsid w:val="005A2810"/>
    <w:rsid w:val="005A3378"/>
    <w:rsid w:val="005A355A"/>
    <w:rsid w:val="005A3766"/>
    <w:rsid w:val="005A3FEF"/>
    <w:rsid w:val="005A43F1"/>
    <w:rsid w:val="005A4922"/>
    <w:rsid w:val="005A4A37"/>
    <w:rsid w:val="005A4B51"/>
    <w:rsid w:val="005A4DCE"/>
    <w:rsid w:val="005A54D0"/>
    <w:rsid w:val="005A54E0"/>
    <w:rsid w:val="005A5A9A"/>
    <w:rsid w:val="005A5BE1"/>
    <w:rsid w:val="005A5D19"/>
    <w:rsid w:val="005A5DF3"/>
    <w:rsid w:val="005A612F"/>
    <w:rsid w:val="005A6278"/>
    <w:rsid w:val="005A6330"/>
    <w:rsid w:val="005A67E1"/>
    <w:rsid w:val="005A68A8"/>
    <w:rsid w:val="005A6CB4"/>
    <w:rsid w:val="005A6DFD"/>
    <w:rsid w:val="005A76DA"/>
    <w:rsid w:val="005A779A"/>
    <w:rsid w:val="005A78CB"/>
    <w:rsid w:val="005A7C6D"/>
    <w:rsid w:val="005A7EA6"/>
    <w:rsid w:val="005B0265"/>
    <w:rsid w:val="005B0500"/>
    <w:rsid w:val="005B0638"/>
    <w:rsid w:val="005B0763"/>
    <w:rsid w:val="005B08C8"/>
    <w:rsid w:val="005B0FF1"/>
    <w:rsid w:val="005B1103"/>
    <w:rsid w:val="005B118E"/>
    <w:rsid w:val="005B1205"/>
    <w:rsid w:val="005B1356"/>
    <w:rsid w:val="005B143D"/>
    <w:rsid w:val="005B15FB"/>
    <w:rsid w:val="005B1684"/>
    <w:rsid w:val="005B16DB"/>
    <w:rsid w:val="005B1E73"/>
    <w:rsid w:val="005B2435"/>
    <w:rsid w:val="005B2737"/>
    <w:rsid w:val="005B2938"/>
    <w:rsid w:val="005B2C07"/>
    <w:rsid w:val="005B2E9D"/>
    <w:rsid w:val="005B2F00"/>
    <w:rsid w:val="005B31C5"/>
    <w:rsid w:val="005B3852"/>
    <w:rsid w:val="005B3E17"/>
    <w:rsid w:val="005B3E80"/>
    <w:rsid w:val="005B44AA"/>
    <w:rsid w:val="005B44BD"/>
    <w:rsid w:val="005B45C2"/>
    <w:rsid w:val="005B481C"/>
    <w:rsid w:val="005B4975"/>
    <w:rsid w:val="005B520A"/>
    <w:rsid w:val="005B5513"/>
    <w:rsid w:val="005B5E2A"/>
    <w:rsid w:val="005B60AE"/>
    <w:rsid w:val="005B6466"/>
    <w:rsid w:val="005B6695"/>
    <w:rsid w:val="005B682E"/>
    <w:rsid w:val="005B69CB"/>
    <w:rsid w:val="005B6C32"/>
    <w:rsid w:val="005B76E6"/>
    <w:rsid w:val="005B7BD0"/>
    <w:rsid w:val="005B7D3B"/>
    <w:rsid w:val="005B7F95"/>
    <w:rsid w:val="005C02A4"/>
    <w:rsid w:val="005C0403"/>
    <w:rsid w:val="005C050F"/>
    <w:rsid w:val="005C0BD6"/>
    <w:rsid w:val="005C0EB8"/>
    <w:rsid w:val="005C1353"/>
    <w:rsid w:val="005C1402"/>
    <w:rsid w:val="005C168A"/>
    <w:rsid w:val="005C16EB"/>
    <w:rsid w:val="005C1707"/>
    <w:rsid w:val="005C17A1"/>
    <w:rsid w:val="005C1857"/>
    <w:rsid w:val="005C1950"/>
    <w:rsid w:val="005C1ABF"/>
    <w:rsid w:val="005C1ACF"/>
    <w:rsid w:val="005C1C30"/>
    <w:rsid w:val="005C20D2"/>
    <w:rsid w:val="005C23D7"/>
    <w:rsid w:val="005C2474"/>
    <w:rsid w:val="005C24BC"/>
    <w:rsid w:val="005C25AC"/>
    <w:rsid w:val="005C26AA"/>
    <w:rsid w:val="005C2955"/>
    <w:rsid w:val="005C2B1E"/>
    <w:rsid w:val="005C2F19"/>
    <w:rsid w:val="005C323D"/>
    <w:rsid w:val="005C32FE"/>
    <w:rsid w:val="005C3877"/>
    <w:rsid w:val="005C39EA"/>
    <w:rsid w:val="005C3F56"/>
    <w:rsid w:val="005C40A4"/>
    <w:rsid w:val="005C4450"/>
    <w:rsid w:val="005C44C7"/>
    <w:rsid w:val="005C4592"/>
    <w:rsid w:val="005C4B33"/>
    <w:rsid w:val="005C4C2D"/>
    <w:rsid w:val="005C503A"/>
    <w:rsid w:val="005C5592"/>
    <w:rsid w:val="005C5771"/>
    <w:rsid w:val="005C5805"/>
    <w:rsid w:val="005C58BB"/>
    <w:rsid w:val="005C5B4F"/>
    <w:rsid w:val="005C5C53"/>
    <w:rsid w:val="005C63ED"/>
    <w:rsid w:val="005C6404"/>
    <w:rsid w:val="005C6DA6"/>
    <w:rsid w:val="005C70DA"/>
    <w:rsid w:val="005C7494"/>
    <w:rsid w:val="005C7C33"/>
    <w:rsid w:val="005C7DFE"/>
    <w:rsid w:val="005C7E42"/>
    <w:rsid w:val="005C7FB0"/>
    <w:rsid w:val="005D024A"/>
    <w:rsid w:val="005D05E9"/>
    <w:rsid w:val="005D068A"/>
    <w:rsid w:val="005D0AD0"/>
    <w:rsid w:val="005D0B36"/>
    <w:rsid w:val="005D0CCE"/>
    <w:rsid w:val="005D114E"/>
    <w:rsid w:val="005D1326"/>
    <w:rsid w:val="005D13EA"/>
    <w:rsid w:val="005D1551"/>
    <w:rsid w:val="005D1C26"/>
    <w:rsid w:val="005D1D17"/>
    <w:rsid w:val="005D1E2B"/>
    <w:rsid w:val="005D1EA2"/>
    <w:rsid w:val="005D1FD7"/>
    <w:rsid w:val="005D20CD"/>
    <w:rsid w:val="005D2121"/>
    <w:rsid w:val="005D21BF"/>
    <w:rsid w:val="005D246C"/>
    <w:rsid w:val="005D2839"/>
    <w:rsid w:val="005D2F0E"/>
    <w:rsid w:val="005D3553"/>
    <w:rsid w:val="005D363D"/>
    <w:rsid w:val="005D39ED"/>
    <w:rsid w:val="005D3D01"/>
    <w:rsid w:val="005D3D82"/>
    <w:rsid w:val="005D3FB3"/>
    <w:rsid w:val="005D42A7"/>
    <w:rsid w:val="005D4451"/>
    <w:rsid w:val="005D4457"/>
    <w:rsid w:val="005D45D2"/>
    <w:rsid w:val="005D46F6"/>
    <w:rsid w:val="005D4E98"/>
    <w:rsid w:val="005D4FD4"/>
    <w:rsid w:val="005D4FD8"/>
    <w:rsid w:val="005D524B"/>
    <w:rsid w:val="005D52B4"/>
    <w:rsid w:val="005D559C"/>
    <w:rsid w:val="005D585C"/>
    <w:rsid w:val="005D5A98"/>
    <w:rsid w:val="005D5D49"/>
    <w:rsid w:val="005D5F66"/>
    <w:rsid w:val="005D69E3"/>
    <w:rsid w:val="005D6B08"/>
    <w:rsid w:val="005D6C0C"/>
    <w:rsid w:val="005D6D64"/>
    <w:rsid w:val="005D6D95"/>
    <w:rsid w:val="005D6EFE"/>
    <w:rsid w:val="005D6FCC"/>
    <w:rsid w:val="005D7210"/>
    <w:rsid w:val="005E0234"/>
    <w:rsid w:val="005E0256"/>
    <w:rsid w:val="005E0386"/>
    <w:rsid w:val="005E0ABA"/>
    <w:rsid w:val="005E0C8D"/>
    <w:rsid w:val="005E0D88"/>
    <w:rsid w:val="005E0E3F"/>
    <w:rsid w:val="005E142A"/>
    <w:rsid w:val="005E1531"/>
    <w:rsid w:val="005E163D"/>
    <w:rsid w:val="005E16EC"/>
    <w:rsid w:val="005E171A"/>
    <w:rsid w:val="005E1809"/>
    <w:rsid w:val="005E1AB8"/>
    <w:rsid w:val="005E1AF1"/>
    <w:rsid w:val="005E1B23"/>
    <w:rsid w:val="005E1EA1"/>
    <w:rsid w:val="005E1EC6"/>
    <w:rsid w:val="005E259E"/>
    <w:rsid w:val="005E2840"/>
    <w:rsid w:val="005E2C4E"/>
    <w:rsid w:val="005E2CEC"/>
    <w:rsid w:val="005E2E31"/>
    <w:rsid w:val="005E3146"/>
    <w:rsid w:val="005E3215"/>
    <w:rsid w:val="005E32F2"/>
    <w:rsid w:val="005E3887"/>
    <w:rsid w:val="005E3952"/>
    <w:rsid w:val="005E4156"/>
    <w:rsid w:val="005E467D"/>
    <w:rsid w:val="005E4A94"/>
    <w:rsid w:val="005E4A9F"/>
    <w:rsid w:val="005E4DBF"/>
    <w:rsid w:val="005E4DF0"/>
    <w:rsid w:val="005E5007"/>
    <w:rsid w:val="005E5682"/>
    <w:rsid w:val="005E59BA"/>
    <w:rsid w:val="005E5A33"/>
    <w:rsid w:val="005E5AEB"/>
    <w:rsid w:val="005E5C79"/>
    <w:rsid w:val="005E5CA3"/>
    <w:rsid w:val="005E5D66"/>
    <w:rsid w:val="005E5E1D"/>
    <w:rsid w:val="005E6093"/>
    <w:rsid w:val="005E61CB"/>
    <w:rsid w:val="005E63A0"/>
    <w:rsid w:val="005E66E2"/>
    <w:rsid w:val="005E67ED"/>
    <w:rsid w:val="005E6949"/>
    <w:rsid w:val="005E6BE4"/>
    <w:rsid w:val="005E6C8F"/>
    <w:rsid w:val="005E6DBD"/>
    <w:rsid w:val="005E6F41"/>
    <w:rsid w:val="005E70EC"/>
    <w:rsid w:val="005E73BE"/>
    <w:rsid w:val="005E73F7"/>
    <w:rsid w:val="005E7738"/>
    <w:rsid w:val="005E77C8"/>
    <w:rsid w:val="005E77F1"/>
    <w:rsid w:val="005E7981"/>
    <w:rsid w:val="005E7DE0"/>
    <w:rsid w:val="005E7E0A"/>
    <w:rsid w:val="005E7F56"/>
    <w:rsid w:val="005F039F"/>
    <w:rsid w:val="005F08AF"/>
    <w:rsid w:val="005F0948"/>
    <w:rsid w:val="005F0B1C"/>
    <w:rsid w:val="005F0CFC"/>
    <w:rsid w:val="005F0D8C"/>
    <w:rsid w:val="005F135E"/>
    <w:rsid w:val="005F137C"/>
    <w:rsid w:val="005F13DF"/>
    <w:rsid w:val="005F159D"/>
    <w:rsid w:val="005F1888"/>
    <w:rsid w:val="005F199A"/>
    <w:rsid w:val="005F1A50"/>
    <w:rsid w:val="005F1AC6"/>
    <w:rsid w:val="005F202F"/>
    <w:rsid w:val="005F20D8"/>
    <w:rsid w:val="005F21F6"/>
    <w:rsid w:val="005F23F2"/>
    <w:rsid w:val="005F24BB"/>
    <w:rsid w:val="005F2558"/>
    <w:rsid w:val="005F28AE"/>
    <w:rsid w:val="005F2A7E"/>
    <w:rsid w:val="005F2BCC"/>
    <w:rsid w:val="005F2F3B"/>
    <w:rsid w:val="005F35B5"/>
    <w:rsid w:val="005F36CC"/>
    <w:rsid w:val="005F3772"/>
    <w:rsid w:val="005F3DB8"/>
    <w:rsid w:val="005F3DD0"/>
    <w:rsid w:val="005F3E60"/>
    <w:rsid w:val="005F4BB7"/>
    <w:rsid w:val="005F4EB8"/>
    <w:rsid w:val="005F50ED"/>
    <w:rsid w:val="005F511C"/>
    <w:rsid w:val="005F51B3"/>
    <w:rsid w:val="005F544D"/>
    <w:rsid w:val="005F559F"/>
    <w:rsid w:val="005F56CE"/>
    <w:rsid w:val="005F57DB"/>
    <w:rsid w:val="005F582C"/>
    <w:rsid w:val="005F5937"/>
    <w:rsid w:val="005F5B82"/>
    <w:rsid w:val="005F67F9"/>
    <w:rsid w:val="005F687C"/>
    <w:rsid w:val="005F69FB"/>
    <w:rsid w:val="005F6CE8"/>
    <w:rsid w:val="005F6D50"/>
    <w:rsid w:val="005F70C4"/>
    <w:rsid w:val="005F73D3"/>
    <w:rsid w:val="005F7B09"/>
    <w:rsid w:val="00600178"/>
    <w:rsid w:val="00600262"/>
    <w:rsid w:val="006005FF"/>
    <w:rsid w:val="0060064F"/>
    <w:rsid w:val="00600917"/>
    <w:rsid w:val="00600A86"/>
    <w:rsid w:val="00600B12"/>
    <w:rsid w:val="00600EA8"/>
    <w:rsid w:val="00601020"/>
    <w:rsid w:val="006011BB"/>
    <w:rsid w:val="006011F5"/>
    <w:rsid w:val="00601650"/>
    <w:rsid w:val="00601BDB"/>
    <w:rsid w:val="00601EB4"/>
    <w:rsid w:val="0060213D"/>
    <w:rsid w:val="006021B0"/>
    <w:rsid w:val="0060233C"/>
    <w:rsid w:val="00602649"/>
    <w:rsid w:val="006028D7"/>
    <w:rsid w:val="00602A7B"/>
    <w:rsid w:val="00602C27"/>
    <w:rsid w:val="00602D8D"/>
    <w:rsid w:val="00602FBE"/>
    <w:rsid w:val="0060369B"/>
    <w:rsid w:val="00603807"/>
    <w:rsid w:val="00603836"/>
    <w:rsid w:val="0060384C"/>
    <w:rsid w:val="00603F43"/>
    <w:rsid w:val="0060402E"/>
    <w:rsid w:val="006041DC"/>
    <w:rsid w:val="0060449C"/>
    <w:rsid w:val="00604746"/>
    <w:rsid w:val="006049FE"/>
    <w:rsid w:val="00604CF5"/>
    <w:rsid w:val="00604EEF"/>
    <w:rsid w:val="00605A15"/>
    <w:rsid w:val="00605AAB"/>
    <w:rsid w:val="00605AFD"/>
    <w:rsid w:val="00605C3E"/>
    <w:rsid w:val="00605CD0"/>
    <w:rsid w:val="00606337"/>
    <w:rsid w:val="006065F8"/>
    <w:rsid w:val="006066A9"/>
    <w:rsid w:val="00606724"/>
    <w:rsid w:val="006069BE"/>
    <w:rsid w:val="00606A1B"/>
    <w:rsid w:val="00606E90"/>
    <w:rsid w:val="0060728B"/>
    <w:rsid w:val="0060733C"/>
    <w:rsid w:val="00607450"/>
    <w:rsid w:val="00607549"/>
    <w:rsid w:val="0060761C"/>
    <w:rsid w:val="00607659"/>
    <w:rsid w:val="00607877"/>
    <w:rsid w:val="00607C4D"/>
    <w:rsid w:val="00607EA3"/>
    <w:rsid w:val="00607F9E"/>
    <w:rsid w:val="00610292"/>
    <w:rsid w:val="00610801"/>
    <w:rsid w:val="00610B9E"/>
    <w:rsid w:val="00610DC0"/>
    <w:rsid w:val="00610DF1"/>
    <w:rsid w:val="0061108B"/>
    <w:rsid w:val="00611182"/>
    <w:rsid w:val="006111BE"/>
    <w:rsid w:val="006123CF"/>
    <w:rsid w:val="006123D4"/>
    <w:rsid w:val="00612535"/>
    <w:rsid w:val="006128B9"/>
    <w:rsid w:val="00612BEC"/>
    <w:rsid w:val="00612C56"/>
    <w:rsid w:val="00612F8D"/>
    <w:rsid w:val="0061316A"/>
    <w:rsid w:val="006131A7"/>
    <w:rsid w:val="00613294"/>
    <w:rsid w:val="006135FD"/>
    <w:rsid w:val="006137F3"/>
    <w:rsid w:val="00613971"/>
    <w:rsid w:val="00613A75"/>
    <w:rsid w:val="00613B07"/>
    <w:rsid w:val="00614058"/>
    <w:rsid w:val="0061407C"/>
    <w:rsid w:val="00614277"/>
    <w:rsid w:val="0061445B"/>
    <w:rsid w:val="00614683"/>
    <w:rsid w:val="006149AE"/>
    <w:rsid w:val="00614C9C"/>
    <w:rsid w:val="0061505F"/>
    <w:rsid w:val="0061506C"/>
    <w:rsid w:val="006154EE"/>
    <w:rsid w:val="0061552E"/>
    <w:rsid w:val="006156FA"/>
    <w:rsid w:val="00615AD3"/>
    <w:rsid w:val="00615AE8"/>
    <w:rsid w:val="00615BFB"/>
    <w:rsid w:val="00615C05"/>
    <w:rsid w:val="0061625B"/>
    <w:rsid w:val="0061650E"/>
    <w:rsid w:val="006166BD"/>
    <w:rsid w:val="006167B0"/>
    <w:rsid w:val="0061684C"/>
    <w:rsid w:val="00616A34"/>
    <w:rsid w:val="00616B73"/>
    <w:rsid w:val="0061703A"/>
    <w:rsid w:val="006171FB"/>
    <w:rsid w:val="00617271"/>
    <w:rsid w:val="0061771F"/>
    <w:rsid w:val="00617759"/>
    <w:rsid w:val="0061775F"/>
    <w:rsid w:val="00617797"/>
    <w:rsid w:val="00617969"/>
    <w:rsid w:val="00617C11"/>
    <w:rsid w:val="00620231"/>
    <w:rsid w:val="00620602"/>
    <w:rsid w:val="00620CD4"/>
    <w:rsid w:val="00620EDB"/>
    <w:rsid w:val="00620F28"/>
    <w:rsid w:val="0062110B"/>
    <w:rsid w:val="00621331"/>
    <w:rsid w:val="00621B83"/>
    <w:rsid w:val="00621C9B"/>
    <w:rsid w:val="00621CE4"/>
    <w:rsid w:val="006220A8"/>
    <w:rsid w:val="0062215A"/>
    <w:rsid w:val="00622248"/>
    <w:rsid w:val="00622352"/>
    <w:rsid w:val="006225D3"/>
    <w:rsid w:val="00622937"/>
    <w:rsid w:val="00622A93"/>
    <w:rsid w:val="00622D38"/>
    <w:rsid w:val="00622EA0"/>
    <w:rsid w:val="006230B9"/>
    <w:rsid w:val="0062317F"/>
    <w:rsid w:val="00623274"/>
    <w:rsid w:val="00623335"/>
    <w:rsid w:val="0062354C"/>
    <w:rsid w:val="00623559"/>
    <w:rsid w:val="006236E0"/>
    <w:rsid w:val="0062387D"/>
    <w:rsid w:val="00623A88"/>
    <w:rsid w:val="00624473"/>
    <w:rsid w:val="00624545"/>
    <w:rsid w:val="006246CA"/>
    <w:rsid w:val="006248CC"/>
    <w:rsid w:val="00624BC7"/>
    <w:rsid w:val="00624C4B"/>
    <w:rsid w:val="00624CD8"/>
    <w:rsid w:val="00625416"/>
    <w:rsid w:val="00625499"/>
    <w:rsid w:val="00625A44"/>
    <w:rsid w:val="00626516"/>
    <w:rsid w:val="00626590"/>
    <w:rsid w:val="0062696F"/>
    <w:rsid w:val="00626D6E"/>
    <w:rsid w:val="00626E5C"/>
    <w:rsid w:val="0062712F"/>
    <w:rsid w:val="006271A3"/>
    <w:rsid w:val="00627283"/>
    <w:rsid w:val="0062733B"/>
    <w:rsid w:val="0062744F"/>
    <w:rsid w:val="00627461"/>
    <w:rsid w:val="00627618"/>
    <w:rsid w:val="00627647"/>
    <w:rsid w:val="00630372"/>
    <w:rsid w:val="006304A9"/>
    <w:rsid w:val="00630654"/>
    <w:rsid w:val="006308FE"/>
    <w:rsid w:val="00630E8F"/>
    <w:rsid w:val="00631794"/>
    <w:rsid w:val="006318F5"/>
    <w:rsid w:val="00631BB6"/>
    <w:rsid w:val="00631C91"/>
    <w:rsid w:val="00631D6A"/>
    <w:rsid w:val="00631F6B"/>
    <w:rsid w:val="0063214D"/>
    <w:rsid w:val="00632208"/>
    <w:rsid w:val="00632408"/>
    <w:rsid w:val="0063275C"/>
    <w:rsid w:val="006328C8"/>
    <w:rsid w:val="00632CA0"/>
    <w:rsid w:val="00632ED0"/>
    <w:rsid w:val="00633333"/>
    <w:rsid w:val="006333BD"/>
    <w:rsid w:val="0063346A"/>
    <w:rsid w:val="006334F8"/>
    <w:rsid w:val="006335B2"/>
    <w:rsid w:val="0063378F"/>
    <w:rsid w:val="00633BE1"/>
    <w:rsid w:val="00633E2C"/>
    <w:rsid w:val="00633EF7"/>
    <w:rsid w:val="006344A2"/>
    <w:rsid w:val="00634590"/>
    <w:rsid w:val="00634B91"/>
    <w:rsid w:val="00634CA5"/>
    <w:rsid w:val="00634DD4"/>
    <w:rsid w:val="00635018"/>
    <w:rsid w:val="0063588D"/>
    <w:rsid w:val="00635BB3"/>
    <w:rsid w:val="00635CA3"/>
    <w:rsid w:val="00635DF6"/>
    <w:rsid w:val="00635ED8"/>
    <w:rsid w:val="00636358"/>
    <w:rsid w:val="006364CD"/>
    <w:rsid w:val="00636525"/>
    <w:rsid w:val="0063680D"/>
    <w:rsid w:val="006368B0"/>
    <w:rsid w:val="006369D5"/>
    <w:rsid w:val="00636E8A"/>
    <w:rsid w:val="00637139"/>
    <w:rsid w:val="006371DB"/>
    <w:rsid w:val="00637378"/>
    <w:rsid w:val="00637431"/>
    <w:rsid w:val="006375B7"/>
    <w:rsid w:val="006379B8"/>
    <w:rsid w:val="00637BF5"/>
    <w:rsid w:val="00637C16"/>
    <w:rsid w:val="00637C7A"/>
    <w:rsid w:val="0064038B"/>
    <w:rsid w:val="00640506"/>
    <w:rsid w:val="006409B6"/>
    <w:rsid w:val="00640A8D"/>
    <w:rsid w:val="00640A91"/>
    <w:rsid w:val="00641114"/>
    <w:rsid w:val="006413DD"/>
    <w:rsid w:val="00641428"/>
    <w:rsid w:val="00641516"/>
    <w:rsid w:val="006415D5"/>
    <w:rsid w:val="00641638"/>
    <w:rsid w:val="00641654"/>
    <w:rsid w:val="00641667"/>
    <w:rsid w:val="00641940"/>
    <w:rsid w:val="00641ABC"/>
    <w:rsid w:val="00641DE7"/>
    <w:rsid w:val="006422CF"/>
    <w:rsid w:val="00642350"/>
    <w:rsid w:val="0064236B"/>
    <w:rsid w:val="006425BC"/>
    <w:rsid w:val="0064260E"/>
    <w:rsid w:val="00642A25"/>
    <w:rsid w:val="00642C9C"/>
    <w:rsid w:val="00642FDD"/>
    <w:rsid w:val="00643186"/>
    <w:rsid w:val="006431B4"/>
    <w:rsid w:val="00643284"/>
    <w:rsid w:val="006433B7"/>
    <w:rsid w:val="00643490"/>
    <w:rsid w:val="006434D7"/>
    <w:rsid w:val="00643633"/>
    <w:rsid w:val="006437F3"/>
    <w:rsid w:val="006438C9"/>
    <w:rsid w:val="0064393E"/>
    <w:rsid w:val="00643A78"/>
    <w:rsid w:val="00643C2F"/>
    <w:rsid w:val="00643D2A"/>
    <w:rsid w:val="00643F63"/>
    <w:rsid w:val="0064411C"/>
    <w:rsid w:val="006442C1"/>
    <w:rsid w:val="006443E5"/>
    <w:rsid w:val="0064473A"/>
    <w:rsid w:val="00644A1F"/>
    <w:rsid w:val="00644BE5"/>
    <w:rsid w:val="0064534E"/>
    <w:rsid w:val="006453ED"/>
    <w:rsid w:val="006455A6"/>
    <w:rsid w:val="0064570F"/>
    <w:rsid w:val="006457EC"/>
    <w:rsid w:val="00645D0B"/>
    <w:rsid w:val="00645D41"/>
    <w:rsid w:val="006462C2"/>
    <w:rsid w:val="0064632D"/>
    <w:rsid w:val="006463E2"/>
    <w:rsid w:val="00646710"/>
    <w:rsid w:val="0064690E"/>
    <w:rsid w:val="00646950"/>
    <w:rsid w:val="006469CC"/>
    <w:rsid w:val="006469E0"/>
    <w:rsid w:val="00646A48"/>
    <w:rsid w:val="00646CA3"/>
    <w:rsid w:val="00646FB5"/>
    <w:rsid w:val="00647258"/>
    <w:rsid w:val="006473BD"/>
    <w:rsid w:val="00647705"/>
    <w:rsid w:val="00647733"/>
    <w:rsid w:val="00647991"/>
    <w:rsid w:val="00647FCA"/>
    <w:rsid w:val="0065035A"/>
    <w:rsid w:val="00650623"/>
    <w:rsid w:val="0065068C"/>
    <w:rsid w:val="00650693"/>
    <w:rsid w:val="006506B6"/>
    <w:rsid w:val="00650972"/>
    <w:rsid w:val="006509BA"/>
    <w:rsid w:val="00650F61"/>
    <w:rsid w:val="00650F6F"/>
    <w:rsid w:val="00651343"/>
    <w:rsid w:val="0065153F"/>
    <w:rsid w:val="006516A4"/>
    <w:rsid w:val="0065181D"/>
    <w:rsid w:val="006518E5"/>
    <w:rsid w:val="00651AB1"/>
    <w:rsid w:val="00651C07"/>
    <w:rsid w:val="00651CBD"/>
    <w:rsid w:val="00651E57"/>
    <w:rsid w:val="00651EA4"/>
    <w:rsid w:val="0065208F"/>
    <w:rsid w:val="00652187"/>
    <w:rsid w:val="0065225B"/>
    <w:rsid w:val="006522D2"/>
    <w:rsid w:val="00652A2D"/>
    <w:rsid w:val="00652F85"/>
    <w:rsid w:val="00652F9B"/>
    <w:rsid w:val="0065354D"/>
    <w:rsid w:val="00653813"/>
    <w:rsid w:val="0065382D"/>
    <w:rsid w:val="0065395A"/>
    <w:rsid w:val="00653A08"/>
    <w:rsid w:val="00654285"/>
    <w:rsid w:val="006542B0"/>
    <w:rsid w:val="006542FE"/>
    <w:rsid w:val="00654549"/>
    <w:rsid w:val="00654797"/>
    <w:rsid w:val="00654809"/>
    <w:rsid w:val="006548E0"/>
    <w:rsid w:val="00654AC2"/>
    <w:rsid w:val="00654C63"/>
    <w:rsid w:val="00654FFF"/>
    <w:rsid w:val="00655449"/>
    <w:rsid w:val="0065549F"/>
    <w:rsid w:val="006558ED"/>
    <w:rsid w:val="00655A6F"/>
    <w:rsid w:val="00655D3A"/>
    <w:rsid w:val="00655F15"/>
    <w:rsid w:val="00656009"/>
    <w:rsid w:val="00656226"/>
    <w:rsid w:val="00656410"/>
    <w:rsid w:val="00656435"/>
    <w:rsid w:val="006564C7"/>
    <w:rsid w:val="006564C9"/>
    <w:rsid w:val="00656632"/>
    <w:rsid w:val="00656723"/>
    <w:rsid w:val="00656806"/>
    <w:rsid w:val="00656977"/>
    <w:rsid w:val="0065737C"/>
    <w:rsid w:val="0065744F"/>
    <w:rsid w:val="006574AC"/>
    <w:rsid w:val="00657720"/>
    <w:rsid w:val="00657FD7"/>
    <w:rsid w:val="006601CC"/>
    <w:rsid w:val="0066028D"/>
    <w:rsid w:val="0066053F"/>
    <w:rsid w:val="00660A9B"/>
    <w:rsid w:val="00660C98"/>
    <w:rsid w:val="00660CAF"/>
    <w:rsid w:val="006612C8"/>
    <w:rsid w:val="0066139A"/>
    <w:rsid w:val="0066167E"/>
    <w:rsid w:val="0066175B"/>
    <w:rsid w:val="00661881"/>
    <w:rsid w:val="006619E3"/>
    <w:rsid w:val="00661AB9"/>
    <w:rsid w:val="00661B96"/>
    <w:rsid w:val="00661DAA"/>
    <w:rsid w:val="00661E0B"/>
    <w:rsid w:val="006621D3"/>
    <w:rsid w:val="00662255"/>
    <w:rsid w:val="006622D2"/>
    <w:rsid w:val="00662B8A"/>
    <w:rsid w:val="00663002"/>
    <w:rsid w:val="00663331"/>
    <w:rsid w:val="0066333A"/>
    <w:rsid w:val="0066345E"/>
    <w:rsid w:val="00663FCD"/>
    <w:rsid w:val="00664068"/>
    <w:rsid w:val="006640E2"/>
    <w:rsid w:val="0066433E"/>
    <w:rsid w:val="0066433F"/>
    <w:rsid w:val="006643F9"/>
    <w:rsid w:val="006644DC"/>
    <w:rsid w:val="006646EA"/>
    <w:rsid w:val="00664D17"/>
    <w:rsid w:val="00664DE1"/>
    <w:rsid w:val="00664E7D"/>
    <w:rsid w:val="00664F54"/>
    <w:rsid w:val="00664F8A"/>
    <w:rsid w:val="00665147"/>
    <w:rsid w:val="00666718"/>
    <w:rsid w:val="00666929"/>
    <w:rsid w:val="006669A5"/>
    <w:rsid w:val="00666A4C"/>
    <w:rsid w:val="006671D8"/>
    <w:rsid w:val="0066746C"/>
    <w:rsid w:val="0066756B"/>
    <w:rsid w:val="00667796"/>
    <w:rsid w:val="00667A2C"/>
    <w:rsid w:val="00667AFA"/>
    <w:rsid w:val="00667BE8"/>
    <w:rsid w:val="00670144"/>
    <w:rsid w:val="0067027A"/>
    <w:rsid w:val="00670482"/>
    <w:rsid w:val="00670608"/>
    <w:rsid w:val="00670672"/>
    <w:rsid w:val="006706C0"/>
    <w:rsid w:val="00670824"/>
    <w:rsid w:val="00670AF0"/>
    <w:rsid w:val="00670B88"/>
    <w:rsid w:val="00670BFA"/>
    <w:rsid w:val="00670E17"/>
    <w:rsid w:val="00671561"/>
    <w:rsid w:val="0067174D"/>
    <w:rsid w:val="00671878"/>
    <w:rsid w:val="006718B4"/>
    <w:rsid w:val="00671AE0"/>
    <w:rsid w:val="00671B02"/>
    <w:rsid w:val="00671CBE"/>
    <w:rsid w:val="00671D4C"/>
    <w:rsid w:val="00671F8B"/>
    <w:rsid w:val="00672007"/>
    <w:rsid w:val="00672051"/>
    <w:rsid w:val="006724A9"/>
    <w:rsid w:val="00672565"/>
    <w:rsid w:val="00672761"/>
    <w:rsid w:val="00672B5D"/>
    <w:rsid w:val="00672D87"/>
    <w:rsid w:val="00672DA2"/>
    <w:rsid w:val="0067309D"/>
    <w:rsid w:val="006731BA"/>
    <w:rsid w:val="006734DB"/>
    <w:rsid w:val="006738C0"/>
    <w:rsid w:val="006739F3"/>
    <w:rsid w:val="00673BFD"/>
    <w:rsid w:val="00673F46"/>
    <w:rsid w:val="00674553"/>
    <w:rsid w:val="0067470D"/>
    <w:rsid w:val="00674738"/>
    <w:rsid w:val="0067480D"/>
    <w:rsid w:val="00674834"/>
    <w:rsid w:val="00674B43"/>
    <w:rsid w:val="00674C9F"/>
    <w:rsid w:val="00674D13"/>
    <w:rsid w:val="00674DB7"/>
    <w:rsid w:val="00674E77"/>
    <w:rsid w:val="006751C0"/>
    <w:rsid w:val="00675275"/>
    <w:rsid w:val="006752E6"/>
    <w:rsid w:val="006753BA"/>
    <w:rsid w:val="006753F3"/>
    <w:rsid w:val="006754F9"/>
    <w:rsid w:val="00675861"/>
    <w:rsid w:val="0067591E"/>
    <w:rsid w:val="0067593B"/>
    <w:rsid w:val="006759A0"/>
    <w:rsid w:val="00675BAE"/>
    <w:rsid w:val="00675CB1"/>
    <w:rsid w:val="0067606B"/>
    <w:rsid w:val="0067622C"/>
    <w:rsid w:val="00676A76"/>
    <w:rsid w:val="006773C4"/>
    <w:rsid w:val="0067748D"/>
    <w:rsid w:val="006776BC"/>
    <w:rsid w:val="006777A3"/>
    <w:rsid w:val="006777AE"/>
    <w:rsid w:val="0067784E"/>
    <w:rsid w:val="00677D85"/>
    <w:rsid w:val="00680321"/>
    <w:rsid w:val="006807DF"/>
    <w:rsid w:val="006808FB"/>
    <w:rsid w:val="00680943"/>
    <w:rsid w:val="00680983"/>
    <w:rsid w:val="00680D16"/>
    <w:rsid w:val="00680E05"/>
    <w:rsid w:val="00680EA0"/>
    <w:rsid w:val="00680F91"/>
    <w:rsid w:val="00681047"/>
    <w:rsid w:val="006812D9"/>
    <w:rsid w:val="0068140E"/>
    <w:rsid w:val="0068164D"/>
    <w:rsid w:val="006821B5"/>
    <w:rsid w:val="00682249"/>
    <w:rsid w:val="00682E65"/>
    <w:rsid w:val="006830A2"/>
    <w:rsid w:val="006830B4"/>
    <w:rsid w:val="00683547"/>
    <w:rsid w:val="006835BD"/>
    <w:rsid w:val="006835CC"/>
    <w:rsid w:val="006837DA"/>
    <w:rsid w:val="00683836"/>
    <w:rsid w:val="006838D7"/>
    <w:rsid w:val="00683928"/>
    <w:rsid w:val="00683E51"/>
    <w:rsid w:val="00683E7F"/>
    <w:rsid w:val="00684233"/>
    <w:rsid w:val="0068458C"/>
    <w:rsid w:val="00684678"/>
    <w:rsid w:val="0068484A"/>
    <w:rsid w:val="00684A0A"/>
    <w:rsid w:val="0068508C"/>
    <w:rsid w:val="00685266"/>
    <w:rsid w:val="00685973"/>
    <w:rsid w:val="00685B0D"/>
    <w:rsid w:val="00685CF7"/>
    <w:rsid w:val="00685FBE"/>
    <w:rsid w:val="00686051"/>
    <w:rsid w:val="00686165"/>
    <w:rsid w:val="006862DD"/>
    <w:rsid w:val="00686491"/>
    <w:rsid w:val="0068677F"/>
    <w:rsid w:val="006867DE"/>
    <w:rsid w:val="00686C85"/>
    <w:rsid w:val="00686EF7"/>
    <w:rsid w:val="00687240"/>
    <w:rsid w:val="0068732E"/>
    <w:rsid w:val="006873BC"/>
    <w:rsid w:val="006873D3"/>
    <w:rsid w:val="00687520"/>
    <w:rsid w:val="00687C2C"/>
    <w:rsid w:val="00687FB0"/>
    <w:rsid w:val="0069011A"/>
    <w:rsid w:val="006902C1"/>
    <w:rsid w:val="006902D8"/>
    <w:rsid w:val="00690484"/>
    <w:rsid w:val="0069081A"/>
    <w:rsid w:val="00690963"/>
    <w:rsid w:val="006909F5"/>
    <w:rsid w:val="00690B4B"/>
    <w:rsid w:val="00690E2B"/>
    <w:rsid w:val="00690E68"/>
    <w:rsid w:val="00691591"/>
    <w:rsid w:val="006917E5"/>
    <w:rsid w:val="006918E1"/>
    <w:rsid w:val="006918FB"/>
    <w:rsid w:val="00691A7C"/>
    <w:rsid w:val="00691C77"/>
    <w:rsid w:val="00691CB5"/>
    <w:rsid w:val="00692148"/>
    <w:rsid w:val="0069224A"/>
    <w:rsid w:val="0069224E"/>
    <w:rsid w:val="006923A8"/>
    <w:rsid w:val="006923B8"/>
    <w:rsid w:val="006923DF"/>
    <w:rsid w:val="0069248D"/>
    <w:rsid w:val="0069256A"/>
    <w:rsid w:val="00692794"/>
    <w:rsid w:val="00692CC1"/>
    <w:rsid w:val="00692E20"/>
    <w:rsid w:val="00692F35"/>
    <w:rsid w:val="006931A2"/>
    <w:rsid w:val="0069323A"/>
    <w:rsid w:val="00693446"/>
    <w:rsid w:val="00693768"/>
    <w:rsid w:val="006937C6"/>
    <w:rsid w:val="00693C39"/>
    <w:rsid w:val="00693C4B"/>
    <w:rsid w:val="00693CD6"/>
    <w:rsid w:val="00694222"/>
    <w:rsid w:val="006944D7"/>
    <w:rsid w:val="00694668"/>
    <w:rsid w:val="00694C94"/>
    <w:rsid w:val="00694DC3"/>
    <w:rsid w:val="00694EC0"/>
    <w:rsid w:val="00694FA4"/>
    <w:rsid w:val="006955BE"/>
    <w:rsid w:val="0069590F"/>
    <w:rsid w:val="0069597C"/>
    <w:rsid w:val="00695CEA"/>
    <w:rsid w:val="00695D04"/>
    <w:rsid w:val="00696036"/>
    <w:rsid w:val="006964CE"/>
    <w:rsid w:val="006968E6"/>
    <w:rsid w:val="0069692C"/>
    <w:rsid w:val="0069699E"/>
    <w:rsid w:val="00696D3B"/>
    <w:rsid w:val="00696E7E"/>
    <w:rsid w:val="00696EF1"/>
    <w:rsid w:val="006970D1"/>
    <w:rsid w:val="006971E7"/>
    <w:rsid w:val="006972E5"/>
    <w:rsid w:val="00697C7C"/>
    <w:rsid w:val="00697E2A"/>
    <w:rsid w:val="006A06AC"/>
    <w:rsid w:val="006A0967"/>
    <w:rsid w:val="006A0EF0"/>
    <w:rsid w:val="006A1197"/>
    <w:rsid w:val="006A14FF"/>
    <w:rsid w:val="006A18F0"/>
    <w:rsid w:val="006A1E7A"/>
    <w:rsid w:val="006A1FDA"/>
    <w:rsid w:val="006A2016"/>
    <w:rsid w:val="006A22F3"/>
    <w:rsid w:val="006A23AC"/>
    <w:rsid w:val="006A23C3"/>
    <w:rsid w:val="006A24EC"/>
    <w:rsid w:val="006A28A9"/>
    <w:rsid w:val="006A2AFB"/>
    <w:rsid w:val="006A2B4B"/>
    <w:rsid w:val="006A2BC7"/>
    <w:rsid w:val="006A2CC4"/>
    <w:rsid w:val="006A2ED2"/>
    <w:rsid w:val="006A31A2"/>
    <w:rsid w:val="006A331A"/>
    <w:rsid w:val="006A33C4"/>
    <w:rsid w:val="006A3550"/>
    <w:rsid w:val="006A37F5"/>
    <w:rsid w:val="006A382C"/>
    <w:rsid w:val="006A3940"/>
    <w:rsid w:val="006A3A14"/>
    <w:rsid w:val="006A3C30"/>
    <w:rsid w:val="006A3D6B"/>
    <w:rsid w:val="006A3DD6"/>
    <w:rsid w:val="006A3F5E"/>
    <w:rsid w:val="006A4605"/>
    <w:rsid w:val="006A46F6"/>
    <w:rsid w:val="006A4D84"/>
    <w:rsid w:val="006A5131"/>
    <w:rsid w:val="006A5349"/>
    <w:rsid w:val="006A580C"/>
    <w:rsid w:val="006A588E"/>
    <w:rsid w:val="006A5D3C"/>
    <w:rsid w:val="006A5D78"/>
    <w:rsid w:val="006A5FEC"/>
    <w:rsid w:val="006A6063"/>
    <w:rsid w:val="006A60DE"/>
    <w:rsid w:val="006A6247"/>
    <w:rsid w:val="006A6511"/>
    <w:rsid w:val="006A67EB"/>
    <w:rsid w:val="006A6840"/>
    <w:rsid w:val="006A6867"/>
    <w:rsid w:val="006A6A2D"/>
    <w:rsid w:val="006A6BCB"/>
    <w:rsid w:val="006A71A3"/>
    <w:rsid w:val="006A7492"/>
    <w:rsid w:val="006A7561"/>
    <w:rsid w:val="006A7D9F"/>
    <w:rsid w:val="006B03ED"/>
    <w:rsid w:val="006B0568"/>
    <w:rsid w:val="006B058A"/>
    <w:rsid w:val="006B060F"/>
    <w:rsid w:val="006B09F8"/>
    <w:rsid w:val="006B0B72"/>
    <w:rsid w:val="006B0DEA"/>
    <w:rsid w:val="006B141E"/>
    <w:rsid w:val="006B14F8"/>
    <w:rsid w:val="006B1F7C"/>
    <w:rsid w:val="006B2005"/>
    <w:rsid w:val="006B216F"/>
    <w:rsid w:val="006B23CA"/>
    <w:rsid w:val="006B2519"/>
    <w:rsid w:val="006B2594"/>
    <w:rsid w:val="006B2774"/>
    <w:rsid w:val="006B2933"/>
    <w:rsid w:val="006B2B6A"/>
    <w:rsid w:val="006B31D9"/>
    <w:rsid w:val="006B3223"/>
    <w:rsid w:val="006B3491"/>
    <w:rsid w:val="006B36D8"/>
    <w:rsid w:val="006B3716"/>
    <w:rsid w:val="006B38FF"/>
    <w:rsid w:val="006B41B0"/>
    <w:rsid w:val="006B434C"/>
    <w:rsid w:val="006B44FA"/>
    <w:rsid w:val="006B4686"/>
    <w:rsid w:val="006B46CF"/>
    <w:rsid w:val="006B4B28"/>
    <w:rsid w:val="006B5A70"/>
    <w:rsid w:val="006B5B69"/>
    <w:rsid w:val="006B5C53"/>
    <w:rsid w:val="006B5DD5"/>
    <w:rsid w:val="006B607B"/>
    <w:rsid w:val="006B60EA"/>
    <w:rsid w:val="006B6139"/>
    <w:rsid w:val="006B64AA"/>
    <w:rsid w:val="006B6529"/>
    <w:rsid w:val="006B6553"/>
    <w:rsid w:val="006B65CE"/>
    <w:rsid w:val="006B66E5"/>
    <w:rsid w:val="006B6B42"/>
    <w:rsid w:val="006B6D10"/>
    <w:rsid w:val="006B6FD7"/>
    <w:rsid w:val="006B7091"/>
    <w:rsid w:val="006B70B7"/>
    <w:rsid w:val="006B7120"/>
    <w:rsid w:val="006B734D"/>
    <w:rsid w:val="006B750E"/>
    <w:rsid w:val="006B7B35"/>
    <w:rsid w:val="006B7D16"/>
    <w:rsid w:val="006C01BD"/>
    <w:rsid w:val="006C0DBC"/>
    <w:rsid w:val="006C0E31"/>
    <w:rsid w:val="006C0EA4"/>
    <w:rsid w:val="006C116B"/>
    <w:rsid w:val="006C1888"/>
    <w:rsid w:val="006C1892"/>
    <w:rsid w:val="006C191A"/>
    <w:rsid w:val="006C198D"/>
    <w:rsid w:val="006C1AD8"/>
    <w:rsid w:val="006C1B66"/>
    <w:rsid w:val="006C1C36"/>
    <w:rsid w:val="006C1D02"/>
    <w:rsid w:val="006C1F4E"/>
    <w:rsid w:val="006C236E"/>
    <w:rsid w:val="006C288E"/>
    <w:rsid w:val="006C2A7A"/>
    <w:rsid w:val="006C2B84"/>
    <w:rsid w:val="006C2B86"/>
    <w:rsid w:val="006C2F32"/>
    <w:rsid w:val="006C2FD0"/>
    <w:rsid w:val="006C316B"/>
    <w:rsid w:val="006C3210"/>
    <w:rsid w:val="006C3387"/>
    <w:rsid w:val="006C361D"/>
    <w:rsid w:val="006C37AC"/>
    <w:rsid w:val="006C38B0"/>
    <w:rsid w:val="006C396C"/>
    <w:rsid w:val="006C3B95"/>
    <w:rsid w:val="006C3F70"/>
    <w:rsid w:val="006C4152"/>
    <w:rsid w:val="006C44A9"/>
    <w:rsid w:val="006C45F0"/>
    <w:rsid w:val="006C4772"/>
    <w:rsid w:val="006C47F8"/>
    <w:rsid w:val="006C49C8"/>
    <w:rsid w:val="006C4FF2"/>
    <w:rsid w:val="006C50B8"/>
    <w:rsid w:val="006C5375"/>
    <w:rsid w:val="006C5389"/>
    <w:rsid w:val="006C55F7"/>
    <w:rsid w:val="006C56B0"/>
    <w:rsid w:val="006C57D9"/>
    <w:rsid w:val="006C5836"/>
    <w:rsid w:val="006C5B73"/>
    <w:rsid w:val="006C5CF2"/>
    <w:rsid w:val="006C5F74"/>
    <w:rsid w:val="006C6320"/>
    <w:rsid w:val="006C63BC"/>
    <w:rsid w:val="006C645D"/>
    <w:rsid w:val="006C6474"/>
    <w:rsid w:val="006C6E06"/>
    <w:rsid w:val="006C730D"/>
    <w:rsid w:val="006C74CB"/>
    <w:rsid w:val="006C74E4"/>
    <w:rsid w:val="006C7513"/>
    <w:rsid w:val="006C7574"/>
    <w:rsid w:val="006C75ED"/>
    <w:rsid w:val="006C762E"/>
    <w:rsid w:val="006D0267"/>
    <w:rsid w:val="006D02D4"/>
    <w:rsid w:val="006D084E"/>
    <w:rsid w:val="006D0A96"/>
    <w:rsid w:val="006D0E4C"/>
    <w:rsid w:val="006D0E58"/>
    <w:rsid w:val="006D0E7D"/>
    <w:rsid w:val="006D103F"/>
    <w:rsid w:val="006D10A8"/>
    <w:rsid w:val="006D110F"/>
    <w:rsid w:val="006D122C"/>
    <w:rsid w:val="006D1317"/>
    <w:rsid w:val="006D1403"/>
    <w:rsid w:val="006D16C2"/>
    <w:rsid w:val="006D1727"/>
    <w:rsid w:val="006D17F3"/>
    <w:rsid w:val="006D199A"/>
    <w:rsid w:val="006D1DA8"/>
    <w:rsid w:val="006D20D0"/>
    <w:rsid w:val="006D219E"/>
    <w:rsid w:val="006D21B2"/>
    <w:rsid w:val="006D21FE"/>
    <w:rsid w:val="006D2373"/>
    <w:rsid w:val="006D24C2"/>
    <w:rsid w:val="006D2613"/>
    <w:rsid w:val="006D28BD"/>
    <w:rsid w:val="006D2A5F"/>
    <w:rsid w:val="006D2D54"/>
    <w:rsid w:val="006D2D8B"/>
    <w:rsid w:val="006D2D9A"/>
    <w:rsid w:val="006D2EDA"/>
    <w:rsid w:val="006D308A"/>
    <w:rsid w:val="006D3092"/>
    <w:rsid w:val="006D339B"/>
    <w:rsid w:val="006D3424"/>
    <w:rsid w:val="006D3B4A"/>
    <w:rsid w:val="006D3C6D"/>
    <w:rsid w:val="006D3E6B"/>
    <w:rsid w:val="006D40F9"/>
    <w:rsid w:val="006D45EF"/>
    <w:rsid w:val="006D46F2"/>
    <w:rsid w:val="006D49AD"/>
    <w:rsid w:val="006D4A5C"/>
    <w:rsid w:val="006D4B70"/>
    <w:rsid w:val="006D4DC7"/>
    <w:rsid w:val="006D4F22"/>
    <w:rsid w:val="006D4FEF"/>
    <w:rsid w:val="006D5033"/>
    <w:rsid w:val="006D5059"/>
    <w:rsid w:val="006D551B"/>
    <w:rsid w:val="006D55BE"/>
    <w:rsid w:val="006D5CA9"/>
    <w:rsid w:val="006D62A0"/>
    <w:rsid w:val="006D63B1"/>
    <w:rsid w:val="006D63DF"/>
    <w:rsid w:val="006D64A0"/>
    <w:rsid w:val="006D6A19"/>
    <w:rsid w:val="006D6C68"/>
    <w:rsid w:val="006D6E24"/>
    <w:rsid w:val="006D6F0E"/>
    <w:rsid w:val="006D737B"/>
    <w:rsid w:val="006D7767"/>
    <w:rsid w:val="006D7B54"/>
    <w:rsid w:val="006D7C2E"/>
    <w:rsid w:val="006D7D40"/>
    <w:rsid w:val="006D7D5D"/>
    <w:rsid w:val="006E00D4"/>
    <w:rsid w:val="006E038E"/>
    <w:rsid w:val="006E03DF"/>
    <w:rsid w:val="006E041C"/>
    <w:rsid w:val="006E0901"/>
    <w:rsid w:val="006E0AF5"/>
    <w:rsid w:val="006E0B5F"/>
    <w:rsid w:val="006E0EF3"/>
    <w:rsid w:val="006E10E6"/>
    <w:rsid w:val="006E1695"/>
    <w:rsid w:val="006E176A"/>
    <w:rsid w:val="006E1A81"/>
    <w:rsid w:val="006E1B9D"/>
    <w:rsid w:val="006E2112"/>
    <w:rsid w:val="006E2447"/>
    <w:rsid w:val="006E245D"/>
    <w:rsid w:val="006E29D4"/>
    <w:rsid w:val="006E2BA4"/>
    <w:rsid w:val="006E2C49"/>
    <w:rsid w:val="006E2D2A"/>
    <w:rsid w:val="006E302F"/>
    <w:rsid w:val="006E3162"/>
    <w:rsid w:val="006E32B4"/>
    <w:rsid w:val="006E36D0"/>
    <w:rsid w:val="006E37CC"/>
    <w:rsid w:val="006E38DA"/>
    <w:rsid w:val="006E3B77"/>
    <w:rsid w:val="006E3CC1"/>
    <w:rsid w:val="006E3CC3"/>
    <w:rsid w:val="006E402C"/>
    <w:rsid w:val="006E41E8"/>
    <w:rsid w:val="006E41EC"/>
    <w:rsid w:val="006E46DF"/>
    <w:rsid w:val="006E4AEA"/>
    <w:rsid w:val="006E501D"/>
    <w:rsid w:val="006E5135"/>
    <w:rsid w:val="006E5253"/>
    <w:rsid w:val="006E54E5"/>
    <w:rsid w:val="006E54FA"/>
    <w:rsid w:val="006E597B"/>
    <w:rsid w:val="006E5A53"/>
    <w:rsid w:val="006E5A5A"/>
    <w:rsid w:val="006E60BD"/>
    <w:rsid w:val="006E655A"/>
    <w:rsid w:val="006E6588"/>
    <w:rsid w:val="006E66A4"/>
    <w:rsid w:val="006E6914"/>
    <w:rsid w:val="006E6DD3"/>
    <w:rsid w:val="006E6E00"/>
    <w:rsid w:val="006E6E8B"/>
    <w:rsid w:val="006E7649"/>
    <w:rsid w:val="006E76A4"/>
    <w:rsid w:val="006E772B"/>
    <w:rsid w:val="006E7828"/>
    <w:rsid w:val="006E7A6A"/>
    <w:rsid w:val="006F03CE"/>
    <w:rsid w:val="006F0AE6"/>
    <w:rsid w:val="006F0F1D"/>
    <w:rsid w:val="006F15D9"/>
    <w:rsid w:val="006F15EE"/>
    <w:rsid w:val="006F1642"/>
    <w:rsid w:val="006F16E9"/>
    <w:rsid w:val="006F17ED"/>
    <w:rsid w:val="006F19E9"/>
    <w:rsid w:val="006F1C1D"/>
    <w:rsid w:val="006F1E00"/>
    <w:rsid w:val="006F1FE7"/>
    <w:rsid w:val="006F2378"/>
    <w:rsid w:val="006F2525"/>
    <w:rsid w:val="006F27A7"/>
    <w:rsid w:val="006F2A11"/>
    <w:rsid w:val="006F2A4A"/>
    <w:rsid w:val="006F2C42"/>
    <w:rsid w:val="006F3039"/>
    <w:rsid w:val="006F34D8"/>
    <w:rsid w:val="006F38C7"/>
    <w:rsid w:val="006F3BE9"/>
    <w:rsid w:val="006F3CE6"/>
    <w:rsid w:val="006F3D41"/>
    <w:rsid w:val="006F45C6"/>
    <w:rsid w:val="006F4971"/>
    <w:rsid w:val="006F4A19"/>
    <w:rsid w:val="006F4D1C"/>
    <w:rsid w:val="006F4D2F"/>
    <w:rsid w:val="006F4FA8"/>
    <w:rsid w:val="006F5087"/>
    <w:rsid w:val="006F52D1"/>
    <w:rsid w:val="006F544C"/>
    <w:rsid w:val="006F5944"/>
    <w:rsid w:val="006F5B2D"/>
    <w:rsid w:val="006F5C1F"/>
    <w:rsid w:val="006F5C69"/>
    <w:rsid w:val="006F5F5A"/>
    <w:rsid w:val="006F5F81"/>
    <w:rsid w:val="006F61A6"/>
    <w:rsid w:val="006F626C"/>
    <w:rsid w:val="006F6706"/>
    <w:rsid w:val="006F6C25"/>
    <w:rsid w:val="006F6EB3"/>
    <w:rsid w:val="006F6FAB"/>
    <w:rsid w:val="006F709B"/>
    <w:rsid w:val="006F74D7"/>
    <w:rsid w:val="006F77CE"/>
    <w:rsid w:val="006F7A3F"/>
    <w:rsid w:val="006F7ABA"/>
    <w:rsid w:val="006F7B10"/>
    <w:rsid w:val="00700268"/>
    <w:rsid w:val="00700456"/>
    <w:rsid w:val="007004B3"/>
    <w:rsid w:val="00700847"/>
    <w:rsid w:val="00700CD6"/>
    <w:rsid w:val="00700EF0"/>
    <w:rsid w:val="00701352"/>
    <w:rsid w:val="007014CE"/>
    <w:rsid w:val="0070198F"/>
    <w:rsid w:val="007020AF"/>
    <w:rsid w:val="00702341"/>
    <w:rsid w:val="0070268D"/>
    <w:rsid w:val="007028CE"/>
    <w:rsid w:val="0070291C"/>
    <w:rsid w:val="00702AAC"/>
    <w:rsid w:val="00702BF9"/>
    <w:rsid w:val="00702D03"/>
    <w:rsid w:val="00703023"/>
    <w:rsid w:val="0070305F"/>
    <w:rsid w:val="007030F1"/>
    <w:rsid w:val="007030F5"/>
    <w:rsid w:val="007038D0"/>
    <w:rsid w:val="00703A88"/>
    <w:rsid w:val="00703AEB"/>
    <w:rsid w:val="00703D93"/>
    <w:rsid w:val="00703EE7"/>
    <w:rsid w:val="00704366"/>
    <w:rsid w:val="00704511"/>
    <w:rsid w:val="00704A77"/>
    <w:rsid w:val="00704F8F"/>
    <w:rsid w:val="00705001"/>
    <w:rsid w:val="0070533D"/>
    <w:rsid w:val="0070567A"/>
    <w:rsid w:val="0070589E"/>
    <w:rsid w:val="00705945"/>
    <w:rsid w:val="007059D6"/>
    <w:rsid w:val="00705CC2"/>
    <w:rsid w:val="00705E32"/>
    <w:rsid w:val="00705F45"/>
    <w:rsid w:val="00706101"/>
    <w:rsid w:val="00706165"/>
    <w:rsid w:val="007066F4"/>
    <w:rsid w:val="00706746"/>
    <w:rsid w:val="00706934"/>
    <w:rsid w:val="00706BEB"/>
    <w:rsid w:val="00706E43"/>
    <w:rsid w:val="00706E8E"/>
    <w:rsid w:val="00706EFD"/>
    <w:rsid w:val="00707044"/>
    <w:rsid w:val="00707178"/>
    <w:rsid w:val="007073A6"/>
    <w:rsid w:val="007078F6"/>
    <w:rsid w:val="00707CD8"/>
    <w:rsid w:val="00707FB7"/>
    <w:rsid w:val="007100A1"/>
    <w:rsid w:val="007101CD"/>
    <w:rsid w:val="0071060D"/>
    <w:rsid w:val="00710977"/>
    <w:rsid w:val="00710C53"/>
    <w:rsid w:val="00711C9F"/>
    <w:rsid w:val="00711FF5"/>
    <w:rsid w:val="0071209E"/>
    <w:rsid w:val="0071211B"/>
    <w:rsid w:val="007121C5"/>
    <w:rsid w:val="007124BD"/>
    <w:rsid w:val="00712501"/>
    <w:rsid w:val="007125AC"/>
    <w:rsid w:val="007126C3"/>
    <w:rsid w:val="007128B9"/>
    <w:rsid w:val="00712A64"/>
    <w:rsid w:val="00712B0B"/>
    <w:rsid w:val="00712D50"/>
    <w:rsid w:val="00712FA3"/>
    <w:rsid w:val="00713039"/>
    <w:rsid w:val="00713078"/>
    <w:rsid w:val="00713CC2"/>
    <w:rsid w:val="00713CF4"/>
    <w:rsid w:val="00714145"/>
    <w:rsid w:val="007143FC"/>
    <w:rsid w:val="0071461C"/>
    <w:rsid w:val="00714703"/>
    <w:rsid w:val="0071474B"/>
    <w:rsid w:val="00714986"/>
    <w:rsid w:val="007149DF"/>
    <w:rsid w:val="00714D85"/>
    <w:rsid w:val="00714F3B"/>
    <w:rsid w:val="00715132"/>
    <w:rsid w:val="007151AE"/>
    <w:rsid w:val="0071522F"/>
    <w:rsid w:val="007152BF"/>
    <w:rsid w:val="00715320"/>
    <w:rsid w:val="00715599"/>
    <w:rsid w:val="007155A0"/>
    <w:rsid w:val="00715681"/>
    <w:rsid w:val="00715764"/>
    <w:rsid w:val="00715902"/>
    <w:rsid w:val="00715A19"/>
    <w:rsid w:val="00715AA6"/>
    <w:rsid w:val="00715BC0"/>
    <w:rsid w:val="00715D86"/>
    <w:rsid w:val="00715FAC"/>
    <w:rsid w:val="0071621E"/>
    <w:rsid w:val="00716495"/>
    <w:rsid w:val="00716766"/>
    <w:rsid w:val="0071681D"/>
    <w:rsid w:val="00716898"/>
    <w:rsid w:val="0071690E"/>
    <w:rsid w:val="00716D84"/>
    <w:rsid w:val="00716DAC"/>
    <w:rsid w:val="0071704E"/>
    <w:rsid w:val="0071726D"/>
    <w:rsid w:val="0071768D"/>
    <w:rsid w:val="00717898"/>
    <w:rsid w:val="00717C41"/>
    <w:rsid w:val="00717D1A"/>
    <w:rsid w:val="00717D4A"/>
    <w:rsid w:val="00717EF8"/>
    <w:rsid w:val="00720319"/>
    <w:rsid w:val="00720541"/>
    <w:rsid w:val="00720B5C"/>
    <w:rsid w:val="00720C3D"/>
    <w:rsid w:val="00720EC1"/>
    <w:rsid w:val="007211AC"/>
    <w:rsid w:val="007211E8"/>
    <w:rsid w:val="007212AD"/>
    <w:rsid w:val="00721490"/>
    <w:rsid w:val="007218E6"/>
    <w:rsid w:val="00721C4C"/>
    <w:rsid w:val="00721D37"/>
    <w:rsid w:val="00721F03"/>
    <w:rsid w:val="0072211B"/>
    <w:rsid w:val="007222B1"/>
    <w:rsid w:val="0072237C"/>
    <w:rsid w:val="007226BD"/>
    <w:rsid w:val="007226F6"/>
    <w:rsid w:val="007228FD"/>
    <w:rsid w:val="00722AFE"/>
    <w:rsid w:val="00722B29"/>
    <w:rsid w:val="00722B53"/>
    <w:rsid w:val="00723489"/>
    <w:rsid w:val="007235DB"/>
    <w:rsid w:val="0072364A"/>
    <w:rsid w:val="007238F3"/>
    <w:rsid w:val="00723D2C"/>
    <w:rsid w:val="00723E8C"/>
    <w:rsid w:val="007241FA"/>
    <w:rsid w:val="00724216"/>
    <w:rsid w:val="007244AF"/>
    <w:rsid w:val="007248E6"/>
    <w:rsid w:val="00724D32"/>
    <w:rsid w:val="00725736"/>
    <w:rsid w:val="007257A9"/>
    <w:rsid w:val="007258A7"/>
    <w:rsid w:val="007259F9"/>
    <w:rsid w:val="00725BAB"/>
    <w:rsid w:val="00726151"/>
    <w:rsid w:val="00726297"/>
    <w:rsid w:val="00726910"/>
    <w:rsid w:val="00726AC3"/>
    <w:rsid w:val="00726DBD"/>
    <w:rsid w:val="00726E9C"/>
    <w:rsid w:val="007271B4"/>
    <w:rsid w:val="00727430"/>
    <w:rsid w:val="007275E5"/>
    <w:rsid w:val="00727614"/>
    <w:rsid w:val="007276C9"/>
    <w:rsid w:val="0072770E"/>
    <w:rsid w:val="00727D3E"/>
    <w:rsid w:val="00727F1C"/>
    <w:rsid w:val="007300A7"/>
    <w:rsid w:val="007301BA"/>
    <w:rsid w:val="0073026C"/>
    <w:rsid w:val="00730619"/>
    <w:rsid w:val="007307BC"/>
    <w:rsid w:val="00730D26"/>
    <w:rsid w:val="00730DCB"/>
    <w:rsid w:val="00730FE0"/>
    <w:rsid w:val="00731144"/>
    <w:rsid w:val="0073159A"/>
    <w:rsid w:val="007315C2"/>
    <w:rsid w:val="007315E4"/>
    <w:rsid w:val="00731944"/>
    <w:rsid w:val="007319FB"/>
    <w:rsid w:val="00731D05"/>
    <w:rsid w:val="00731E75"/>
    <w:rsid w:val="00731EED"/>
    <w:rsid w:val="00731F12"/>
    <w:rsid w:val="00731FE9"/>
    <w:rsid w:val="00732051"/>
    <w:rsid w:val="0073221A"/>
    <w:rsid w:val="00732486"/>
    <w:rsid w:val="00732A00"/>
    <w:rsid w:val="00732AD9"/>
    <w:rsid w:val="00732B26"/>
    <w:rsid w:val="00732BAC"/>
    <w:rsid w:val="00732DFB"/>
    <w:rsid w:val="00732F87"/>
    <w:rsid w:val="0073300C"/>
    <w:rsid w:val="007330F6"/>
    <w:rsid w:val="007331CB"/>
    <w:rsid w:val="007332EE"/>
    <w:rsid w:val="00733310"/>
    <w:rsid w:val="007335C4"/>
    <w:rsid w:val="007337CF"/>
    <w:rsid w:val="00733CA4"/>
    <w:rsid w:val="00733F7C"/>
    <w:rsid w:val="00734182"/>
    <w:rsid w:val="00734210"/>
    <w:rsid w:val="007343A8"/>
    <w:rsid w:val="00734417"/>
    <w:rsid w:val="007347F1"/>
    <w:rsid w:val="0073482F"/>
    <w:rsid w:val="00735253"/>
    <w:rsid w:val="00735362"/>
    <w:rsid w:val="00735372"/>
    <w:rsid w:val="00735568"/>
    <w:rsid w:val="007359DD"/>
    <w:rsid w:val="00735B2B"/>
    <w:rsid w:val="00735B47"/>
    <w:rsid w:val="00735BE4"/>
    <w:rsid w:val="00735D67"/>
    <w:rsid w:val="00735E6E"/>
    <w:rsid w:val="00735FEC"/>
    <w:rsid w:val="007361FD"/>
    <w:rsid w:val="007366FB"/>
    <w:rsid w:val="00736780"/>
    <w:rsid w:val="00736828"/>
    <w:rsid w:val="00736939"/>
    <w:rsid w:val="00736B1E"/>
    <w:rsid w:val="00736CE1"/>
    <w:rsid w:val="00736CE8"/>
    <w:rsid w:val="007370B7"/>
    <w:rsid w:val="00737185"/>
    <w:rsid w:val="00737492"/>
    <w:rsid w:val="00737A8F"/>
    <w:rsid w:val="00737AAE"/>
    <w:rsid w:val="00737C7F"/>
    <w:rsid w:val="00737E31"/>
    <w:rsid w:val="00737E46"/>
    <w:rsid w:val="007401EE"/>
    <w:rsid w:val="007401F1"/>
    <w:rsid w:val="0074035F"/>
    <w:rsid w:val="00740378"/>
    <w:rsid w:val="00740436"/>
    <w:rsid w:val="007404FF"/>
    <w:rsid w:val="00740541"/>
    <w:rsid w:val="007409FA"/>
    <w:rsid w:val="00740AF7"/>
    <w:rsid w:val="00740DE7"/>
    <w:rsid w:val="00740E38"/>
    <w:rsid w:val="00740F5C"/>
    <w:rsid w:val="00741015"/>
    <w:rsid w:val="007411B6"/>
    <w:rsid w:val="007417B3"/>
    <w:rsid w:val="00741A9F"/>
    <w:rsid w:val="00741AC2"/>
    <w:rsid w:val="00741BC8"/>
    <w:rsid w:val="007420F8"/>
    <w:rsid w:val="00742103"/>
    <w:rsid w:val="007422F7"/>
    <w:rsid w:val="00742366"/>
    <w:rsid w:val="00742431"/>
    <w:rsid w:val="00742692"/>
    <w:rsid w:val="007426BC"/>
    <w:rsid w:val="0074274A"/>
    <w:rsid w:val="00742781"/>
    <w:rsid w:val="00742942"/>
    <w:rsid w:val="00742AA2"/>
    <w:rsid w:val="00742BB8"/>
    <w:rsid w:val="00742C60"/>
    <w:rsid w:val="00742DBB"/>
    <w:rsid w:val="00742E81"/>
    <w:rsid w:val="00742E88"/>
    <w:rsid w:val="00742F11"/>
    <w:rsid w:val="007430BF"/>
    <w:rsid w:val="00743105"/>
    <w:rsid w:val="00743285"/>
    <w:rsid w:val="007433E6"/>
    <w:rsid w:val="0074362D"/>
    <w:rsid w:val="007439CD"/>
    <w:rsid w:val="00743AB4"/>
    <w:rsid w:val="00743AB8"/>
    <w:rsid w:val="00743CD6"/>
    <w:rsid w:val="007441EC"/>
    <w:rsid w:val="007442F4"/>
    <w:rsid w:val="00744392"/>
    <w:rsid w:val="007443AB"/>
    <w:rsid w:val="00744411"/>
    <w:rsid w:val="00744484"/>
    <w:rsid w:val="0074475E"/>
    <w:rsid w:val="00744929"/>
    <w:rsid w:val="00744CA0"/>
    <w:rsid w:val="00744E83"/>
    <w:rsid w:val="00744F32"/>
    <w:rsid w:val="00745383"/>
    <w:rsid w:val="00745526"/>
    <w:rsid w:val="00745729"/>
    <w:rsid w:val="0074581D"/>
    <w:rsid w:val="0074594F"/>
    <w:rsid w:val="00745CC2"/>
    <w:rsid w:val="00745FEF"/>
    <w:rsid w:val="00746796"/>
    <w:rsid w:val="00746EF6"/>
    <w:rsid w:val="00746F8E"/>
    <w:rsid w:val="00747004"/>
    <w:rsid w:val="0074723D"/>
    <w:rsid w:val="007478B0"/>
    <w:rsid w:val="00747ABD"/>
    <w:rsid w:val="00747E2B"/>
    <w:rsid w:val="00747F2E"/>
    <w:rsid w:val="00750153"/>
    <w:rsid w:val="007509DD"/>
    <w:rsid w:val="0075122D"/>
    <w:rsid w:val="00751C65"/>
    <w:rsid w:val="00751CA9"/>
    <w:rsid w:val="00751DBB"/>
    <w:rsid w:val="007520BB"/>
    <w:rsid w:val="00752152"/>
    <w:rsid w:val="00752323"/>
    <w:rsid w:val="00752871"/>
    <w:rsid w:val="00752DD6"/>
    <w:rsid w:val="00752E23"/>
    <w:rsid w:val="0075311B"/>
    <w:rsid w:val="0075359E"/>
    <w:rsid w:val="00753652"/>
    <w:rsid w:val="00753AC1"/>
    <w:rsid w:val="00753E0C"/>
    <w:rsid w:val="00753E98"/>
    <w:rsid w:val="00753EA2"/>
    <w:rsid w:val="0075406B"/>
    <w:rsid w:val="00754125"/>
    <w:rsid w:val="007541A7"/>
    <w:rsid w:val="00754311"/>
    <w:rsid w:val="00754937"/>
    <w:rsid w:val="00754A5A"/>
    <w:rsid w:val="00754B8D"/>
    <w:rsid w:val="007551AB"/>
    <w:rsid w:val="007552B2"/>
    <w:rsid w:val="0075594E"/>
    <w:rsid w:val="0075595A"/>
    <w:rsid w:val="00755AEF"/>
    <w:rsid w:val="00755EA4"/>
    <w:rsid w:val="007560AD"/>
    <w:rsid w:val="00756610"/>
    <w:rsid w:val="00756A42"/>
    <w:rsid w:val="00756A52"/>
    <w:rsid w:val="00756B23"/>
    <w:rsid w:val="0075735D"/>
    <w:rsid w:val="007578C0"/>
    <w:rsid w:val="00757D8F"/>
    <w:rsid w:val="00757E52"/>
    <w:rsid w:val="007600F6"/>
    <w:rsid w:val="007603EF"/>
    <w:rsid w:val="007605C0"/>
    <w:rsid w:val="00760903"/>
    <w:rsid w:val="0076090E"/>
    <w:rsid w:val="0076094B"/>
    <w:rsid w:val="00760CD5"/>
    <w:rsid w:val="00760E87"/>
    <w:rsid w:val="00760F8F"/>
    <w:rsid w:val="007614AD"/>
    <w:rsid w:val="007618F9"/>
    <w:rsid w:val="00761962"/>
    <w:rsid w:val="00762402"/>
    <w:rsid w:val="00762915"/>
    <w:rsid w:val="00762C31"/>
    <w:rsid w:val="00762D1E"/>
    <w:rsid w:val="00762F25"/>
    <w:rsid w:val="00762FF9"/>
    <w:rsid w:val="00763055"/>
    <w:rsid w:val="00763141"/>
    <w:rsid w:val="00763328"/>
    <w:rsid w:val="00763358"/>
    <w:rsid w:val="00763474"/>
    <w:rsid w:val="007635DB"/>
    <w:rsid w:val="00763829"/>
    <w:rsid w:val="00764273"/>
    <w:rsid w:val="007642F7"/>
    <w:rsid w:val="007645CF"/>
    <w:rsid w:val="0076465D"/>
    <w:rsid w:val="00764709"/>
    <w:rsid w:val="00764E45"/>
    <w:rsid w:val="00764EA6"/>
    <w:rsid w:val="0076519D"/>
    <w:rsid w:val="007651F8"/>
    <w:rsid w:val="007652CE"/>
    <w:rsid w:val="00765393"/>
    <w:rsid w:val="007653FC"/>
    <w:rsid w:val="00765581"/>
    <w:rsid w:val="007655B5"/>
    <w:rsid w:val="00765899"/>
    <w:rsid w:val="00765AFD"/>
    <w:rsid w:val="00765BD9"/>
    <w:rsid w:val="00765E1D"/>
    <w:rsid w:val="007660C2"/>
    <w:rsid w:val="00766184"/>
    <w:rsid w:val="00766A67"/>
    <w:rsid w:val="00766DBE"/>
    <w:rsid w:val="00767065"/>
    <w:rsid w:val="00767097"/>
    <w:rsid w:val="00767352"/>
    <w:rsid w:val="00767486"/>
    <w:rsid w:val="00767503"/>
    <w:rsid w:val="007676DF"/>
    <w:rsid w:val="00767A22"/>
    <w:rsid w:val="00767C9E"/>
    <w:rsid w:val="00767D39"/>
    <w:rsid w:val="00767EF0"/>
    <w:rsid w:val="0077033B"/>
    <w:rsid w:val="0077040F"/>
    <w:rsid w:val="0077066D"/>
    <w:rsid w:val="00770811"/>
    <w:rsid w:val="00770A9A"/>
    <w:rsid w:val="00770B50"/>
    <w:rsid w:val="00770C03"/>
    <w:rsid w:val="00770DA3"/>
    <w:rsid w:val="00771252"/>
    <w:rsid w:val="0077133A"/>
    <w:rsid w:val="0077166A"/>
    <w:rsid w:val="00771D33"/>
    <w:rsid w:val="00771D58"/>
    <w:rsid w:val="00771E4C"/>
    <w:rsid w:val="00771F93"/>
    <w:rsid w:val="007726A2"/>
    <w:rsid w:val="00772757"/>
    <w:rsid w:val="00772CAD"/>
    <w:rsid w:val="00772D06"/>
    <w:rsid w:val="00772D23"/>
    <w:rsid w:val="007731C5"/>
    <w:rsid w:val="00773499"/>
    <w:rsid w:val="0077357B"/>
    <w:rsid w:val="0077377B"/>
    <w:rsid w:val="0077397A"/>
    <w:rsid w:val="00773A45"/>
    <w:rsid w:val="00773D57"/>
    <w:rsid w:val="00773E8D"/>
    <w:rsid w:val="00773ED4"/>
    <w:rsid w:val="00773EE9"/>
    <w:rsid w:val="0077415F"/>
    <w:rsid w:val="0077459F"/>
    <w:rsid w:val="00774660"/>
    <w:rsid w:val="00774920"/>
    <w:rsid w:val="00774ECA"/>
    <w:rsid w:val="00775117"/>
    <w:rsid w:val="0077554D"/>
    <w:rsid w:val="0077581D"/>
    <w:rsid w:val="007758FE"/>
    <w:rsid w:val="00775A81"/>
    <w:rsid w:val="00775CF4"/>
    <w:rsid w:val="00775E3C"/>
    <w:rsid w:val="00776354"/>
    <w:rsid w:val="007767CC"/>
    <w:rsid w:val="007767FA"/>
    <w:rsid w:val="0077686C"/>
    <w:rsid w:val="00776B23"/>
    <w:rsid w:val="00776B70"/>
    <w:rsid w:val="00776DD0"/>
    <w:rsid w:val="00776F41"/>
    <w:rsid w:val="007773C0"/>
    <w:rsid w:val="007775C7"/>
    <w:rsid w:val="007775E8"/>
    <w:rsid w:val="00777612"/>
    <w:rsid w:val="00777721"/>
    <w:rsid w:val="0077775C"/>
    <w:rsid w:val="00777784"/>
    <w:rsid w:val="00777A4A"/>
    <w:rsid w:val="00777F06"/>
    <w:rsid w:val="00780156"/>
    <w:rsid w:val="0078020F"/>
    <w:rsid w:val="0078032F"/>
    <w:rsid w:val="00780422"/>
    <w:rsid w:val="0078048F"/>
    <w:rsid w:val="0078058A"/>
    <w:rsid w:val="00780681"/>
    <w:rsid w:val="007806F4"/>
    <w:rsid w:val="00780728"/>
    <w:rsid w:val="0078083A"/>
    <w:rsid w:val="007809F6"/>
    <w:rsid w:val="00780DEE"/>
    <w:rsid w:val="00781019"/>
    <w:rsid w:val="00781028"/>
    <w:rsid w:val="0078107D"/>
    <w:rsid w:val="0078138F"/>
    <w:rsid w:val="007814E7"/>
    <w:rsid w:val="00781C82"/>
    <w:rsid w:val="0078257B"/>
    <w:rsid w:val="007829D5"/>
    <w:rsid w:val="00782A68"/>
    <w:rsid w:val="00782EE4"/>
    <w:rsid w:val="00782FEC"/>
    <w:rsid w:val="007830BB"/>
    <w:rsid w:val="00783487"/>
    <w:rsid w:val="00783674"/>
    <w:rsid w:val="0078387F"/>
    <w:rsid w:val="00783915"/>
    <w:rsid w:val="00783D75"/>
    <w:rsid w:val="00783FA1"/>
    <w:rsid w:val="00783FB7"/>
    <w:rsid w:val="00784015"/>
    <w:rsid w:val="0078448E"/>
    <w:rsid w:val="007845F1"/>
    <w:rsid w:val="007846F6"/>
    <w:rsid w:val="007847EB"/>
    <w:rsid w:val="0078482C"/>
    <w:rsid w:val="0078488E"/>
    <w:rsid w:val="00784A04"/>
    <w:rsid w:val="00784A4E"/>
    <w:rsid w:val="00784AA8"/>
    <w:rsid w:val="00784BD7"/>
    <w:rsid w:val="00784C0A"/>
    <w:rsid w:val="00784E28"/>
    <w:rsid w:val="007851FB"/>
    <w:rsid w:val="007852EC"/>
    <w:rsid w:val="00785707"/>
    <w:rsid w:val="007859C3"/>
    <w:rsid w:val="00785B44"/>
    <w:rsid w:val="00785BD0"/>
    <w:rsid w:val="00785BE7"/>
    <w:rsid w:val="00785D54"/>
    <w:rsid w:val="00785DC1"/>
    <w:rsid w:val="00785E3E"/>
    <w:rsid w:val="00785F8F"/>
    <w:rsid w:val="00786098"/>
    <w:rsid w:val="007861B8"/>
    <w:rsid w:val="0078649A"/>
    <w:rsid w:val="00786813"/>
    <w:rsid w:val="007869C5"/>
    <w:rsid w:val="007869FD"/>
    <w:rsid w:val="00786BA7"/>
    <w:rsid w:val="00786EEE"/>
    <w:rsid w:val="00786F84"/>
    <w:rsid w:val="007870B7"/>
    <w:rsid w:val="007870D6"/>
    <w:rsid w:val="0078737A"/>
    <w:rsid w:val="007874B9"/>
    <w:rsid w:val="00787CD1"/>
    <w:rsid w:val="0079001D"/>
    <w:rsid w:val="007900E5"/>
    <w:rsid w:val="007901E9"/>
    <w:rsid w:val="00790481"/>
    <w:rsid w:val="007906A4"/>
    <w:rsid w:val="007907AA"/>
    <w:rsid w:val="0079090C"/>
    <w:rsid w:val="00790AAE"/>
    <w:rsid w:val="00790C2D"/>
    <w:rsid w:val="00790F1B"/>
    <w:rsid w:val="007911FE"/>
    <w:rsid w:val="007916A3"/>
    <w:rsid w:val="007916E8"/>
    <w:rsid w:val="007918E2"/>
    <w:rsid w:val="007919CE"/>
    <w:rsid w:val="00791AD5"/>
    <w:rsid w:val="00791D79"/>
    <w:rsid w:val="00791F56"/>
    <w:rsid w:val="0079237B"/>
    <w:rsid w:val="007924F9"/>
    <w:rsid w:val="007925D8"/>
    <w:rsid w:val="0079264B"/>
    <w:rsid w:val="007927BB"/>
    <w:rsid w:val="00792974"/>
    <w:rsid w:val="00792BC1"/>
    <w:rsid w:val="00793109"/>
    <w:rsid w:val="00793478"/>
    <w:rsid w:val="007934A5"/>
    <w:rsid w:val="007935D8"/>
    <w:rsid w:val="007938BF"/>
    <w:rsid w:val="00793936"/>
    <w:rsid w:val="00793B5B"/>
    <w:rsid w:val="00793BB8"/>
    <w:rsid w:val="00793C4B"/>
    <w:rsid w:val="00793DA4"/>
    <w:rsid w:val="00793DB4"/>
    <w:rsid w:val="007941D4"/>
    <w:rsid w:val="0079463A"/>
    <w:rsid w:val="00794A5B"/>
    <w:rsid w:val="00794B40"/>
    <w:rsid w:val="00794B8C"/>
    <w:rsid w:val="00794C5A"/>
    <w:rsid w:val="00794DED"/>
    <w:rsid w:val="00795024"/>
    <w:rsid w:val="0079551B"/>
    <w:rsid w:val="0079576D"/>
    <w:rsid w:val="0079577F"/>
    <w:rsid w:val="007957A6"/>
    <w:rsid w:val="007958A0"/>
    <w:rsid w:val="00795E72"/>
    <w:rsid w:val="00795ECC"/>
    <w:rsid w:val="00796B17"/>
    <w:rsid w:val="00796D00"/>
    <w:rsid w:val="00796E26"/>
    <w:rsid w:val="00797090"/>
    <w:rsid w:val="007974C9"/>
    <w:rsid w:val="00797517"/>
    <w:rsid w:val="0079753A"/>
    <w:rsid w:val="007977CA"/>
    <w:rsid w:val="00797B70"/>
    <w:rsid w:val="00797F26"/>
    <w:rsid w:val="007A0304"/>
    <w:rsid w:val="007A0305"/>
    <w:rsid w:val="007A03D0"/>
    <w:rsid w:val="007A0470"/>
    <w:rsid w:val="007A06DE"/>
    <w:rsid w:val="007A0855"/>
    <w:rsid w:val="007A0866"/>
    <w:rsid w:val="007A0E8B"/>
    <w:rsid w:val="007A1079"/>
    <w:rsid w:val="007A1147"/>
    <w:rsid w:val="007A11A8"/>
    <w:rsid w:val="007A1D94"/>
    <w:rsid w:val="007A1E92"/>
    <w:rsid w:val="007A1EF8"/>
    <w:rsid w:val="007A1F22"/>
    <w:rsid w:val="007A215B"/>
    <w:rsid w:val="007A26F9"/>
    <w:rsid w:val="007A2E91"/>
    <w:rsid w:val="007A2FDE"/>
    <w:rsid w:val="007A30BA"/>
    <w:rsid w:val="007A31B1"/>
    <w:rsid w:val="007A3425"/>
    <w:rsid w:val="007A3584"/>
    <w:rsid w:val="007A3624"/>
    <w:rsid w:val="007A3758"/>
    <w:rsid w:val="007A3835"/>
    <w:rsid w:val="007A3A74"/>
    <w:rsid w:val="007A3A9B"/>
    <w:rsid w:val="007A3BFF"/>
    <w:rsid w:val="007A3E39"/>
    <w:rsid w:val="007A409C"/>
    <w:rsid w:val="007A4573"/>
    <w:rsid w:val="007A49C4"/>
    <w:rsid w:val="007A4A83"/>
    <w:rsid w:val="007A4B5D"/>
    <w:rsid w:val="007A4E7D"/>
    <w:rsid w:val="007A51DD"/>
    <w:rsid w:val="007A5250"/>
    <w:rsid w:val="007A52AD"/>
    <w:rsid w:val="007A5500"/>
    <w:rsid w:val="007A5705"/>
    <w:rsid w:val="007A5714"/>
    <w:rsid w:val="007A5C22"/>
    <w:rsid w:val="007A5E66"/>
    <w:rsid w:val="007A5EE7"/>
    <w:rsid w:val="007A61F7"/>
    <w:rsid w:val="007A6828"/>
    <w:rsid w:val="007A6885"/>
    <w:rsid w:val="007A694A"/>
    <w:rsid w:val="007A6A47"/>
    <w:rsid w:val="007A6D30"/>
    <w:rsid w:val="007A6EC6"/>
    <w:rsid w:val="007A7154"/>
    <w:rsid w:val="007A73C8"/>
    <w:rsid w:val="007A7593"/>
    <w:rsid w:val="007A781C"/>
    <w:rsid w:val="007A7BED"/>
    <w:rsid w:val="007B0188"/>
    <w:rsid w:val="007B06AB"/>
    <w:rsid w:val="007B0DF7"/>
    <w:rsid w:val="007B0E19"/>
    <w:rsid w:val="007B0E3F"/>
    <w:rsid w:val="007B1139"/>
    <w:rsid w:val="007B118F"/>
    <w:rsid w:val="007B131C"/>
    <w:rsid w:val="007B13F5"/>
    <w:rsid w:val="007B158E"/>
    <w:rsid w:val="007B1B63"/>
    <w:rsid w:val="007B1F16"/>
    <w:rsid w:val="007B2677"/>
    <w:rsid w:val="007B2735"/>
    <w:rsid w:val="007B28AC"/>
    <w:rsid w:val="007B28F6"/>
    <w:rsid w:val="007B2E2D"/>
    <w:rsid w:val="007B2FF8"/>
    <w:rsid w:val="007B3A54"/>
    <w:rsid w:val="007B3C1F"/>
    <w:rsid w:val="007B4089"/>
    <w:rsid w:val="007B422E"/>
    <w:rsid w:val="007B42B3"/>
    <w:rsid w:val="007B4306"/>
    <w:rsid w:val="007B4780"/>
    <w:rsid w:val="007B4C26"/>
    <w:rsid w:val="007B4D59"/>
    <w:rsid w:val="007B4D6F"/>
    <w:rsid w:val="007B4E54"/>
    <w:rsid w:val="007B4E88"/>
    <w:rsid w:val="007B519C"/>
    <w:rsid w:val="007B52B8"/>
    <w:rsid w:val="007B59B1"/>
    <w:rsid w:val="007B59F9"/>
    <w:rsid w:val="007B5BD4"/>
    <w:rsid w:val="007B5F83"/>
    <w:rsid w:val="007B60F8"/>
    <w:rsid w:val="007B6653"/>
    <w:rsid w:val="007B6A6E"/>
    <w:rsid w:val="007B6B6D"/>
    <w:rsid w:val="007B72B9"/>
    <w:rsid w:val="007B730D"/>
    <w:rsid w:val="007B7396"/>
    <w:rsid w:val="007B76AB"/>
    <w:rsid w:val="007B7C93"/>
    <w:rsid w:val="007B7F31"/>
    <w:rsid w:val="007C03E4"/>
    <w:rsid w:val="007C0468"/>
    <w:rsid w:val="007C04FB"/>
    <w:rsid w:val="007C0797"/>
    <w:rsid w:val="007C1040"/>
    <w:rsid w:val="007C12B2"/>
    <w:rsid w:val="007C1432"/>
    <w:rsid w:val="007C1530"/>
    <w:rsid w:val="007C17A9"/>
    <w:rsid w:val="007C18B7"/>
    <w:rsid w:val="007C1AAA"/>
    <w:rsid w:val="007C215C"/>
    <w:rsid w:val="007C2193"/>
    <w:rsid w:val="007C2319"/>
    <w:rsid w:val="007C24FF"/>
    <w:rsid w:val="007C25A4"/>
    <w:rsid w:val="007C2AA0"/>
    <w:rsid w:val="007C2CED"/>
    <w:rsid w:val="007C2EC8"/>
    <w:rsid w:val="007C337A"/>
    <w:rsid w:val="007C3595"/>
    <w:rsid w:val="007C37C9"/>
    <w:rsid w:val="007C3829"/>
    <w:rsid w:val="007C3A69"/>
    <w:rsid w:val="007C3DDD"/>
    <w:rsid w:val="007C3FA7"/>
    <w:rsid w:val="007C4071"/>
    <w:rsid w:val="007C4230"/>
    <w:rsid w:val="007C4624"/>
    <w:rsid w:val="007C46AF"/>
    <w:rsid w:val="007C4B06"/>
    <w:rsid w:val="007C4B36"/>
    <w:rsid w:val="007C4E66"/>
    <w:rsid w:val="007C4E79"/>
    <w:rsid w:val="007C524B"/>
    <w:rsid w:val="007C5561"/>
    <w:rsid w:val="007C55BC"/>
    <w:rsid w:val="007C56AC"/>
    <w:rsid w:val="007C57AC"/>
    <w:rsid w:val="007C5994"/>
    <w:rsid w:val="007C5996"/>
    <w:rsid w:val="007C5A34"/>
    <w:rsid w:val="007C5DF3"/>
    <w:rsid w:val="007C5F71"/>
    <w:rsid w:val="007C5FEB"/>
    <w:rsid w:val="007C6412"/>
    <w:rsid w:val="007C647A"/>
    <w:rsid w:val="007C65D8"/>
    <w:rsid w:val="007C699A"/>
    <w:rsid w:val="007C6AC3"/>
    <w:rsid w:val="007C6B0C"/>
    <w:rsid w:val="007C6CA4"/>
    <w:rsid w:val="007C6CA5"/>
    <w:rsid w:val="007C7205"/>
    <w:rsid w:val="007C76F8"/>
    <w:rsid w:val="007C7B33"/>
    <w:rsid w:val="007C7B86"/>
    <w:rsid w:val="007C7C04"/>
    <w:rsid w:val="007D03CF"/>
    <w:rsid w:val="007D1130"/>
    <w:rsid w:val="007D120F"/>
    <w:rsid w:val="007D14E9"/>
    <w:rsid w:val="007D152B"/>
    <w:rsid w:val="007D15BC"/>
    <w:rsid w:val="007D1E1E"/>
    <w:rsid w:val="007D207B"/>
    <w:rsid w:val="007D21D0"/>
    <w:rsid w:val="007D2922"/>
    <w:rsid w:val="007D2BE9"/>
    <w:rsid w:val="007D2CBA"/>
    <w:rsid w:val="007D2F18"/>
    <w:rsid w:val="007D3386"/>
    <w:rsid w:val="007D3436"/>
    <w:rsid w:val="007D3494"/>
    <w:rsid w:val="007D35A5"/>
    <w:rsid w:val="007D377D"/>
    <w:rsid w:val="007D4009"/>
    <w:rsid w:val="007D43B6"/>
    <w:rsid w:val="007D44A8"/>
    <w:rsid w:val="007D4756"/>
    <w:rsid w:val="007D5110"/>
    <w:rsid w:val="007D592B"/>
    <w:rsid w:val="007D5AA6"/>
    <w:rsid w:val="007D5C05"/>
    <w:rsid w:val="007D5C13"/>
    <w:rsid w:val="007D5C39"/>
    <w:rsid w:val="007D5EBF"/>
    <w:rsid w:val="007D6193"/>
    <w:rsid w:val="007D620B"/>
    <w:rsid w:val="007D6210"/>
    <w:rsid w:val="007D62A0"/>
    <w:rsid w:val="007D638E"/>
    <w:rsid w:val="007D63BC"/>
    <w:rsid w:val="007D63C5"/>
    <w:rsid w:val="007D6476"/>
    <w:rsid w:val="007D6644"/>
    <w:rsid w:val="007D67D6"/>
    <w:rsid w:val="007D68E4"/>
    <w:rsid w:val="007D6939"/>
    <w:rsid w:val="007D6BE1"/>
    <w:rsid w:val="007D6FD3"/>
    <w:rsid w:val="007D70E1"/>
    <w:rsid w:val="007D7841"/>
    <w:rsid w:val="007D791F"/>
    <w:rsid w:val="007D7A91"/>
    <w:rsid w:val="007D7EB7"/>
    <w:rsid w:val="007D7FE5"/>
    <w:rsid w:val="007E01D6"/>
    <w:rsid w:val="007E0823"/>
    <w:rsid w:val="007E0850"/>
    <w:rsid w:val="007E0A3D"/>
    <w:rsid w:val="007E0A5B"/>
    <w:rsid w:val="007E0B09"/>
    <w:rsid w:val="007E1066"/>
    <w:rsid w:val="007E12CE"/>
    <w:rsid w:val="007E1525"/>
    <w:rsid w:val="007E1818"/>
    <w:rsid w:val="007E1942"/>
    <w:rsid w:val="007E19D3"/>
    <w:rsid w:val="007E1A5A"/>
    <w:rsid w:val="007E1B46"/>
    <w:rsid w:val="007E1EB1"/>
    <w:rsid w:val="007E1EEE"/>
    <w:rsid w:val="007E217B"/>
    <w:rsid w:val="007E24F3"/>
    <w:rsid w:val="007E25AD"/>
    <w:rsid w:val="007E26B3"/>
    <w:rsid w:val="007E2CDA"/>
    <w:rsid w:val="007E2F4E"/>
    <w:rsid w:val="007E2F84"/>
    <w:rsid w:val="007E2FD7"/>
    <w:rsid w:val="007E35BE"/>
    <w:rsid w:val="007E3834"/>
    <w:rsid w:val="007E3DEB"/>
    <w:rsid w:val="007E415B"/>
    <w:rsid w:val="007E4935"/>
    <w:rsid w:val="007E4A4C"/>
    <w:rsid w:val="007E4AC0"/>
    <w:rsid w:val="007E4E5B"/>
    <w:rsid w:val="007E5129"/>
    <w:rsid w:val="007E5350"/>
    <w:rsid w:val="007E57F4"/>
    <w:rsid w:val="007E58B4"/>
    <w:rsid w:val="007E5959"/>
    <w:rsid w:val="007E5B48"/>
    <w:rsid w:val="007E5D84"/>
    <w:rsid w:val="007E5DD7"/>
    <w:rsid w:val="007E5E2D"/>
    <w:rsid w:val="007E6128"/>
    <w:rsid w:val="007E6456"/>
    <w:rsid w:val="007E66F7"/>
    <w:rsid w:val="007E694D"/>
    <w:rsid w:val="007E69A8"/>
    <w:rsid w:val="007E6D90"/>
    <w:rsid w:val="007E7215"/>
    <w:rsid w:val="007E73A3"/>
    <w:rsid w:val="007E76AF"/>
    <w:rsid w:val="007E77EA"/>
    <w:rsid w:val="007E78CA"/>
    <w:rsid w:val="007E7D17"/>
    <w:rsid w:val="007F06AB"/>
    <w:rsid w:val="007F06C5"/>
    <w:rsid w:val="007F0738"/>
    <w:rsid w:val="007F07F9"/>
    <w:rsid w:val="007F08AB"/>
    <w:rsid w:val="007F0A16"/>
    <w:rsid w:val="007F15D0"/>
    <w:rsid w:val="007F185B"/>
    <w:rsid w:val="007F18B7"/>
    <w:rsid w:val="007F1944"/>
    <w:rsid w:val="007F1A71"/>
    <w:rsid w:val="007F23F9"/>
    <w:rsid w:val="007F24CF"/>
    <w:rsid w:val="007F25A8"/>
    <w:rsid w:val="007F2809"/>
    <w:rsid w:val="007F283F"/>
    <w:rsid w:val="007F29EB"/>
    <w:rsid w:val="007F2A99"/>
    <w:rsid w:val="007F2E15"/>
    <w:rsid w:val="007F3218"/>
    <w:rsid w:val="007F332C"/>
    <w:rsid w:val="007F33B1"/>
    <w:rsid w:val="007F34B5"/>
    <w:rsid w:val="007F36DE"/>
    <w:rsid w:val="007F3AA6"/>
    <w:rsid w:val="007F3AAE"/>
    <w:rsid w:val="007F3C7A"/>
    <w:rsid w:val="007F3F3E"/>
    <w:rsid w:val="007F405F"/>
    <w:rsid w:val="007F407D"/>
    <w:rsid w:val="007F43E2"/>
    <w:rsid w:val="007F4CB1"/>
    <w:rsid w:val="007F503C"/>
    <w:rsid w:val="007F5375"/>
    <w:rsid w:val="007F599E"/>
    <w:rsid w:val="007F59BE"/>
    <w:rsid w:val="007F59D8"/>
    <w:rsid w:val="007F5CBF"/>
    <w:rsid w:val="007F6152"/>
    <w:rsid w:val="007F61DB"/>
    <w:rsid w:val="007F6524"/>
    <w:rsid w:val="007F6791"/>
    <w:rsid w:val="007F72CC"/>
    <w:rsid w:val="007F7500"/>
    <w:rsid w:val="007F755F"/>
    <w:rsid w:val="007F76F1"/>
    <w:rsid w:val="007F7976"/>
    <w:rsid w:val="007F79CC"/>
    <w:rsid w:val="007F79E1"/>
    <w:rsid w:val="007F7C70"/>
    <w:rsid w:val="007F7C9D"/>
    <w:rsid w:val="00800266"/>
    <w:rsid w:val="0080063A"/>
    <w:rsid w:val="008008CF"/>
    <w:rsid w:val="00800C01"/>
    <w:rsid w:val="00800D96"/>
    <w:rsid w:val="00800FB9"/>
    <w:rsid w:val="00801218"/>
    <w:rsid w:val="00801252"/>
    <w:rsid w:val="0080136B"/>
    <w:rsid w:val="00801689"/>
    <w:rsid w:val="008016D2"/>
    <w:rsid w:val="0080182F"/>
    <w:rsid w:val="00801905"/>
    <w:rsid w:val="00801F12"/>
    <w:rsid w:val="00802061"/>
    <w:rsid w:val="00802066"/>
    <w:rsid w:val="00802631"/>
    <w:rsid w:val="00802824"/>
    <w:rsid w:val="0080319F"/>
    <w:rsid w:val="008031FB"/>
    <w:rsid w:val="0080329E"/>
    <w:rsid w:val="00803A23"/>
    <w:rsid w:val="00803CBA"/>
    <w:rsid w:val="00803DF0"/>
    <w:rsid w:val="00804008"/>
    <w:rsid w:val="00804269"/>
    <w:rsid w:val="008042A2"/>
    <w:rsid w:val="008044E7"/>
    <w:rsid w:val="00804872"/>
    <w:rsid w:val="00804DE5"/>
    <w:rsid w:val="00804E5F"/>
    <w:rsid w:val="008050F5"/>
    <w:rsid w:val="00805491"/>
    <w:rsid w:val="0080550F"/>
    <w:rsid w:val="0080556D"/>
    <w:rsid w:val="008055C9"/>
    <w:rsid w:val="00805802"/>
    <w:rsid w:val="0080596C"/>
    <w:rsid w:val="00805999"/>
    <w:rsid w:val="00805B37"/>
    <w:rsid w:val="00805FFB"/>
    <w:rsid w:val="00806886"/>
    <w:rsid w:val="008068C9"/>
    <w:rsid w:val="008069FA"/>
    <w:rsid w:val="00806B77"/>
    <w:rsid w:val="00806E47"/>
    <w:rsid w:val="008075B2"/>
    <w:rsid w:val="00807702"/>
    <w:rsid w:val="00807707"/>
    <w:rsid w:val="008101B1"/>
    <w:rsid w:val="00810249"/>
    <w:rsid w:val="00810282"/>
    <w:rsid w:val="008103A0"/>
    <w:rsid w:val="008109B9"/>
    <w:rsid w:val="008109F7"/>
    <w:rsid w:val="00810DBB"/>
    <w:rsid w:val="0081103B"/>
    <w:rsid w:val="00811871"/>
    <w:rsid w:val="00811943"/>
    <w:rsid w:val="008120D7"/>
    <w:rsid w:val="0081215D"/>
    <w:rsid w:val="0081267F"/>
    <w:rsid w:val="008126F5"/>
    <w:rsid w:val="00812852"/>
    <w:rsid w:val="00812A6F"/>
    <w:rsid w:val="00812E3C"/>
    <w:rsid w:val="008132A6"/>
    <w:rsid w:val="0081337B"/>
    <w:rsid w:val="00813540"/>
    <w:rsid w:val="00813B08"/>
    <w:rsid w:val="00813F24"/>
    <w:rsid w:val="00813F53"/>
    <w:rsid w:val="00814438"/>
    <w:rsid w:val="0081448D"/>
    <w:rsid w:val="00814505"/>
    <w:rsid w:val="00814626"/>
    <w:rsid w:val="00814731"/>
    <w:rsid w:val="00814ED4"/>
    <w:rsid w:val="00814FCE"/>
    <w:rsid w:val="008151E0"/>
    <w:rsid w:val="008154F9"/>
    <w:rsid w:val="00815C13"/>
    <w:rsid w:val="00815C81"/>
    <w:rsid w:val="0081602A"/>
    <w:rsid w:val="008164E6"/>
    <w:rsid w:val="00816528"/>
    <w:rsid w:val="008166F4"/>
    <w:rsid w:val="00816719"/>
    <w:rsid w:val="00816780"/>
    <w:rsid w:val="008168BD"/>
    <w:rsid w:val="008168E1"/>
    <w:rsid w:val="0081694B"/>
    <w:rsid w:val="008169E3"/>
    <w:rsid w:val="00817018"/>
    <w:rsid w:val="0081703C"/>
    <w:rsid w:val="0081720E"/>
    <w:rsid w:val="008174D0"/>
    <w:rsid w:val="00817A48"/>
    <w:rsid w:val="00817D22"/>
    <w:rsid w:val="00817F1B"/>
    <w:rsid w:val="00820194"/>
    <w:rsid w:val="008201B6"/>
    <w:rsid w:val="00820238"/>
    <w:rsid w:val="00820447"/>
    <w:rsid w:val="008206A5"/>
    <w:rsid w:val="00820822"/>
    <w:rsid w:val="0082082C"/>
    <w:rsid w:val="00820A95"/>
    <w:rsid w:val="00820C7A"/>
    <w:rsid w:val="00820E8D"/>
    <w:rsid w:val="008213A1"/>
    <w:rsid w:val="008213E4"/>
    <w:rsid w:val="008213EB"/>
    <w:rsid w:val="00821771"/>
    <w:rsid w:val="0082179E"/>
    <w:rsid w:val="00821C11"/>
    <w:rsid w:val="00821C38"/>
    <w:rsid w:val="00821E86"/>
    <w:rsid w:val="00822392"/>
    <w:rsid w:val="008225C0"/>
    <w:rsid w:val="00822753"/>
    <w:rsid w:val="00822858"/>
    <w:rsid w:val="00823491"/>
    <w:rsid w:val="00823547"/>
    <w:rsid w:val="00823692"/>
    <w:rsid w:val="00823715"/>
    <w:rsid w:val="0082372E"/>
    <w:rsid w:val="008238B4"/>
    <w:rsid w:val="00823A81"/>
    <w:rsid w:val="00823C7A"/>
    <w:rsid w:val="00823ED7"/>
    <w:rsid w:val="00823EE8"/>
    <w:rsid w:val="0082407F"/>
    <w:rsid w:val="00824340"/>
    <w:rsid w:val="00824781"/>
    <w:rsid w:val="008249B6"/>
    <w:rsid w:val="00824A70"/>
    <w:rsid w:val="00824C7C"/>
    <w:rsid w:val="008250F4"/>
    <w:rsid w:val="00825103"/>
    <w:rsid w:val="008253FB"/>
    <w:rsid w:val="0082547E"/>
    <w:rsid w:val="0082592F"/>
    <w:rsid w:val="00825AC5"/>
    <w:rsid w:val="00825D7C"/>
    <w:rsid w:val="00825FA2"/>
    <w:rsid w:val="00826003"/>
    <w:rsid w:val="008267E9"/>
    <w:rsid w:val="00826A8A"/>
    <w:rsid w:val="00826B49"/>
    <w:rsid w:val="00826D0A"/>
    <w:rsid w:val="00826D6D"/>
    <w:rsid w:val="00826E05"/>
    <w:rsid w:val="008274E1"/>
    <w:rsid w:val="0082757F"/>
    <w:rsid w:val="0082769C"/>
    <w:rsid w:val="0082790B"/>
    <w:rsid w:val="00827CAA"/>
    <w:rsid w:val="00827ED9"/>
    <w:rsid w:val="0083027C"/>
    <w:rsid w:val="00830854"/>
    <w:rsid w:val="00830D0B"/>
    <w:rsid w:val="00830F4D"/>
    <w:rsid w:val="008311B8"/>
    <w:rsid w:val="008314ED"/>
    <w:rsid w:val="008317C1"/>
    <w:rsid w:val="00831CD0"/>
    <w:rsid w:val="00831DB4"/>
    <w:rsid w:val="00831E13"/>
    <w:rsid w:val="00832091"/>
    <w:rsid w:val="00832429"/>
    <w:rsid w:val="008326AB"/>
    <w:rsid w:val="00832775"/>
    <w:rsid w:val="008328D7"/>
    <w:rsid w:val="00832AB8"/>
    <w:rsid w:val="00832D11"/>
    <w:rsid w:val="00832D1C"/>
    <w:rsid w:val="00832D2A"/>
    <w:rsid w:val="008332DB"/>
    <w:rsid w:val="0083368F"/>
    <w:rsid w:val="008337B5"/>
    <w:rsid w:val="008339FC"/>
    <w:rsid w:val="00833BA2"/>
    <w:rsid w:val="00833C10"/>
    <w:rsid w:val="00833C35"/>
    <w:rsid w:val="00833DC5"/>
    <w:rsid w:val="00833DED"/>
    <w:rsid w:val="00834243"/>
    <w:rsid w:val="00834673"/>
    <w:rsid w:val="008347FE"/>
    <w:rsid w:val="00834ABC"/>
    <w:rsid w:val="00834CC8"/>
    <w:rsid w:val="00834D4E"/>
    <w:rsid w:val="00834F51"/>
    <w:rsid w:val="00834FD0"/>
    <w:rsid w:val="0083505D"/>
    <w:rsid w:val="008357F1"/>
    <w:rsid w:val="008358B0"/>
    <w:rsid w:val="00835933"/>
    <w:rsid w:val="008359AC"/>
    <w:rsid w:val="00835B70"/>
    <w:rsid w:val="00836201"/>
    <w:rsid w:val="00836954"/>
    <w:rsid w:val="00836FFE"/>
    <w:rsid w:val="00837067"/>
    <w:rsid w:val="008371B5"/>
    <w:rsid w:val="00837432"/>
    <w:rsid w:val="008374C4"/>
    <w:rsid w:val="008376E1"/>
    <w:rsid w:val="008376ED"/>
    <w:rsid w:val="008378D0"/>
    <w:rsid w:val="00837A70"/>
    <w:rsid w:val="00837B67"/>
    <w:rsid w:val="00837B96"/>
    <w:rsid w:val="00837E09"/>
    <w:rsid w:val="008400C0"/>
    <w:rsid w:val="008401AF"/>
    <w:rsid w:val="00840D42"/>
    <w:rsid w:val="00841079"/>
    <w:rsid w:val="008410AD"/>
    <w:rsid w:val="008412E3"/>
    <w:rsid w:val="00841635"/>
    <w:rsid w:val="008418D2"/>
    <w:rsid w:val="00841CC3"/>
    <w:rsid w:val="00841CFC"/>
    <w:rsid w:val="0084224E"/>
    <w:rsid w:val="0084228A"/>
    <w:rsid w:val="0084237D"/>
    <w:rsid w:val="0084252B"/>
    <w:rsid w:val="00842802"/>
    <w:rsid w:val="00842AF4"/>
    <w:rsid w:val="00842C1E"/>
    <w:rsid w:val="00842F22"/>
    <w:rsid w:val="00843036"/>
    <w:rsid w:val="00843332"/>
    <w:rsid w:val="008435E5"/>
    <w:rsid w:val="008439CE"/>
    <w:rsid w:val="00843BFE"/>
    <w:rsid w:val="00843F4A"/>
    <w:rsid w:val="00844303"/>
    <w:rsid w:val="008449E4"/>
    <w:rsid w:val="00844D26"/>
    <w:rsid w:val="00845382"/>
    <w:rsid w:val="00845735"/>
    <w:rsid w:val="00845938"/>
    <w:rsid w:val="0084595D"/>
    <w:rsid w:val="00845E50"/>
    <w:rsid w:val="00845FA4"/>
    <w:rsid w:val="00845FCA"/>
    <w:rsid w:val="0084633A"/>
    <w:rsid w:val="008463D4"/>
    <w:rsid w:val="00846B58"/>
    <w:rsid w:val="00846BAA"/>
    <w:rsid w:val="00846E04"/>
    <w:rsid w:val="00846F43"/>
    <w:rsid w:val="00846FE1"/>
    <w:rsid w:val="00847130"/>
    <w:rsid w:val="0084743A"/>
    <w:rsid w:val="0084757F"/>
    <w:rsid w:val="008476B9"/>
    <w:rsid w:val="008477D9"/>
    <w:rsid w:val="00847A11"/>
    <w:rsid w:val="00847AAF"/>
    <w:rsid w:val="00847B38"/>
    <w:rsid w:val="00847C77"/>
    <w:rsid w:val="00850559"/>
    <w:rsid w:val="0085092E"/>
    <w:rsid w:val="00850A80"/>
    <w:rsid w:val="00850EE4"/>
    <w:rsid w:val="00851161"/>
    <w:rsid w:val="00851428"/>
    <w:rsid w:val="008518FE"/>
    <w:rsid w:val="00851A3D"/>
    <w:rsid w:val="00851A64"/>
    <w:rsid w:val="008521DC"/>
    <w:rsid w:val="00852312"/>
    <w:rsid w:val="00852702"/>
    <w:rsid w:val="008528D5"/>
    <w:rsid w:val="00852985"/>
    <w:rsid w:val="00852999"/>
    <w:rsid w:val="00852A13"/>
    <w:rsid w:val="00852A3C"/>
    <w:rsid w:val="00852DFB"/>
    <w:rsid w:val="00852E37"/>
    <w:rsid w:val="00853092"/>
    <w:rsid w:val="0085316B"/>
    <w:rsid w:val="008531DD"/>
    <w:rsid w:val="0085327E"/>
    <w:rsid w:val="008534D5"/>
    <w:rsid w:val="0085351C"/>
    <w:rsid w:val="00853556"/>
    <w:rsid w:val="008536AA"/>
    <w:rsid w:val="008538B9"/>
    <w:rsid w:val="00853B5E"/>
    <w:rsid w:val="00853BD9"/>
    <w:rsid w:val="00853D4F"/>
    <w:rsid w:val="008541BB"/>
    <w:rsid w:val="008544F9"/>
    <w:rsid w:val="00854508"/>
    <w:rsid w:val="008545A5"/>
    <w:rsid w:val="00854838"/>
    <w:rsid w:val="00854890"/>
    <w:rsid w:val="00854B8F"/>
    <w:rsid w:val="00854BC0"/>
    <w:rsid w:val="00854EC8"/>
    <w:rsid w:val="008553B4"/>
    <w:rsid w:val="0085558E"/>
    <w:rsid w:val="00855689"/>
    <w:rsid w:val="008556DF"/>
    <w:rsid w:val="00855726"/>
    <w:rsid w:val="00855852"/>
    <w:rsid w:val="0085585A"/>
    <w:rsid w:val="008559CD"/>
    <w:rsid w:val="00855ADF"/>
    <w:rsid w:val="00855C20"/>
    <w:rsid w:val="00855EC9"/>
    <w:rsid w:val="008563A0"/>
    <w:rsid w:val="0085643A"/>
    <w:rsid w:val="00856B9E"/>
    <w:rsid w:val="00856F0B"/>
    <w:rsid w:val="0085722B"/>
    <w:rsid w:val="00857393"/>
    <w:rsid w:val="0085763E"/>
    <w:rsid w:val="0085789A"/>
    <w:rsid w:val="00857969"/>
    <w:rsid w:val="00857BBD"/>
    <w:rsid w:val="00857E88"/>
    <w:rsid w:val="008602A2"/>
    <w:rsid w:val="008603AA"/>
    <w:rsid w:val="008604E3"/>
    <w:rsid w:val="00860691"/>
    <w:rsid w:val="0086081A"/>
    <w:rsid w:val="00860EB6"/>
    <w:rsid w:val="00860F21"/>
    <w:rsid w:val="00860FCD"/>
    <w:rsid w:val="0086128B"/>
    <w:rsid w:val="008612B3"/>
    <w:rsid w:val="0086148F"/>
    <w:rsid w:val="008614C2"/>
    <w:rsid w:val="00861582"/>
    <w:rsid w:val="00861764"/>
    <w:rsid w:val="00861773"/>
    <w:rsid w:val="00861783"/>
    <w:rsid w:val="008617EB"/>
    <w:rsid w:val="008618B3"/>
    <w:rsid w:val="00861AEF"/>
    <w:rsid w:val="00861B7E"/>
    <w:rsid w:val="00861EBD"/>
    <w:rsid w:val="00861F19"/>
    <w:rsid w:val="008623C2"/>
    <w:rsid w:val="008630B2"/>
    <w:rsid w:val="00863A4B"/>
    <w:rsid w:val="00863D78"/>
    <w:rsid w:val="00863E09"/>
    <w:rsid w:val="00863FEF"/>
    <w:rsid w:val="008641A9"/>
    <w:rsid w:val="00864443"/>
    <w:rsid w:val="00864621"/>
    <w:rsid w:val="00864704"/>
    <w:rsid w:val="00864E50"/>
    <w:rsid w:val="00864E60"/>
    <w:rsid w:val="008650B5"/>
    <w:rsid w:val="00865240"/>
    <w:rsid w:val="008655A2"/>
    <w:rsid w:val="008655A5"/>
    <w:rsid w:val="008657BC"/>
    <w:rsid w:val="00865D7B"/>
    <w:rsid w:val="00865DEA"/>
    <w:rsid w:val="0086606A"/>
    <w:rsid w:val="0086640D"/>
    <w:rsid w:val="00866789"/>
    <w:rsid w:val="00866BAE"/>
    <w:rsid w:val="00866DFB"/>
    <w:rsid w:val="008670BA"/>
    <w:rsid w:val="0086758D"/>
    <w:rsid w:val="00867929"/>
    <w:rsid w:val="00867B10"/>
    <w:rsid w:val="00867B61"/>
    <w:rsid w:val="00867C22"/>
    <w:rsid w:val="008700AD"/>
    <w:rsid w:val="00870210"/>
    <w:rsid w:val="00870285"/>
    <w:rsid w:val="0087048B"/>
    <w:rsid w:val="00870588"/>
    <w:rsid w:val="00870715"/>
    <w:rsid w:val="00870A6A"/>
    <w:rsid w:val="00870F47"/>
    <w:rsid w:val="00871067"/>
    <w:rsid w:val="00871213"/>
    <w:rsid w:val="00871246"/>
    <w:rsid w:val="00871510"/>
    <w:rsid w:val="00871777"/>
    <w:rsid w:val="0087187F"/>
    <w:rsid w:val="008719DA"/>
    <w:rsid w:val="00871A19"/>
    <w:rsid w:val="00871BB1"/>
    <w:rsid w:val="00871BDC"/>
    <w:rsid w:val="00871F83"/>
    <w:rsid w:val="0087210A"/>
    <w:rsid w:val="00872306"/>
    <w:rsid w:val="00872332"/>
    <w:rsid w:val="00872432"/>
    <w:rsid w:val="00872543"/>
    <w:rsid w:val="00872573"/>
    <w:rsid w:val="008726CE"/>
    <w:rsid w:val="008727EA"/>
    <w:rsid w:val="00872A9F"/>
    <w:rsid w:val="00872C83"/>
    <w:rsid w:val="00872E17"/>
    <w:rsid w:val="00872EB2"/>
    <w:rsid w:val="00872EF4"/>
    <w:rsid w:val="00872F04"/>
    <w:rsid w:val="00873047"/>
    <w:rsid w:val="00873435"/>
    <w:rsid w:val="008735D6"/>
    <w:rsid w:val="00873966"/>
    <w:rsid w:val="008739F3"/>
    <w:rsid w:val="00874166"/>
    <w:rsid w:val="0087424A"/>
    <w:rsid w:val="008745C9"/>
    <w:rsid w:val="00874C78"/>
    <w:rsid w:val="00874D3F"/>
    <w:rsid w:val="00874D98"/>
    <w:rsid w:val="0087524B"/>
    <w:rsid w:val="00875756"/>
    <w:rsid w:val="00875A94"/>
    <w:rsid w:val="00875EEA"/>
    <w:rsid w:val="00875F56"/>
    <w:rsid w:val="00876027"/>
    <w:rsid w:val="008761D2"/>
    <w:rsid w:val="008765D4"/>
    <w:rsid w:val="008768FA"/>
    <w:rsid w:val="00876F13"/>
    <w:rsid w:val="00877352"/>
    <w:rsid w:val="008773DF"/>
    <w:rsid w:val="008773F4"/>
    <w:rsid w:val="0087753B"/>
    <w:rsid w:val="0087755B"/>
    <w:rsid w:val="00877E82"/>
    <w:rsid w:val="00880111"/>
    <w:rsid w:val="00880180"/>
    <w:rsid w:val="00880295"/>
    <w:rsid w:val="0088064A"/>
    <w:rsid w:val="008806A9"/>
    <w:rsid w:val="0088072B"/>
    <w:rsid w:val="00880897"/>
    <w:rsid w:val="00880D19"/>
    <w:rsid w:val="00880D9C"/>
    <w:rsid w:val="008810A7"/>
    <w:rsid w:val="0088126D"/>
    <w:rsid w:val="00881412"/>
    <w:rsid w:val="00881522"/>
    <w:rsid w:val="00881810"/>
    <w:rsid w:val="00881B23"/>
    <w:rsid w:val="00881EC9"/>
    <w:rsid w:val="008823BE"/>
    <w:rsid w:val="008829DD"/>
    <w:rsid w:val="00882CC4"/>
    <w:rsid w:val="00882EE1"/>
    <w:rsid w:val="00882F34"/>
    <w:rsid w:val="0088317A"/>
    <w:rsid w:val="00883507"/>
    <w:rsid w:val="008835E5"/>
    <w:rsid w:val="008836A0"/>
    <w:rsid w:val="008837B9"/>
    <w:rsid w:val="008837E6"/>
    <w:rsid w:val="00883871"/>
    <w:rsid w:val="00883B02"/>
    <w:rsid w:val="00883C58"/>
    <w:rsid w:val="00883DCA"/>
    <w:rsid w:val="00883EF2"/>
    <w:rsid w:val="00884043"/>
    <w:rsid w:val="00884192"/>
    <w:rsid w:val="008844AC"/>
    <w:rsid w:val="00884735"/>
    <w:rsid w:val="0088487A"/>
    <w:rsid w:val="00884A21"/>
    <w:rsid w:val="00884A95"/>
    <w:rsid w:val="00884ABC"/>
    <w:rsid w:val="00884B0E"/>
    <w:rsid w:val="00884DEC"/>
    <w:rsid w:val="0088509E"/>
    <w:rsid w:val="00885158"/>
    <w:rsid w:val="0088569C"/>
    <w:rsid w:val="00885F39"/>
    <w:rsid w:val="00886163"/>
    <w:rsid w:val="00886791"/>
    <w:rsid w:val="008869A5"/>
    <w:rsid w:val="008869B3"/>
    <w:rsid w:val="00886BE2"/>
    <w:rsid w:val="008870A7"/>
    <w:rsid w:val="0088728E"/>
    <w:rsid w:val="00887D1B"/>
    <w:rsid w:val="00887D78"/>
    <w:rsid w:val="00887DB7"/>
    <w:rsid w:val="00887FB0"/>
    <w:rsid w:val="00890031"/>
    <w:rsid w:val="00890131"/>
    <w:rsid w:val="008906FB"/>
    <w:rsid w:val="00890A07"/>
    <w:rsid w:val="00890A9A"/>
    <w:rsid w:val="00890C6A"/>
    <w:rsid w:val="0089119F"/>
    <w:rsid w:val="0089120F"/>
    <w:rsid w:val="008913EC"/>
    <w:rsid w:val="00891415"/>
    <w:rsid w:val="00891F21"/>
    <w:rsid w:val="00892466"/>
    <w:rsid w:val="00893107"/>
    <w:rsid w:val="0089360D"/>
    <w:rsid w:val="00893C26"/>
    <w:rsid w:val="00894130"/>
    <w:rsid w:val="008941B5"/>
    <w:rsid w:val="0089462F"/>
    <w:rsid w:val="008946E4"/>
    <w:rsid w:val="00894988"/>
    <w:rsid w:val="00895221"/>
    <w:rsid w:val="008952C4"/>
    <w:rsid w:val="00895300"/>
    <w:rsid w:val="00895532"/>
    <w:rsid w:val="0089559D"/>
    <w:rsid w:val="00895752"/>
    <w:rsid w:val="00895757"/>
    <w:rsid w:val="008958BF"/>
    <w:rsid w:val="00895A61"/>
    <w:rsid w:val="008961E1"/>
    <w:rsid w:val="0089625E"/>
    <w:rsid w:val="00896493"/>
    <w:rsid w:val="00896870"/>
    <w:rsid w:val="00896E22"/>
    <w:rsid w:val="008970E7"/>
    <w:rsid w:val="00897566"/>
    <w:rsid w:val="0089758F"/>
    <w:rsid w:val="008976C6"/>
    <w:rsid w:val="008976E0"/>
    <w:rsid w:val="0089795F"/>
    <w:rsid w:val="008979AB"/>
    <w:rsid w:val="00897A68"/>
    <w:rsid w:val="00897BA6"/>
    <w:rsid w:val="00897C07"/>
    <w:rsid w:val="00897C20"/>
    <w:rsid w:val="00897C44"/>
    <w:rsid w:val="00897C6C"/>
    <w:rsid w:val="00897C8C"/>
    <w:rsid w:val="00897E9B"/>
    <w:rsid w:val="00897F46"/>
    <w:rsid w:val="008A0005"/>
    <w:rsid w:val="008A01DA"/>
    <w:rsid w:val="008A0618"/>
    <w:rsid w:val="008A07FD"/>
    <w:rsid w:val="008A0D23"/>
    <w:rsid w:val="008A19A3"/>
    <w:rsid w:val="008A19D7"/>
    <w:rsid w:val="008A1ED0"/>
    <w:rsid w:val="008A1F93"/>
    <w:rsid w:val="008A2028"/>
    <w:rsid w:val="008A212B"/>
    <w:rsid w:val="008A2136"/>
    <w:rsid w:val="008A2714"/>
    <w:rsid w:val="008A29AE"/>
    <w:rsid w:val="008A29CA"/>
    <w:rsid w:val="008A2B4D"/>
    <w:rsid w:val="008A2D32"/>
    <w:rsid w:val="008A3161"/>
    <w:rsid w:val="008A317E"/>
    <w:rsid w:val="008A33A1"/>
    <w:rsid w:val="008A375C"/>
    <w:rsid w:val="008A40BA"/>
    <w:rsid w:val="008A4345"/>
    <w:rsid w:val="008A434F"/>
    <w:rsid w:val="008A44EC"/>
    <w:rsid w:val="008A4921"/>
    <w:rsid w:val="008A4990"/>
    <w:rsid w:val="008A4A08"/>
    <w:rsid w:val="008A4A66"/>
    <w:rsid w:val="008A4C57"/>
    <w:rsid w:val="008A4EBF"/>
    <w:rsid w:val="008A51A9"/>
    <w:rsid w:val="008A5629"/>
    <w:rsid w:val="008A5838"/>
    <w:rsid w:val="008A5BD8"/>
    <w:rsid w:val="008A5C48"/>
    <w:rsid w:val="008A5D0C"/>
    <w:rsid w:val="008A5D44"/>
    <w:rsid w:val="008A5F01"/>
    <w:rsid w:val="008A6067"/>
    <w:rsid w:val="008A6219"/>
    <w:rsid w:val="008A638D"/>
    <w:rsid w:val="008A639B"/>
    <w:rsid w:val="008A6562"/>
    <w:rsid w:val="008A65CD"/>
    <w:rsid w:val="008A65F3"/>
    <w:rsid w:val="008A687B"/>
    <w:rsid w:val="008A6B74"/>
    <w:rsid w:val="008A6E0C"/>
    <w:rsid w:val="008A71DD"/>
    <w:rsid w:val="008A7274"/>
    <w:rsid w:val="008A758F"/>
    <w:rsid w:val="008A77B2"/>
    <w:rsid w:val="008A7B16"/>
    <w:rsid w:val="008B0117"/>
    <w:rsid w:val="008B02AD"/>
    <w:rsid w:val="008B066E"/>
    <w:rsid w:val="008B09D8"/>
    <w:rsid w:val="008B1140"/>
    <w:rsid w:val="008B13B8"/>
    <w:rsid w:val="008B14B8"/>
    <w:rsid w:val="008B19EA"/>
    <w:rsid w:val="008B1C79"/>
    <w:rsid w:val="008B1F12"/>
    <w:rsid w:val="008B1F6C"/>
    <w:rsid w:val="008B2460"/>
    <w:rsid w:val="008B248F"/>
    <w:rsid w:val="008B25FC"/>
    <w:rsid w:val="008B2875"/>
    <w:rsid w:val="008B2A5E"/>
    <w:rsid w:val="008B2B88"/>
    <w:rsid w:val="008B2BFC"/>
    <w:rsid w:val="008B33CB"/>
    <w:rsid w:val="008B33D7"/>
    <w:rsid w:val="008B3AD7"/>
    <w:rsid w:val="008B3FCC"/>
    <w:rsid w:val="008B4178"/>
    <w:rsid w:val="008B42A1"/>
    <w:rsid w:val="008B42F6"/>
    <w:rsid w:val="008B43D6"/>
    <w:rsid w:val="008B44AF"/>
    <w:rsid w:val="008B493D"/>
    <w:rsid w:val="008B4A9F"/>
    <w:rsid w:val="008B4C78"/>
    <w:rsid w:val="008B4E27"/>
    <w:rsid w:val="008B52CF"/>
    <w:rsid w:val="008B5300"/>
    <w:rsid w:val="008B55CD"/>
    <w:rsid w:val="008B5782"/>
    <w:rsid w:val="008B59DF"/>
    <w:rsid w:val="008B5A43"/>
    <w:rsid w:val="008B5ACA"/>
    <w:rsid w:val="008B5B71"/>
    <w:rsid w:val="008B5C5F"/>
    <w:rsid w:val="008B6262"/>
    <w:rsid w:val="008B6359"/>
    <w:rsid w:val="008B6887"/>
    <w:rsid w:val="008B6B91"/>
    <w:rsid w:val="008B6C75"/>
    <w:rsid w:val="008B6DFE"/>
    <w:rsid w:val="008B73B3"/>
    <w:rsid w:val="008B73F6"/>
    <w:rsid w:val="008B7498"/>
    <w:rsid w:val="008B7542"/>
    <w:rsid w:val="008B7B15"/>
    <w:rsid w:val="008B7DD8"/>
    <w:rsid w:val="008C0354"/>
    <w:rsid w:val="008C03B0"/>
    <w:rsid w:val="008C0441"/>
    <w:rsid w:val="008C0593"/>
    <w:rsid w:val="008C0763"/>
    <w:rsid w:val="008C077D"/>
    <w:rsid w:val="008C08B7"/>
    <w:rsid w:val="008C1012"/>
    <w:rsid w:val="008C114E"/>
    <w:rsid w:val="008C12A3"/>
    <w:rsid w:val="008C134E"/>
    <w:rsid w:val="008C151D"/>
    <w:rsid w:val="008C15B1"/>
    <w:rsid w:val="008C1668"/>
    <w:rsid w:val="008C16FF"/>
    <w:rsid w:val="008C17AC"/>
    <w:rsid w:val="008C18CC"/>
    <w:rsid w:val="008C1913"/>
    <w:rsid w:val="008C24F6"/>
    <w:rsid w:val="008C2BDA"/>
    <w:rsid w:val="008C2E27"/>
    <w:rsid w:val="008C30DD"/>
    <w:rsid w:val="008C32AC"/>
    <w:rsid w:val="008C36D2"/>
    <w:rsid w:val="008C3846"/>
    <w:rsid w:val="008C3AFA"/>
    <w:rsid w:val="008C3E8D"/>
    <w:rsid w:val="008C3ED3"/>
    <w:rsid w:val="008C4089"/>
    <w:rsid w:val="008C40CA"/>
    <w:rsid w:val="008C463C"/>
    <w:rsid w:val="008C46FF"/>
    <w:rsid w:val="008C4A00"/>
    <w:rsid w:val="008C5187"/>
    <w:rsid w:val="008C59B5"/>
    <w:rsid w:val="008C5B80"/>
    <w:rsid w:val="008C5C5D"/>
    <w:rsid w:val="008C5E68"/>
    <w:rsid w:val="008C5FFF"/>
    <w:rsid w:val="008C603B"/>
    <w:rsid w:val="008C61CA"/>
    <w:rsid w:val="008C625F"/>
    <w:rsid w:val="008C64FB"/>
    <w:rsid w:val="008C6710"/>
    <w:rsid w:val="008C6AD3"/>
    <w:rsid w:val="008C6ED9"/>
    <w:rsid w:val="008C722E"/>
    <w:rsid w:val="008C7507"/>
    <w:rsid w:val="008C78AC"/>
    <w:rsid w:val="008C796D"/>
    <w:rsid w:val="008C7C34"/>
    <w:rsid w:val="008C7F71"/>
    <w:rsid w:val="008D024E"/>
    <w:rsid w:val="008D0427"/>
    <w:rsid w:val="008D0454"/>
    <w:rsid w:val="008D075A"/>
    <w:rsid w:val="008D08F3"/>
    <w:rsid w:val="008D0CB0"/>
    <w:rsid w:val="008D0E6B"/>
    <w:rsid w:val="008D132F"/>
    <w:rsid w:val="008D15D6"/>
    <w:rsid w:val="008D1785"/>
    <w:rsid w:val="008D1C85"/>
    <w:rsid w:val="008D21B3"/>
    <w:rsid w:val="008D2523"/>
    <w:rsid w:val="008D2658"/>
    <w:rsid w:val="008D2671"/>
    <w:rsid w:val="008D2806"/>
    <w:rsid w:val="008D2CDA"/>
    <w:rsid w:val="008D2F2B"/>
    <w:rsid w:val="008D2FF3"/>
    <w:rsid w:val="008D339F"/>
    <w:rsid w:val="008D3893"/>
    <w:rsid w:val="008D3974"/>
    <w:rsid w:val="008D3A31"/>
    <w:rsid w:val="008D3B1B"/>
    <w:rsid w:val="008D3D7C"/>
    <w:rsid w:val="008D4083"/>
    <w:rsid w:val="008D41AD"/>
    <w:rsid w:val="008D46BD"/>
    <w:rsid w:val="008D4BFD"/>
    <w:rsid w:val="008D4D02"/>
    <w:rsid w:val="008D5228"/>
    <w:rsid w:val="008D53A2"/>
    <w:rsid w:val="008D5634"/>
    <w:rsid w:val="008D5807"/>
    <w:rsid w:val="008D5FCA"/>
    <w:rsid w:val="008D6236"/>
    <w:rsid w:val="008D64DE"/>
    <w:rsid w:val="008D6926"/>
    <w:rsid w:val="008D69E6"/>
    <w:rsid w:val="008D6BD2"/>
    <w:rsid w:val="008D6E4E"/>
    <w:rsid w:val="008D6E84"/>
    <w:rsid w:val="008D6F5D"/>
    <w:rsid w:val="008D6FA7"/>
    <w:rsid w:val="008D7087"/>
    <w:rsid w:val="008D79DA"/>
    <w:rsid w:val="008E00B9"/>
    <w:rsid w:val="008E08EA"/>
    <w:rsid w:val="008E0925"/>
    <w:rsid w:val="008E0996"/>
    <w:rsid w:val="008E0C3D"/>
    <w:rsid w:val="008E0D2C"/>
    <w:rsid w:val="008E0DE9"/>
    <w:rsid w:val="008E1085"/>
    <w:rsid w:val="008E112D"/>
    <w:rsid w:val="008E1263"/>
    <w:rsid w:val="008E16AD"/>
    <w:rsid w:val="008E1D95"/>
    <w:rsid w:val="008E1E69"/>
    <w:rsid w:val="008E2158"/>
    <w:rsid w:val="008E222F"/>
    <w:rsid w:val="008E24D2"/>
    <w:rsid w:val="008E2948"/>
    <w:rsid w:val="008E29C4"/>
    <w:rsid w:val="008E2A5B"/>
    <w:rsid w:val="008E2C87"/>
    <w:rsid w:val="008E2CD3"/>
    <w:rsid w:val="008E2DC6"/>
    <w:rsid w:val="008E2DCC"/>
    <w:rsid w:val="008E2E90"/>
    <w:rsid w:val="008E37A2"/>
    <w:rsid w:val="008E38BA"/>
    <w:rsid w:val="008E3A5D"/>
    <w:rsid w:val="008E3A6F"/>
    <w:rsid w:val="008E43E7"/>
    <w:rsid w:val="008E468B"/>
    <w:rsid w:val="008E471D"/>
    <w:rsid w:val="008E47D6"/>
    <w:rsid w:val="008E47FB"/>
    <w:rsid w:val="008E4894"/>
    <w:rsid w:val="008E4A0B"/>
    <w:rsid w:val="008E4B87"/>
    <w:rsid w:val="008E4D51"/>
    <w:rsid w:val="008E4DA4"/>
    <w:rsid w:val="008E4DB1"/>
    <w:rsid w:val="008E4F29"/>
    <w:rsid w:val="008E4F70"/>
    <w:rsid w:val="008E516E"/>
    <w:rsid w:val="008E52C6"/>
    <w:rsid w:val="008E577B"/>
    <w:rsid w:val="008E58D6"/>
    <w:rsid w:val="008E5B6A"/>
    <w:rsid w:val="008E5D35"/>
    <w:rsid w:val="008E5DBF"/>
    <w:rsid w:val="008E5DE7"/>
    <w:rsid w:val="008E6292"/>
    <w:rsid w:val="008E6471"/>
    <w:rsid w:val="008E6484"/>
    <w:rsid w:val="008E6AE1"/>
    <w:rsid w:val="008E70C9"/>
    <w:rsid w:val="008E718A"/>
    <w:rsid w:val="008E7804"/>
    <w:rsid w:val="008E7EED"/>
    <w:rsid w:val="008E7FBB"/>
    <w:rsid w:val="008F0025"/>
    <w:rsid w:val="008F009E"/>
    <w:rsid w:val="008F059C"/>
    <w:rsid w:val="008F05F3"/>
    <w:rsid w:val="008F0EC7"/>
    <w:rsid w:val="008F0F57"/>
    <w:rsid w:val="008F11A3"/>
    <w:rsid w:val="008F1226"/>
    <w:rsid w:val="008F123F"/>
    <w:rsid w:val="008F136A"/>
    <w:rsid w:val="008F1448"/>
    <w:rsid w:val="008F1993"/>
    <w:rsid w:val="008F1E77"/>
    <w:rsid w:val="008F2012"/>
    <w:rsid w:val="008F2038"/>
    <w:rsid w:val="008F215C"/>
    <w:rsid w:val="008F21D1"/>
    <w:rsid w:val="008F22D0"/>
    <w:rsid w:val="008F22FF"/>
    <w:rsid w:val="008F23EB"/>
    <w:rsid w:val="008F268D"/>
    <w:rsid w:val="008F27E2"/>
    <w:rsid w:val="008F2ADF"/>
    <w:rsid w:val="008F3499"/>
    <w:rsid w:val="008F354C"/>
    <w:rsid w:val="008F383C"/>
    <w:rsid w:val="008F39F3"/>
    <w:rsid w:val="008F3C29"/>
    <w:rsid w:val="008F3C48"/>
    <w:rsid w:val="008F3CFE"/>
    <w:rsid w:val="008F3D0F"/>
    <w:rsid w:val="008F3DEA"/>
    <w:rsid w:val="008F3E54"/>
    <w:rsid w:val="008F3E7F"/>
    <w:rsid w:val="008F454D"/>
    <w:rsid w:val="008F463E"/>
    <w:rsid w:val="008F4756"/>
    <w:rsid w:val="008F4A1F"/>
    <w:rsid w:val="008F4BBB"/>
    <w:rsid w:val="008F50AC"/>
    <w:rsid w:val="008F52A7"/>
    <w:rsid w:val="008F56C6"/>
    <w:rsid w:val="008F58FE"/>
    <w:rsid w:val="008F5965"/>
    <w:rsid w:val="008F5B52"/>
    <w:rsid w:val="008F5D8C"/>
    <w:rsid w:val="008F5EA2"/>
    <w:rsid w:val="008F5ED5"/>
    <w:rsid w:val="008F62EF"/>
    <w:rsid w:val="008F6361"/>
    <w:rsid w:val="008F6555"/>
    <w:rsid w:val="008F735F"/>
    <w:rsid w:val="008F7475"/>
    <w:rsid w:val="008F76A9"/>
    <w:rsid w:val="008F7FFD"/>
    <w:rsid w:val="0090018F"/>
    <w:rsid w:val="00900383"/>
    <w:rsid w:val="009007B0"/>
    <w:rsid w:val="009008AC"/>
    <w:rsid w:val="00900975"/>
    <w:rsid w:val="00900F1E"/>
    <w:rsid w:val="009012A0"/>
    <w:rsid w:val="009014F8"/>
    <w:rsid w:val="009016D9"/>
    <w:rsid w:val="0090185F"/>
    <w:rsid w:val="00901AAF"/>
    <w:rsid w:val="00901C2E"/>
    <w:rsid w:val="00901C7E"/>
    <w:rsid w:val="00901CED"/>
    <w:rsid w:val="00901F49"/>
    <w:rsid w:val="00902D1B"/>
    <w:rsid w:val="00902E97"/>
    <w:rsid w:val="009030CA"/>
    <w:rsid w:val="00903A46"/>
    <w:rsid w:val="00903F3A"/>
    <w:rsid w:val="0090422B"/>
    <w:rsid w:val="009049CA"/>
    <w:rsid w:val="00904A37"/>
    <w:rsid w:val="00904B5F"/>
    <w:rsid w:val="0090508B"/>
    <w:rsid w:val="0090529D"/>
    <w:rsid w:val="00905509"/>
    <w:rsid w:val="009057A7"/>
    <w:rsid w:val="00905E2B"/>
    <w:rsid w:val="00906310"/>
    <w:rsid w:val="0090660E"/>
    <w:rsid w:val="0090679D"/>
    <w:rsid w:val="0090687D"/>
    <w:rsid w:val="00906880"/>
    <w:rsid w:val="00906985"/>
    <w:rsid w:val="00906D80"/>
    <w:rsid w:val="00906D87"/>
    <w:rsid w:val="00906DB9"/>
    <w:rsid w:val="00906E61"/>
    <w:rsid w:val="00907044"/>
    <w:rsid w:val="00907109"/>
    <w:rsid w:val="00907248"/>
    <w:rsid w:val="009079B3"/>
    <w:rsid w:val="00907C35"/>
    <w:rsid w:val="00910522"/>
    <w:rsid w:val="00910CA9"/>
    <w:rsid w:val="00911024"/>
    <w:rsid w:val="009110B7"/>
    <w:rsid w:val="00911644"/>
    <w:rsid w:val="00911718"/>
    <w:rsid w:val="009117F7"/>
    <w:rsid w:val="00912319"/>
    <w:rsid w:val="009123BD"/>
    <w:rsid w:val="0091250C"/>
    <w:rsid w:val="00912667"/>
    <w:rsid w:val="00912C7A"/>
    <w:rsid w:val="00912D85"/>
    <w:rsid w:val="00913010"/>
    <w:rsid w:val="0091315B"/>
    <w:rsid w:val="009132AA"/>
    <w:rsid w:val="009134A9"/>
    <w:rsid w:val="009135E2"/>
    <w:rsid w:val="00913A33"/>
    <w:rsid w:val="00913B96"/>
    <w:rsid w:val="00913C36"/>
    <w:rsid w:val="00913C8D"/>
    <w:rsid w:val="00913CCB"/>
    <w:rsid w:val="00913D16"/>
    <w:rsid w:val="00913F24"/>
    <w:rsid w:val="009140A6"/>
    <w:rsid w:val="009141FC"/>
    <w:rsid w:val="009143E6"/>
    <w:rsid w:val="0091493E"/>
    <w:rsid w:val="00914A1C"/>
    <w:rsid w:val="00914B5D"/>
    <w:rsid w:val="00914D3B"/>
    <w:rsid w:val="0091540F"/>
    <w:rsid w:val="00915644"/>
    <w:rsid w:val="0091584B"/>
    <w:rsid w:val="00915C29"/>
    <w:rsid w:val="00915CBC"/>
    <w:rsid w:val="00916112"/>
    <w:rsid w:val="00916358"/>
    <w:rsid w:val="0091635B"/>
    <w:rsid w:val="009163F1"/>
    <w:rsid w:val="00916A5C"/>
    <w:rsid w:val="00916A83"/>
    <w:rsid w:val="00916C05"/>
    <w:rsid w:val="00916E61"/>
    <w:rsid w:val="00916F8C"/>
    <w:rsid w:val="009170B4"/>
    <w:rsid w:val="0091712D"/>
    <w:rsid w:val="00917157"/>
    <w:rsid w:val="00917840"/>
    <w:rsid w:val="00917AAC"/>
    <w:rsid w:val="00917E28"/>
    <w:rsid w:val="00920080"/>
    <w:rsid w:val="0092030C"/>
    <w:rsid w:val="00920381"/>
    <w:rsid w:val="009204B5"/>
    <w:rsid w:val="00920810"/>
    <w:rsid w:val="00920955"/>
    <w:rsid w:val="00920AA4"/>
    <w:rsid w:val="00920DA8"/>
    <w:rsid w:val="00920DC7"/>
    <w:rsid w:val="00921344"/>
    <w:rsid w:val="0092160C"/>
    <w:rsid w:val="009219DA"/>
    <w:rsid w:val="00921CCB"/>
    <w:rsid w:val="00921E27"/>
    <w:rsid w:val="009221C7"/>
    <w:rsid w:val="0092243A"/>
    <w:rsid w:val="00922824"/>
    <w:rsid w:val="00922A21"/>
    <w:rsid w:val="00922ACD"/>
    <w:rsid w:val="00922E3B"/>
    <w:rsid w:val="009230F8"/>
    <w:rsid w:val="009231C6"/>
    <w:rsid w:val="00923208"/>
    <w:rsid w:val="009234B0"/>
    <w:rsid w:val="009236F5"/>
    <w:rsid w:val="00923BF4"/>
    <w:rsid w:val="00923C75"/>
    <w:rsid w:val="0092449F"/>
    <w:rsid w:val="00924755"/>
    <w:rsid w:val="00924967"/>
    <w:rsid w:val="00924C3F"/>
    <w:rsid w:val="009251C0"/>
    <w:rsid w:val="009253EF"/>
    <w:rsid w:val="009254A3"/>
    <w:rsid w:val="00925625"/>
    <w:rsid w:val="009256CC"/>
    <w:rsid w:val="00925AA5"/>
    <w:rsid w:val="00925AEC"/>
    <w:rsid w:val="00925B71"/>
    <w:rsid w:val="00925D82"/>
    <w:rsid w:val="0092607F"/>
    <w:rsid w:val="009260F1"/>
    <w:rsid w:val="009263ED"/>
    <w:rsid w:val="00926ADD"/>
    <w:rsid w:val="00926C26"/>
    <w:rsid w:val="00926E82"/>
    <w:rsid w:val="009272E3"/>
    <w:rsid w:val="00927ABF"/>
    <w:rsid w:val="00927AFF"/>
    <w:rsid w:val="00927B4A"/>
    <w:rsid w:val="00927C4C"/>
    <w:rsid w:val="00930033"/>
    <w:rsid w:val="00930307"/>
    <w:rsid w:val="0093035C"/>
    <w:rsid w:val="009303FB"/>
    <w:rsid w:val="00930744"/>
    <w:rsid w:val="009310E4"/>
    <w:rsid w:val="009310F3"/>
    <w:rsid w:val="00931135"/>
    <w:rsid w:val="00931494"/>
    <w:rsid w:val="00931632"/>
    <w:rsid w:val="00931958"/>
    <w:rsid w:val="00932029"/>
    <w:rsid w:val="009320EE"/>
    <w:rsid w:val="00932191"/>
    <w:rsid w:val="009321F3"/>
    <w:rsid w:val="0093221F"/>
    <w:rsid w:val="0093247F"/>
    <w:rsid w:val="0093252E"/>
    <w:rsid w:val="00932A07"/>
    <w:rsid w:val="00932A5C"/>
    <w:rsid w:val="00932E2F"/>
    <w:rsid w:val="009330BF"/>
    <w:rsid w:val="00933104"/>
    <w:rsid w:val="009331D0"/>
    <w:rsid w:val="00933219"/>
    <w:rsid w:val="0093343E"/>
    <w:rsid w:val="0093351F"/>
    <w:rsid w:val="00933740"/>
    <w:rsid w:val="009338E9"/>
    <w:rsid w:val="00933AB0"/>
    <w:rsid w:val="00933B92"/>
    <w:rsid w:val="00933C58"/>
    <w:rsid w:val="00933CD8"/>
    <w:rsid w:val="00933E70"/>
    <w:rsid w:val="00934469"/>
    <w:rsid w:val="0093453E"/>
    <w:rsid w:val="00934732"/>
    <w:rsid w:val="00934F42"/>
    <w:rsid w:val="00934FF0"/>
    <w:rsid w:val="0093540D"/>
    <w:rsid w:val="009357DF"/>
    <w:rsid w:val="009358D5"/>
    <w:rsid w:val="009359C7"/>
    <w:rsid w:val="00935AB2"/>
    <w:rsid w:val="00936175"/>
    <w:rsid w:val="00936192"/>
    <w:rsid w:val="00936282"/>
    <w:rsid w:val="00936465"/>
    <w:rsid w:val="00936830"/>
    <w:rsid w:val="009368A0"/>
    <w:rsid w:val="00936AE7"/>
    <w:rsid w:val="00936CD5"/>
    <w:rsid w:val="00936F17"/>
    <w:rsid w:val="0093711C"/>
    <w:rsid w:val="00937485"/>
    <w:rsid w:val="009374AC"/>
    <w:rsid w:val="00937569"/>
    <w:rsid w:val="00937712"/>
    <w:rsid w:val="0093797C"/>
    <w:rsid w:val="00937C47"/>
    <w:rsid w:val="00937CDB"/>
    <w:rsid w:val="00937D05"/>
    <w:rsid w:val="00937E47"/>
    <w:rsid w:val="00940079"/>
    <w:rsid w:val="0094019D"/>
    <w:rsid w:val="009402F4"/>
    <w:rsid w:val="00940439"/>
    <w:rsid w:val="009404F7"/>
    <w:rsid w:val="00940563"/>
    <w:rsid w:val="0094058B"/>
    <w:rsid w:val="009408B5"/>
    <w:rsid w:val="00940B5B"/>
    <w:rsid w:val="00940B8D"/>
    <w:rsid w:val="00940C21"/>
    <w:rsid w:val="00940C4F"/>
    <w:rsid w:val="009416CA"/>
    <w:rsid w:val="00941959"/>
    <w:rsid w:val="00942342"/>
    <w:rsid w:val="00942441"/>
    <w:rsid w:val="009427C3"/>
    <w:rsid w:val="00942C11"/>
    <w:rsid w:val="00942CFD"/>
    <w:rsid w:val="00942D47"/>
    <w:rsid w:val="00942DC5"/>
    <w:rsid w:val="009432A2"/>
    <w:rsid w:val="0094351F"/>
    <w:rsid w:val="00943668"/>
    <w:rsid w:val="00943744"/>
    <w:rsid w:val="009437C4"/>
    <w:rsid w:val="00943950"/>
    <w:rsid w:val="00943B6A"/>
    <w:rsid w:val="00943C39"/>
    <w:rsid w:val="00943ED4"/>
    <w:rsid w:val="00943F78"/>
    <w:rsid w:val="0094416A"/>
    <w:rsid w:val="009443E2"/>
    <w:rsid w:val="00944A93"/>
    <w:rsid w:val="00944AF0"/>
    <w:rsid w:val="00944B09"/>
    <w:rsid w:val="00944B8E"/>
    <w:rsid w:val="00944CB9"/>
    <w:rsid w:val="00945022"/>
    <w:rsid w:val="009450D8"/>
    <w:rsid w:val="0094525A"/>
    <w:rsid w:val="00945687"/>
    <w:rsid w:val="00945B9F"/>
    <w:rsid w:val="00945EB1"/>
    <w:rsid w:val="00945FEB"/>
    <w:rsid w:val="0094627F"/>
    <w:rsid w:val="009462DB"/>
    <w:rsid w:val="0094654B"/>
    <w:rsid w:val="00946593"/>
    <w:rsid w:val="0094662E"/>
    <w:rsid w:val="009466BB"/>
    <w:rsid w:val="00946748"/>
    <w:rsid w:val="009467BB"/>
    <w:rsid w:val="00946F7B"/>
    <w:rsid w:val="00947095"/>
    <w:rsid w:val="00947300"/>
    <w:rsid w:val="00947354"/>
    <w:rsid w:val="00947880"/>
    <w:rsid w:val="00947A90"/>
    <w:rsid w:val="009502F1"/>
    <w:rsid w:val="009506B6"/>
    <w:rsid w:val="00950999"/>
    <w:rsid w:val="009509F5"/>
    <w:rsid w:val="00950CE1"/>
    <w:rsid w:val="00951025"/>
    <w:rsid w:val="00951067"/>
    <w:rsid w:val="009513E9"/>
    <w:rsid w:val="0095144D"/>
    <w:rsid w:val="009518B9"/>
    <w:rsid w:val="009519F3"/>
    <w:rsid w:val="00951C07"/>
    <w:rsid w:val="00951E37"/>
    <w:rsid w:val="00952562"/>
    <w:rsid w:val="009531EA"/>
    <w:rsid w:val="00953348"/>
    <w:rsid w:val="009533CD"/>
    <w:rsid w:val="009534FA"/>
    <w:rsid w:val="009535A9"/>
    <w:rsid w:val="009535F2"/>
    <w:rsid w:val="00953752"/>
    <w:rsid w:val="0095394B"/>
    <w:rsid w:val="00953CAB"/>
    <w:rsid w:val="00953FAD"/>
    <w:rsid w:val="00953FBB"/>
    <w:rsid w:val="00954077"/>
    <w:rsid w:val="009540E7"/>
    <w:rsid w:val="00954411"/>
    <w:rsid w:val="009545D1"/>
    <w:rsid w:val="009547F8"/>
    <w:rsid w:val="00954881"/>
    <w:rsid w:val="009548D0"/>
    <w:rsid w:val="00954A2E"/>
    <w:rsid w:val="00954B61"/>
    <w:rsid w:val="00955962"/>
    <w:rsid w:val="00955A12"/>
    <w:rsid w:val="00955BD7"/>
    <w:rsid w:val="00955FC5"/>
    <w:rsid w:val="0095606A"/>
    <w:rsid w:val="0095611B"/>
    <w:rsid w:val="0095615F"/>
    <w:rsid w:val="0095622F"/>
    <w:rsid w:val="009565DC"/>
    <w:rsid w:val="00956975"/>
    <w:rsid w:val="00956B8B"/>
    <w:rsid w:val="00956D67"/>
    <w:rsid w:val="00956EE1"/>
    <w:rsid w:val="00956FA0"/>
    <w:rsid w:val="00957243"/>
    <w:rsid w:val="0095727C"/>
    <w:rsid w:val="009575E8"/>
    <w:rsid w:val="0095761B"/>
    <w:rsid w:val="0095781B"/>
    <w:rsid w:val="009578FF"/>
    <w:rsid w:val="00957EFD"/>
    <w:rsid w:val="00957FB1"/>
    <w:rsid w:val="00960017"/>
    <w:rsid w:val="009600E6"/>
    <w:rsid w:val="009602BD"/>
    <w:rsid w:val="00960438"/>
    <w:rsid w:val="00960511"/>
    <w:rsid w:val="0096088D"/>
    <w:rsid w:val="00960984"/>
    <w:rsid w:val="00960A09"/>
    <w:rsid w:val="00960A1E"/>
    <w:rsid w:val="00960B4C"/>
    <w:rsid w:val="00960F1C"/>
    <w:rsid w:val="0096119F"/>
    <w:rsid w:val="0096171F"/>
    <w:rsid w:val="0096174D"/>
    <w:rsid w:val="00961A56"/>
    <w:rsid w:val="0096221C"/>
    <w:rsid w:val="009622FE"/>
    <w:rsid w:val="009627ED"/>
    <w:rsid w:val="00962A06"/>
    <w:rsid w:val="00962ACF"/>
    <w:rsid w:val="00962B51"/>
    <w:rsid w:val="00963136"/>
    <w:rsid w:val="009631AE"/>
    <w:rsid w:val="0096344A"/>
    <w:rsid w:val="0096359C"/>
    <w:rsid w:val="009637BF"/>
    <w:rsid w:val="00963BA3"/>
    <w:rsid w:val="00963BA9"/>
    <w:rsid w:val="00963CFA"/>
    <w:rsid w:val="00964112"/>
    <w:rsid w:val="009641FE"/>
    <w:rsid w:val="009647FB"/>
    <w:rsid w:val="009648D8"/>
    <w:rsid w:val="00964CD3"/>
    <w:rsid w:val="00964DE2"/>
    <w:rsid w:val="00964FE0"/>
    <w:rsid w:val="009650C2"/>
    <w:rsid w:val="00965477"/>
    <w:rsid w:val="009656CF"/>
    <w:rsid w:val="00965728"/>
    <w:rsid w:val="0096580D"/>
    <w:rsid w:val="00965E45"/>
    <w:rsid w:val="00965EA3"/>
    <w:rsid w:val="009661B9"/>
    <w:rsid w:val="0096621C"/>
    <w:rsid w:val="0096634B"/>
    <w:rsid w:val="0096635B"/>
    <w:rsid w:val="009664A2"/>
    <w:rsid w:val="009665F3"/>
    <w:rsid w:val="0096665D"/>
    <w:rsid w:val="00966C16"/>
    <w:rsid w:val="00966E92"/>
    <w:rsid w:val="00967A2D"/>
    <w:rsid w:val="00967A75"/>
    <w:rsid w:val="00967BEB"/>
    <w:rsid w:val="00967DA8"/>
    <w:rsid w:val="00967E98"/>
    <w:rsid w:val="00967F2A"/>
    <w:rsid w:val="00967F68"/>
    <w:rsid w:val="00967FD4"/>
    <w:rsid w:val="009700D1"/>
    <w:rsid w:val="0097015C"/>
    <w:rsid w:val="00970242"/>
    <w:rsid w:val="00970498"/>
    <w:rsid w:val="00970AF3"/>
    <w:rsid w:val="00970C5E"/>
    <w:rsid w:val="00970F88"/>
    <w:rsid w:val="009711C2"/>
    <w:rsid w:val="009714B8"/>
    <w:rsid w:val="00971994"/>
    <w:rsid w:val="0097223E"/>
    <w:rsid w:val="00972603"/>
    <w:rsid w:val="009729D4"/>
    <w:rsid w:val="009729FA"/>
    <w:rsid w:val="00972D35"/>
    <w:rsid w:val="00972DD2"/>
    <w:rsid w:val="00972F95"/>
    <w:rsid w:val="009730CB"/>
    <w:rsid w:val="009730FA"/>
    <w:rsid w:val="0097330C"/>
    <w:rsid w:val="00973576"/>
    <w:rsid w:val="00973DC3"/>
    <w:rsid w:val="00973EE6"/>
    <w:rsid w:val="00973FBA"/>
    <w:rsid w:val="009741B8"/>
    <w:rsid w:val="0097462A"/>
    <w:rsid w:val="00974682"/>
    <w:rsid w:val="009746DB"/>
    <w:rsid w:val="009747C5"/>
    <w:rsid w:val="00974D4D"/>
    <w:rsid w:val="00974F86"/>
    <w:rsid w:val="00975872"/>
    <w:rsid w:val="009758D7"/>
    <w:rsid w:val="0097590F"/>
    <w:rsid w:val="00975E5D"/>
    <w:rsid w:val="00975E71"/>
    <w:rsid w:val="00976732"/>
    <w:rsid w:val="00976A23"/>
    <w:rsid w:val="00976B8A"/>
    <w:rsid w:val="00976CEF"/>
    <w:rsid w:val="00977131"/>
    <w:rsid w:val="009771A4"/>
    <w:rsid w:val="009771A6"/>
    <w:rsid w:val="00977624"/>
    <w:rsid w:val="00977C48"/>
    <w:rsid w:val="00977F96"/>
    <w:rsid w:val="009802E7"/>
    <w:rsid w:val="009802F2"/>
    <w:rsid w:val="00980649"/>
    <w:rsid w:val="00980759"/>
    <w:rsid w:val="009807F1"/>
    <w:rsid w:val="0098092C"/>
    <w:rsid w:val="00980975"/>
    <w:rsid w:val="00980A0A"/>
    <w:rsid w:val="00980E18"/>
    <w:rsid w:val="00981132"/>
    <w:rsid w:val="0098132B"/>
    <w:rsid w:val="009817B0"/>
    <w:rsid w:val="00981936"/>
    <w:rsid w:val="00981F4D"/>
    <w:rsid w:val="009821CE"/>
    <w:rsid w:val="009826B6"/>
    <w:rsid w:val="009826B8"/>
    <w:rsid w:val="00982AF1"/>
    <w:rsid w:val="00982FED"/>
    <w:rsid w:val="00983032"/>
    <w:rsid w:val="0098320B"/>
    <w:rsid w:val="00983319"/>
    <w:rsid w:val="009837DD"/>
    <w:rsid w:val="00983BD1"/>
    <w:rsid w:val="00983C66"/>
    <w:rsid w:val="00983E31"/>
    <w:rsid w:val="00983EFE"/>
    <w:rsid w:val="0098428C"/>
    <w:rsid w:val="009842C1"/>
    <w:rsid w:val="00984357"/>
    <w:rsid w:val="00984605"/>
    <w:rsid w:val="00984852"/>
    <w:rsid w:val="00984A57"/>
    <w:rsid w:val="00984BFF"/>
    <w:rsid w:val="00984C94"/>
    <w:rsid w:val="00984E6E"/>
    <w:rsid w:val="0098509D"/>
    <w:rsid w:val="009852C1"/>
    <w:rsid w:val="009855D1"/>
    <w:rsid w:val="009859B7"/>
    <w:rsid w:val="00985A80"/>
    <w:rsid w:val="00985B83"/>
    <w:rsid w:val="00986332"/>
    <w:rsid w:val="009865B1"/>
    <w:rsid w:val="00986CB7"/>
    <w:rsid w:val="00986E1E"/>
    <w:rsid w:val="00986EB1"/>
    <w:rsid w:val="00987091"/>
    <w:rsid w:val="00987488"/>
    <w:rsid w:val="009875F7"/>
    <w:rsid w:val="009876AE"/>
    <w:rsid w:val="00987871"/>
    <w:rsid w:val="009878D9"/>
    <w:rsid w:val="00987CC1"/>
    <w:rsid w:val="00987DF1"/>
    <w:rsid w:val="00990377"/>
    <w:rsid w:val="009906C9"/>
    <w:rsid w:val="009907FF"/>
    <w:rsid w:val="00990876"/>
    <w:rsid w:val="00990BF0"/>
    <w:rsid w:val="00990E74"/>
    <w:rsid w:val="009910AB"/>
    <w:rsid w:val="009910CB"/>
    <w:rsid w:val="009916DE"/>
    <w:rsid w:val="0099186D"/>
    <w:rsid w:val="0099198D"/>
    <w:rsid w:val="00992061"/>
    <w:rsid w:val="0099235A"/>
    <w:rsid w:val="009928FE"/>
    <w:rsid w:val="009929DF"/>
    <w:rsid w:val="00992E30"/>
    <w:rsid w:val="009930E3"/>
    <w:rsid w:val="0099320B"/>
    <w:rsid w:val="00993A92"/>
    <w:rsid w:val="00993D93"/>
    <w:rsid w:val="00993DD9"/>
    <w:rsid w:val="0099405A"/>
    <w:rsid w:val="00994202"/>
    <w:rsid w:val="00994233"/>
    <w:rsid w:val="0099426D"/>
    <w:rsid w:val="00994328"/>
    <w:rsid w:val="0099433A"/>
    <w:rsid w:val="0099456F"/>
    <w:rsid w:val="009948D2"/>
    <w:rsid w:val="009948ED"/>
    <w:rsid w:val="00994AA7"/>
    <w:rsid w:val="00994DA3"/>
    <w:rsid w:val="00994F49"/>
    <w:rsid w:val="009950C7"/>
    <w:rsid w:val="00995666"/>
    <w:rsid w:val="00995746"/>
    <w:rsid w:val="009958A2"/>
    <w:rsid w:val="009958B6"/>
    <w:rsid w:val="009958BA"/>
    <w:rsid w:val="00995B1C"/>
    <w:rsid w:val="00995B3C"/>
    <w:rsid w:val="00995BEF"/>
    <w:rsid w:val="00995CFA"/>
    <w:rsid w:val="00995E2E"/>
    <w:rsid w:val="00995EC0"/>
    <w:rsid w:val="0099624D"/>
    <w:rsid w:val="00996352"/>
    <w:rsid w:val="00996BAE"/>
    <w:rsid w:val="00996DAA"/>
    <w:rsid w:val="00997525"/>
    <w:rsid w:val="0099765A"/>
    <w:rsid w:val="00997FF0"/>
    <w:rsid w:val="009A03BB"/>
    <w:rsid w:val="009A04AF"/>
    <w:rsid w:val="009A0572"/>
    <w:rsid w:val="009A060E"/>
    <w:rsid w:val="009A09FD"/>
    <w:rsid w:val="009A0CFD"/>
    <w:rsid w:val="009A1293"/>
    <w:rsid w:val="009A1760"/>
    <w:rsid w:val="009A18EE"/>
    <w:rsid w:val="009A1DC1"/>
    <w:rsid w:val="009A1F6E"/>
    <w:rsid w:val="009A203E"/>
    <w:rsid w:val="009A24AE"/>
    <w:rsid w:val="009A2658"/>
    <w:rsid w:val="009A2707"/>
    <w:rsid w:val="009A277C"/>
    <w:rsid w:val="009A2993"/>
    <w:rsid w:val="009A2D30"/>
    <w:rsid w:val="009A3558"/>
    <w:rsid w:val="009A35CA"/>
    <w:rsid w:val="009A37D3"/>
    <w:rsid w:val="009A3AD3"/>
    <w:rsid w:val="009A3B39"/>
    <w:rsid w:val="009A440E"/>
    <w:rsid w:val="009A45BD"/>
    <w:rsid w:val="009A4A58"/>
    <w:rsid w:val="009A4DD5"/>
    <w:rsid w:val="009A4ECB"/>
    <w:rsid w:val="009A504A"/>
    <w:rsid w:val="009A5069"/>
    <w:rsid w:val="009A51EE"/>
    <w:rsid w:val="009A5341"/>
    <w:rsid w:val="009A57EC"/>
    <w:rsid w:val="009A59BA"/>
    <w:rsid w:val="009A6016"/>
    <w:rsid w:val="009A658F"/>
    <w:rsid w:val="009A6629"/>
    <w:rsid w:val="009A66B7"/>
    <w:rsid w:val="009A6C52"/>
    <w:rsid w:val="009A6D02"/>
    <w:rsid w:val="009A6F32"/>
    <w:rsid w:val="009A7189"/>
    <w:rsid w:val="009A7211"/>
    <w:rsid w:val="009A7831"/>
    <w:rsid w:val="009A7A62"/>
    <w:rsid w:val="009A7ACC"/>
    <w:rsid w:val="009A7F05"/>
    <w:rsid w:val="009B00B2"/>
    <w:rsid w:val="009B01B8"/>
    <w:rsid w:val="009B03B3"/>
    <w:rsid w:val="009B0512"/>
    <w:rsid w:val="009B06D7"/>
    <w:rsid w:val="009B088F"/>
    <w:rsid w:val="009B097C"/>
    <w:rsid w:val="009B0DEB"/>
    <w:rsid w:val="009B1023"/>
    <w:rsid w:val="009B1025"/>
    <w:rsid w:val="009B16B3"/>
    <w:rsid w:val="009B1820"/>
    <w:rsid w:val="009B184F"/>
    <w:rsid w:val="009B1A30"/>
    <w:rsid w:val="009B1A48"/>
    <w:rsid w:val="009B1CA9"/>
    <w:rsid w:val="009B1E83"/>
    <w:rsid w:val="009B1EAD"/>
    <w:rsid w:val="009B206A"/>
    <w:rsid w:val="009B208E"/>
    <w:rsid w:val="009B2249"/>
    <w:rsid w:val="009B24E4"/>
    <w:rsid w:val="009B24E8"/>
    <w:rsid w:val="009B2943"/>
    <w:rsid w:val="009B332E"/>
    <w:rsid w:val="009B367E"/>
    <w:rsid w:val="009B3AD1"/>
    <w:rsid w:val="009B3CE3"/>
    <w:rsid w:val="009B3DA9"/>
    <w:rsid w:val="009B403A"/>
    <w:rsid w:val="009B40E2"/>
    <w:rsid w:val="009B4306"/>
    <w:rsid w:val="009B44FD"/>
    <w:rsid w:val="009B4580"/>
    <w:rsid w:val="009B458F"/>
    <w:rsid w:val="009B4616"/>
    <w:rsid w:val="009B4690"/>
    <w:rsid w:val="009B46CF"/>
    <w:rsid w:val="009B46F9"/>
    <w:rsid w:val="009B4A28"/>
    <w:rsid w:val="009B4D5C"/>
    <w:rsid w:val="009B4E52"/>
    <w:rsid w:val="009B5038"/>
    <w:rsid w:val="009B51C9"/>
    <w:rsid w:val="009B548E"/>
    <w:rsid w:val="009B570D"/>
    <w:rsid w:val="009B5714"/>
    <w:rsid w:val="009B592E"/>
    <w:rsid w:val="009B5998"/>
    <w:rsid w:val="009B5C0E"/>
    <w:rsid w:val="009B5DD0"/>
    <w:rsid w:val="009B5E0D"/>
    <w:rsid w:val="009B60E1"/>
    <w:rsid w:val="009B63E1"/>
    <w:rsid w:val="009B650D"/>
    <w:rsid w:val="009B66CD"/>
    <w:rsid w:val="009B6A79"/>
    <w:rsid w:val="009B6B9F"/>
    <w:rsid w:val="009B6C00"/>
    <w:rsid w:val="009B6C98"/>
    <w:rsid w:val="009B7178"/>
    <w:rsid w:val="009B72EE"/>
    <w:rsid w:val="009B7460"/>
    <w:rsid w:val="009B7E22"/>
    <w:rsid w:val="009C043C"/>
    <w:rsid w:val="009C059B"/>
    <w:rsid w:val="009C0A2E"/>
    <w:rsid w:val="009C0B40"/>
    <w:rsid w:val="009C0C72"/>
    <w:rsid w:val="009C1305"/>
    <w:rsid w:val="009C13DA"/>
    <w:rsid w:val="009C161D"/>
    <w:rsid w:val="009C1812"/>
    <w:rsid w:val="009C1E59"/>
    <w:rsid w:val="009C1F5E"/>
    <w:rsid w:val="009C2007"/>
    <w:rsid w:val="009C21D5"/>
    <w:rsid w:val="009C269F"/>
    <w:rsid w:val="009C2943"/>
    <w:rsid w:val="009C2B15"/>
    <w:rsid w:val="009C2BDE"/>
    <w:rsid w:val="009C2C4F"/>
    <w:rsid w:val="009C326B"/>
    <w:rsid w:val="009C3370"/>
    <w:rsid w:val="009C383A"/>
    <w:rsid w:val="009C3BC9"/>
    <w:rsid w:val="009C3D15"/>
    <w:rsid w:val="009C3E2F"/>
    <w:rsid w:val="009C43C7"/>
    <w:rsid w:val="009C4615"/>
    <w:rsid w:val="009C4882"/>
    <w:rsid w:val="009C4A77"/>
    <w:rsid w:val="009C4B02"/>
    <w:rsid w:val="009C4C94"/>
    <w:rsid w:val="009C4FE4"/>
    <w:rsid w:val="009C515E"/>
    <w:rsid w:val="009C5170"/>
    <w:rsid w:val="009C546F"/>
    <w:rsid w:val="009C5635"/>
    <w:rsid w:val="009C5844"/>
    <w:rsid w:val="009C5846"/>
    <w:rsid w:val="009C5A8A"/>
    <w:rsid w:val="009C5C29"/>
    <w:rsid w:val="009C6005"/>
    <w:rsid w:val="009C609D"/>
    <w:rsid w:val="009C6325"/>
    <w:rsid w:val="009C63E9"/>
    <w:rsid w:val="009C6511"/>
    <w:rsid w:val="009C65B7"/>
    <w:rsid w:val="009C66A8"/>
    <w:rsid w:val="009C6998"/>
    <w:rsid w:val="009C6B2A"/>
    <w:rsid w:val="009C713A"/>
    <w:rsid w:val="009C72BD"/>
    <w:rsid w:val="009C7970"/>
    <w:rsid w:val="009C7BCD"/>
    <w:rsid w:val="009C7C0D"/>
    <w:rsid w:val="009C7E63"/>
    <w:rsid w:val="009C7ECF"/>
    <w:rsid w:val="009D039A"/>
    <w:rsid w:val="009D0476"/>
    <w:rsid w:val="009D0499"/>
    <w:rsid w:val="009D0536"/>
    <w:rsid w:val="009D073C"/>
    <w:rsid w:val="009D0766"/>
    <w:rsid w:val="009D07AA"/>
    <w:rsid w:val="009D083D"/>
    <w:rsid w:val="009D15A1"/>
    <w:rsid w:val="009D15F2"/>
    <w:rsid w:val="009D1959"/>
    <w:rsid w:val="009D1972"/>
    <w:rsid w:val="009D19DF"/>
    <w:rsid w:val="009D1EB1"/>
    <w:rsid w:val="009D1FBE"/>
    <w:rsid w:val="009D2572"/>
    <w:rsid w:val="009D274B"/>
    <w:rsid w:val="009D29C5"/>
    <w:rsid w:val="009D2CCD"/>
    <w:rsid w:val="009D2CFF"/>
    <w:rsid w:val="009D2D7C"/>
    <w:rsid w:val="009D2E6B"/>
    <w:rsid w:val="009D33EC"/>
    <w:rsid w:val="009D3400"/>
    <w:rsid w:val="009D3C5C"/>
    <w:rsid w:val="009D3F2B"/>
    <w:rsid w:val="009D419B"/>
    <w:rsid w:val="009D41EB"/>
    <w:rsid w:val="009D42EE"/>
    <w:rsid w:val="009D43DB"/>
    <w:rsid w:val="009D45D8"/>
    <w:rsid w:val="009D4D4F"/>
    <w:rsid w:val="009D4E5A"/>
    <w:rsid w:val="009D4E6E"/>
    <w:rsid w:val="009D4ED6"/>
    <w:rsid w:val="009D4F44"/>
    <w:rsid w:val="009D530B"/>
    <w:rsid w:val="009D53F5"/>
    <w:rsid w:val="009D565F"/>
    <w:rsid w:val="009D56D0"/>
    <w:rsid w:val="009D572F"/>
    <w:rsid w:val="009D5F29"/>
    <w:rsid w:val="009D62F6"/>
    <w:rsid w:val="009D6A4B"/>
    <w:rsid w:val="009D6B31"/>
    <w:rsid w:val="009D6BE3"/>
    <w:rsid w:val="009D74F5"/>
    <w:rsid w:val="009D7542"/>
    <w:rsid w:val="009D7595"/>
    <w:rsid w:val="009D7A87"/>
    <w:rsid w:val="009D7D82"/>
    <w:rsid w:val="009D7EF3"/>
    <w:rsid w:val="009E0036"/>
    <w:rsid w:val="009E06EA"/>
    <w:rsid w:val="009E0ADF"/>
    <w:rsid w:val="009E0CA5"/>
    <w:rsid w:val="009E137C"/>
    <w:rsid w:val="009E1589"/>
    <w:rsid w:val="009E15D4"/>
    <w:rsid w:val="009E171B"/>
    <w:rsid w:val="009E1AB6"/>
    <w:rsid w:val="009E1F68"/>
    <w:rsid w:val="009E2019"/>
    <w:rsid w:val="009E2171"/>
    <w:rsid w:val="009E22A1"/>
    <w:rsid w:val="009E23F0"/>
    <w:rsid w:val="009E2408"/>
    <w:rsid w:val="009E24EC"/>
    <w:rsid w:val="009E26ED"/>
    <w:rsid w:val="009E2922"/>
    <w:rsid w:val="009E2DC6"/>
    <w:rsid w:val="009E3131"/>
    <w:rsid w:val="009E3CA4"/>
    <w:rsid w:val="009E41C8"/>
    <w:rsid w:val="009E42A1"/>
    <w:rsid w:val="009E449A"/>
    <w:rsid w:val="009E45F1"/>
    <w:rsid w:val="009E4817"/>
    <w:rsid w:val="009E48CE"/>
    <w:rsid w:val="009E4A14"/>
    <w:rsid w:val="009E4AA9"/>
    <w:rsid w:val="009E56CA"/>
    <w:rsid w:val="009E5C43"/>
    <w:rsid w:val="009E5C92"/>
    <w:rsid w:val="009E5F50"/>
    <w:rsid w:val="009E6034"/>
    <w:rsid w:val="009E6052"/>
    <w:rsid w:val="009E669C"/>
    <w:rsid w:val="009E69C3"/>
    <w:rsid w:val="009E7106"/>
    <w:rsid w:val="009E749F"/>
    <w:rsid w:val="009E74F5"/>
    <w:rsid w:val="009E771E"/>
    <w:rsid w:val="009E7724"/>
    <w:rsid w:val="009E7A8F"/>
    <w:rsid w:val="009E7B15"/>
    <w:rsid w:val="009E7CA2"/>
    <w:rsid w:val="009F00C3"/>
    <w:rsid w:val="009F0124"/>
    <w:rsid w:val="009F0530"/>
    <w:rsid w:val="009F0748"/>
    <w:rsid w:val="009F0786"/>
    <w:rsid w:val="009F0867"/>
    <w:rsid w:val="009F099A"/>
    <w:rsid w:val="009F0A06"/>
    <w:rsid w:val="009F0B66"/>
    <w:rsid w:val="009F0BA6"/>
    <w:rsid w:val="009F0C94"/>
    <w:rsid w:val="009F1072"/>
    <w:rsid w:val="009F172A"/>
    <w:rsid w:val="009F1965"/>
    <w:rsid w:val="009F19E0"/>
    <w:rsid w:val="009F1B5C"/>
    <w:rsid w:val="009F1B67"/>
    <w:rsid w:val="009F1CDA"/>
    <w:rsid w:val="009F1E2A"/>
    <w:rsid w:val="009F1EB4"/>
    <w:rsid w:val="009F222F"/>
    <w:rsid w:val="009F2392"/>
    <w:rsid w:val="009F2A7B"/>
    <w:rsid w:val="009F2C68"/>
    <w:rsid w:val="009F3275"/>
    <w:rsid w:val="009F3634"/>
    <w:rsid w:val="009F399E"/>
    <w:rsid w:val="009F3C8A"/>
    <w:rsid w:val="009F3D50"/>
    <w:rsid w:val="009F3E7A"/>
    <w:rsid w:val="009F3EB5"/>
    <w:rsid w:val="009F3F36"/>
    <w:rsid w:val="009F4033"/>
    <w:rsid w:val="009F44BC"/>
    <w:rsid w:val="009F451E"/>
    <w:rsid w:val="009F4612"/>
    <w:rsid w:val="009F5084"/>
    <w:rsid w:val="009F5110"/>
    <w:rsid w:val="009F5176"/>
    <w:rsid w:val="009F552E"/>
    <w:rsid w:val="009F5776"/>
    <w:rsid w:val="009F57F2"/>
    <w:rsid w:val="009F5EFD"/>
    <w:rsid w:val="009F5F9F"/>
    <w:rsid w:val="009F5FB0"/>
    <w:rsid w:val="009F64B8"/>
    <w:rsid w:val="009F6516"/>
    <w:rsid w:val="009F6654"/>
    <w:rsid w:val="009F67BA"/>
    <w:rsid w:val="009F67D6"/>
    <w:rsid w:val="009F6B46"/>
    <w:rsid w:val="009F6D41"/>
    <w:rsid w:val="009F6E5D"/>
    <w:rsid w:val="009F7253"/>
    <w:rsid w:val="009F773E"/>
    <w:rsid w:val="009F78B8"/>
    <w:rsid w:val="009F7C8A"/>
    <w:rsid w:val="009F7D6A"/>
    <w:rsid w:val="009F7DA1"/>
    <w:rsid w:val="009F7E36"/>
    <w:rsid w:val="009F7F94"/>
    <w:rsid w:val="00A002EF"/>
    <w:rsid w:val="00A00925"/>
    <w:rsid w:val="00A009F0"/>
    <w:rsid w:val="00A00A25"/>
    <w:rsid w:val="00A00ABB"/>
    <w:rsid w:val="00A00C9F"/>
    <w:rsid w:val="00A00DA7"/>
    <w:rsid w:val="00A00E0B"/>
    <w:rsid w:val="00A01119"/>
    <w:rsid w:val="00A01269"/>
    <w:rsid w:val="00A013CF"/>
    <w:rsid w:val="00A013F9"/>
    <w:rsid w:val="00A015E8"/>
    <w:rsid w:val="00A016E0"/>
    <w:rsid w:val="00A017B6"/>
    <w:rsid w:val="00A01C7B"/>
    <w:rsid w:val="00A01D56"/>
    <w:rsid w:val="00A01E58"/>
    <w:rsid w:val="00A02015"/>
    <w:rsid w:val="00A0205E"/>
    <w:rsid w:val="00A021A5"/>
    <w:rsid w:val="00A02344"/>
    <w:rsid w:val="00A023B7"/>
    <w:rsid w:val="00A02414"/>
    <w:rsid w:val="00A025C6"/>
    <w:rsid w:val="00A025FC"/>
    <w:rsid w:val="00A0273F"/>
    <w:rsid w:val="00A0276F"/>
    <w:rsid w:val="00A02CBF"/>
    <w:rsid w:val="00A02F46"/>
    <w:rsid w:val="00A0368D"/>
    <w:rsid w:val="00A0381C"/>
    <w:rsid w:val="00A03FD6"/>
    <w:rsid w:val="00A041BA"/>
    <w:rsid w:val="00A0425C"/>
    <w:rsid w:val="00A0470D"/>
    <w:rsid w:val="00A048F3"/>
    <w:rsid w:val="00A04E3F"/>
    <w:rsid w:val="00A0565C"/>
    <w:rsid w:val="00A05853"/>
    <w:rsid w:val="00A0590A"/>
    <w:rsid w:val="00A05990"/>
    <w:rsid w:val="00A05A55"/>
    <w:rsid w:val="00A05C8D"/>
    <w:rsid w:val="00A05FA5"/>
    <w:rsid w:val="00A0622B"/>
    <w:rsid w:val="00A06463"/>
    <w:rsid w:val="00A06767"/>
    <w:rsid w:val="00A069B6"/>
    <w:rsid w:val="00A06C39"/>
    <w:rsid w:val="00A070D9"/>
    <w:rsid w:val="00A0745C"/>
    <w:rsid w:val="00A0765A"/>
    <w:rsid w:val="00A0765D"/>
    <w:rsid w:val="00A07768"/>
    <w:rsid w:val="00A07BFA"/>
    <w:rsid w:val="00A07D47"/>
    <w:rsid w:val="00A07E0B"/>
    <w:rsid w:val="00A07FE6"/>
    <w:rsid w:val="00A1004D"/>
    <w:rsid w:val="00A103BA"/>
    <w:rsid w:val="00A10593"/>
    <w:rsid w:val="00A105AE"/>
    <w:rsid w:val="00A10922"/>
    <w:rsid w:val="00A10CB3"/>
    <w:rsid w:val="00A10F78"/>
    <w:rsid w:val="00A10F8F"/>
    <w:rsid w:val="00A1107F"/>
    <w:rsid w:val="00A1131D"/>
    <w:rsid w:val="00A118B4"/>
    <w:rsid w:val="00A1194F"/>
    <w:rsid w:val="00A11F87"/>
    <w:rsid w:val="00A121B7"/>
    <w:rsid w:val="00A12404"/>
    <w:rsid w:val="00A12487"/>
    <w:rsid w:val="00A12768"/>
    <w:rsid w:val="00A127AB"/>
    <w:rsid w:val="00A12AE1"/>
    <w:rsid w:val="00A12E0A"/>
    <w:rsid w:val="00A12E22"/>
    <w:rsid w:val="00A12F62"/>
    <w:rsid w:val="00A12FB3"/>
    <w:rsid w:val="00A1333A"/>
    <w:rsid w:val="00A13401"/>
    <w:rsid w:val="00A13624"/>
    <w:rsid w:val="00A13845"/>
    <w:rsid w:val="00A138EC"/>
    <w:rsid w:val="00A13BE1"/>
    <w:rsid w:val="00A13C22"/>
    <w:rsid w:val="00A13CB9"/>
    <w:rsid w:val="00A13D2C"/>
    <w:rsid w:val="00A13DB1"/>
    <w:rsid w:val="00A13E41"/>
    <w:rsid w:val="00A142F8"/>
    <w:rsid w:val="00A143EB"/>
    <w:rsid w:val="00A14432"/>
    <w:rsid w:val="00A144FC"/>
    <w:rsid w:val="00A14555"/>
    <w:rsid w:val="00A14878"/>
    <w:rsid w:val="00A14A12"/>
    <w:rsid w:val="00A14A66"/>
    <w:rsid w:val="00A14C57"/>
    <w:rsid w:val="00A14D50"/>
    <w:rsid w:val="00A14D7F"/>
    <w:rsid w:val="00A14DA3"/>
    <w:rsid w:val="00A14FE9"/>
    <w:rsid w:val="00A1516B"/>
    <w:rsid w:val="00A15571"/>
    <w:rsid w:val="00A155F0"/>
    <w:rsid w:val="00A15EB9"/>
    <w:rsid w:val="00A15F40"/>
    <w:rsid w:val="00A15FDD"/>
    <w:rsid w:val="00A16012"/>
    <w:rsid w:val="00A16073"/>
    <w:rsid w:val="00A164F6"/>
    <w:rsid w:val="00A16831"/>
    <w:rsid w:val="00A1687D"/>
    <w:rsid w:val="00A16F84"/>
    <w:rsid w:val="00A16FD1"/>
    <w:rsid w:val="00A17878"/>
    <w:rsid w:val="00A17AA9"/>
    <w:rsid w:val="00A17FE9"/>
    <w:rsid w:val="00A2036A"/>
    <w:rsid w:val="00A2050D"/>
    <w:rsid w:val="00A2056F"/>
    <w:rsid w:val="00A209AE"/>
    <w:rsid w:val="00A2124C"/>
    <w:rsid w:val="00A21286"/>
    <w:rsid w:val="00A21473"/>
    <w:rsid w:val="00A2184A"/>
    <w:rsid w:val="00A21ECC"/>
    <w:rsid w:val="00A21F5F"/>
    <w:rsid w:val="00A220DF"/>
    <w:rsid w:val="00A22457"/>
    <w:rsid w:val="00A224D0"/>
    <w:rsid w:val="00A225F9"/>
    <w:rsid w:val="00A227D6"/>
    <w:rsid w:val="00A22A25"/>
    <w:rsid w:val="00A22BD4"/>
    <w:rsid w:val="00A22BE7"/>
    <w:rsid w:val="00A22C0E"/>
    <w:rsid w:val="00A22CAE"/>
    <w:rsid w:val="00A22D66"/>
    <w:rsid w:val="00A23061"/>
    <w:rsid w:val="00A2327F"/>
    <w:rsid w:val="00A2332D"/>
    <w:rsid w:val="00A235FF"/>
    <w:rsid w:val="00A23821"/>
    <w:rsid w:val="00A2383B"/>
    <w:rsid w:val="00A23BDC"/>
    <w:rsid w:val="00A24128"/>
    <w:rsid w:val="00A24171"/>
    <w:rsid w:val="00A245A5"/>
    <w:rsid w:val="00A246B2"/>
    <w:rsid w:val="00A24899"/>
    <w:rsid w:val="00A24966"/>
    <w:rsid w:val="00A249B5"/>
    <w:rsid w:val="00A249F2"/>
    <w:rsid w:val="00A24DFE"/>
    <w:rsid w:val="00A2501A"/>
    <w:rsid w:val="00A2505D"/>
    <w:rsid w:val="00A254CD"/>
    <w:rsid w:val="00A259ED"/>
    <w:rsid w:val="00A259EF"/>
    <w:rsid w:val="00A25C61"/>
    <w:rsid w:val="00A25D81"/>
    <w:rsid w:val="00A262E5"/>
    <w:rsid w:val="00A2668F"/>
    <w:rsid w:val="00A26745"/>
    <w:rsid w:val="00A26D11"/>
    <w:rsid w:val="00A26E5F"/>
    <w:rsid w:val="00A272A4"/>
    <w:rsid w:val="00A2740A"/>
    <w:rsid w:val="00A277CD"/>
    <w:rsid w:val="00A2782E"/>
    <w:rsid w:val="00A2795D"/>
    <w:rsid w:val="00A27ACA"/>
    <w:rsid w:val="00A27E92"/>
    <w:rsid w:val="00A304E7"/>
    <w:rsid w:val="00A305C3"/>
    <w:rsid w:val="00A30918"/>
    <w:rsid w:val="00A309B2"/>
    <w:rsid w:val="00A30B27"/>
    <w:rsid w:val="00A30B5C"/>
    <w:rsid w:val="00A3127F"/>
    <w:rsid w:val="00A3143E"/>
    <w:rsid w:val="00A31751"/>
    <w:rsid w:val="00A31759"/>
    <w:rsid w:val="00A317F4"/>
    <w:rsid w:val="00A31A24"/>
    <w:rsid w:val="00A31AC4"/>
    <w:rsid w:val="00A31D17"/>
    <w:rsid w:val="00A31D75"/>
    <w:rsid w:val="00A31FD7"/>
    <w:rsid w:val="00A32144"/>
    <w:rsid w:val="00A32595"/>
    <w:rsid w:val="00A327BF"/>
    <w:rsid w:val="00A334A9"/>
    <w:rsid w:val="00A33574"/>
    <w:rsid w:val="00A335F4"/>
    <w:rsid w:val="00A33791"/>
    <w:rsid w:val="00A33905"/>
    <w:rsid w:val="00A33A8E"/>
    <w:rsid w:val="00A33FDA"/>
    <w:rsid w:val="00A343BC"/>
    <w:rsid w:val="00A3451B"/>
    <w:rsid w:val="00A3498E"/>
    <w:rsid w:val="00A356F9"/>
    <w:rsid w:val="00A35A0E"/>
    <w:rsid w:val="00A35A5B"/>
    <w:rsid w:val="00A35D38"/>
    <w:rsid w:val="00A35FEF"/>
    <w:rsid w:val="00A364E1"/>
    <w:rsid w:val="00A369A2"/>
    <w:rsid w:val="00A36A24"/>
    <w:rsid w:val="00A36B74"/>
    <w:rsid w:val="00A36D28"/>
    <w:rsid w:val="00A36D72"/>
    <w:rsid w:val="00A36DF6"/>
    <w:rsid w:val="00A3710B"/>
    <w:rsid w:val="00A37368"/>
    <w:rsid w:val="00A3749B"/>
    <w:rsid w:val="00A37BCD"/>
    <w:rsid w:val="00A37D87"/>
    <w:rsid w:val="00A40222"/>
    <w:rsid w:val="00A403C9"/>
    <w:rsid w:val="00A40830"/>
    <w:rsid w:val="00A40F36"/>
    <w:rsid w:val="00A40F5B"/>
    <w:rsid w:val="00A4189C"/>
    <w:rsid w:val="00A41A48"/>
    <w:rsid w:val="00A41E09"/>
    <w:rsid w:val="00A41FCC"/>
    <w:rsid w:val="00A41FD2"/>
    <w:rsid w:val="00A423E7"/>
    <w:rsid w:val="00A42515"/>
    <w:rsid w:val="00A42748"/>
    <w:rsid w:val="00A42786"/>
    <w:rsid w:val="00A42905"/>
    <w:rsid w:val="00A42A16"/>
    <w:rsid w:val="00A42D60"/>
    <w:rsid w:val="00A42D7C"/>
    <w:rsid w:val="00A42FC9"/>
    <w:rsid w:val="00A430DB"/>
    <w:rsid w:val="00A431FE"/>
    <w:rsid w:val="00A4324C"/>
    <w:rsid w:val="00A43979"/>
    <w:rsid w:val="00A43A8B"/>
    <w:rsid w:val="00A43BA8"/>
    <w:rsid w:val="00A43C74"/>
    <w:rsid w:val="00A43D7D"/>
    <w:rsid w:val="00A44077"/>
    <w:rsid w:val="00A44191"/>
    <w:rsid w:val="00A442C4"/>
    <w:rsid w:val="00A4442F"/>
    <w:rsid w:val="00A4463D"/>
    <w:rsid w:val="00A44AF3"/>
    <w:rsid w:val="00A44EDA"/>
    <w:rsid w:val="00A45268"/>
    <w:rsid w:val="00A4530E"/>
    <w:rsid w:val="00A4542D"/>
    <w:rsid w:val="00A456AC"/>
    <w:rsid w:val="00A46274"/>
    <w:rsid w:val="00A466E2"/>
    <w:rsid w:val="00A46887"/>
    <w:rsid w:val="00A46A96"/>
    <w:rsid w:val="00A46BC2"/>
    <w:rsid w:val="00A46DFD"/>
    <w:rsid w:val="00A472A8"/>
    <w:rsid w:val="00A4731A"/>
    <w:rsid w:val="00A477F8"/>
    <w:rsid w:val="00A47861"/>
    <w:rsid w:val="00A478E9"/>
    <w:rsid w:val="00A4795F"/>
    <w:rsid w:val="00A47B96"/>
    <w:rsid w:val="00A47D70"/>
    <w:rsid w:val="00A50514"/>
    <w:rsid w:val="00A5059C"/>
    <w:rsid w:val="00A505ED"/>
    <w:rsid w:val="00A509CE"/>
    <w:rsid w:val="00A50A75"/>
    <w:rsid w:val="00A50D48"/>
    <w:rsid w:val="00A50D88"/>
    <w:rsid w:val="00A50FA6"/>
    <w:rsid w:val="00A50FC0"/>
    <w:rsid w:val="00A511C9"/>
    <w:rsid w:val="00A51320"/>
    <w:rsid w:val="00A51556"/>
    <w:rsid w:val="00A5212D"/>
    <w:rsid w:val="00A52339"/>
    <w:rsid w:val="00A5236D"/>
    <w:rsid w:val="00A52374"/>
    <w:rsid w:val="00A52395"/>
    <w:rsid w:val="00A52547"/>
    <w:rsid w:val="00A535EC"/>
    <w:rsid w:val="00A53762"/>
    <w:rsid w:val="00A53789"/>
    <w:rsid w:val="00A538A7"/>
    <w:rsid w:val="00A539E6"/>
    <w:rsid w:val="00A53C24"/>
    <w:rsid w:val="00A53CD4"/>
    <w:rsid w:val="00A53E17"/>
    <w:rsid w:val="00A53F60"/>
    <w:rsid w:val="00A53FB6"/>
    <w:rsid w:val="00A54566"/>
    <w:rsid w:val="00A54654"/>
    <w:rsid w:val="00A548C1"/>
    <w:rsid w:val="00A54BA5"/>
    <w:rsid w:val="00A54D8E"/>
    <w:rsid w:val="00A550F9"/>
    <w:rsid w:val="00A55459"/>
    <w:rsid w:val="00A55784"/>
    <w:rsid w:val="00A55A36"/>
    <w:rsid w:val="00A55E9F"/>
    <w:rsid w:val="00A56136"/>
    <w:rsid w:val="00A5621C"/>
    <w:rsid w:val="00A5645F"/>
    <w:rsid w:val="00A56469"/>
    <w:rsid w:val="00A565DD"/>
    <w:rsid w:val="00A56923"/>
    <w:rsid w:val="00A56B55"/>
    <w:rsid w:val="00A56BA4"/>
    <w:rsid w:val="00A56FAA"/>
    <w:rsid w:val="00A5735D"/>
    <w:rsid w:val="00A579BC"/>
    <w:rsid w:val="00A57E38"/>
    <w:rsid w:val="00A57F45"/>
    <w:rsid w:val="00A60613"/>
    <w:rsid w:val="00A61594"/>
    <w:rsid w:val="00A615AE"/>
    <w:rsid w:val="00A616AF"/>
    <w:rsid w:val="00A61769"/>
    <w:rsid w:val="00A618E8"/>
    <w:rsid w:val="00A61EE4"/>
    <w:rsid w:val="00A6230F"/>
    <w:rsid w:val="00A6231E"/>
    <w:rsid w:val="00A623D5"/>
    <w:rsid w:val="00A62693"/>
    <w:rsid w:val="00A627A0"/>
    <w:rsid w:val="00A629D7"/>
    <w:rsid w:val="00A62E42"/>
    <w:rsid w:val="00A63034"/>
    <w:rsid w:val="00A63335"/>
    <w:rsid w:val="00A633AF"/>
    <w:rsid w:val="00A6348F"/>
    <w:rsid w:val="00A6361A"/>
    <w:rsid w:val="00A637D5"/>
    <w:rsid w:val="00A63B97"/>
    <w:rsid w:val="00A63E87"/>
    <w:rsid w:val="00A64401"/>
    <w:rsid w:val="00A644B8"/>
    <w:rsid w:val="00A64953"/>
    <w:rsid w:val="00A64A71"/>
    <w:rsid w:val="00A6542F"/>
    <w:rsid w:val="00A65594"/>
    <w:rsid w:val="00A6569A"/>
    <w:rsid w:val="00A65ADD"/>
    <w:rsid w:val="00A65CE7"/>
    <w:rsid w:val="00A65E51"/>
    <w:rsid w:val="00A662AE"/>
    <w:rsid w:val="00A66C7C"/>
    <w:rsid w:val="00A66D08"/>
    <w:rsid w:val="00A67179"/>
    <w:rsid w:val="00A671ED"/>
    <w:rsid w:val="00A6734A"/>
    <w:rsid w:val="00A674C5"/>
    <w:rsid w:val="00A675EE"/>
    <w:rsid w:val="00A67626"/>
    <w:rsid w:val="00A67763"/>
    <w:rsid w:val="00A677D3"/>
    <w:rsid w:val="00A67B40"/>
    <w:rsid w:val="00A67BC0"/>
    <w:rsid w:val="00A67CD3"/>
    <w:rsid w:val="00A67DC9"/>
    <w:rsid w:val="00A67F13"/>
    <w:rsid w:val="00A67F16"/>
    <w:rsid w:val="00A67F73"/>
    <w:rsid w:val="00A70201"/>
    <w:rsid w:val="00A7070E"/>
    <w:rsid w:val="00A708D4"/>
    <w:rsid w:val="00A709C8"/>
    <w:rsid w:val="00A709E3"/>
    <w:rsid w:val="00A70C1B"/>
    <w:rsid w:val="00A70DE1"/>
    <w:rsid w:val="00A70F4D"/>
    <w:rsid w:val="00A71009"/>
    <w:rsid w:val="00A71744"/>
    <w:rsid w:val="00A717C1"/>
    <w:rsid w:val="00A71814"/>
    <w:rsid w:val="00A7191F"/>
    <w:rsid w:val="00A71B27"/>
    <w:rsid w:val="00A72069"/>
    <w:rsid w:val="00A7236C"/>
    <w:rsid w:val="00A723D4"/>
    <w:rsid w:val="00A72502"/>
    <w:rsid w:val="00A72528"/>
    <w:rsid w:val="00A7260D"/>
    <w:rsid w:val="00A72960"/>
    <w:rsid w:val="00A7296A"/>
    <w:rsid w:val="00A72D8F"/>
    <w:rsid w:val="00A72F7C"/>
    <w:rsid w:val="00A7353C"/>
    <w:rsid w:val="00A7363D"/>
    <w:rsid w:val="00A73C68"/>
    <w:rsid w:val="00A73DD2"/>
    <w:rsid w:val="00A7433A"/>
    <w:rsid w:val="00A743C7"/>
    <w:rsid w:val="00A744A8"/>
    <w:rsid w:val="00A744EE"/>
    <w:rsid w:val="00A7450B"/>
    <w:rsid w:val="00A74643"/>
    <w:rsid w:val="00A74815"/>
    <w:rsid w:val="00A74C9E"/>
    <w:rsid w:val="00A74EB1"/>
    <w:rsid w:val="00A7560D"/>
    <w:rsid w:val="00A7577A"/>
    <w:rsid w:val="00A758D3"/>
    <w:rsid w:val="00A75A71"/>
    <w:rsid w:val="00A75C2E"/>
    <w:rsid w:val="00A75C3D"/>
    <w:rsid w:val="00A75E1B"/>
    <w:rsid w:val="00A76535"/>
    <w:rsid w:val="00A7656B"/>
    <w:rsid w:val="00A766D5"/>
    <w:rsid w:val="00A76DD2"/>
    <w:rsid w:val="00A77247"/>
    <w:rsid w:val="00A773E7"/>
    <w:rsid w:val="00A77411"/>
    <w:rsid w:val="00A77581"/>
    <w:rsid w:val="00A777A3"/>
    <w:rsid w:val="00A777E0"/>
    <w:rsid w:val="00A77C7A"/>
    <w:rsid w:val="00A77EB5"/>
    <w:rsid w:val="00A80162"/>
    <w:rsid w:val="00A80517"/>
    <w:rsid w:val="00A806AF"/>
    <w:rsid w:val="00A807C7"/>
    <w:rsid w:val="00A80B8C"/>
    <w:rsid w:val="00A80C6A"/>
    <w:rsid w:val="00A81242"/>
    <w:rsid w:val="00A814C5"/>
    <w:rsid w:val="00A81B8B"/>
    <w:rsid w:val="00A81F1B"/>
    <w:rsid w:val="00A82007"/>
    <w:rsid w:val="00A8222D"/>
    <w:rsid w:val="00A82411"/>
    <w:rsid w:val="00A824B9"/>
    <w:rsid w:val="00A82520"/>
    <w:rsid w:val="00A82629"/>
    <w:rsid w:val="00A827E3"/>
    <w:rsid w:val="00A829F8"/>
    <w:rsid w:val="00A82B07"/>
    <w:rsid w:val="00A82CB6"/>
    <w:rsid w:val="00A82CE8"/>
    <w:rsid w:val="00A83750"/>
    <w:rsid w:val="00A83A32"/>
    <w:rsid w:val="00A83AF2"/>
    <w:rsid w:val="00A84390"/>
    <w:rsid w:val="00A84678"/>
    <w:rsid w:val="00A8485B"/>
    <w:rsid w:val="00A84878"/>
    <w:rsid w:val="00A84A45"/>
    <w:rsid w:val="00A84CCB"/>
    <w:rsid w:val="00A84E68"/>
    <w:rsid w:val="00A84F2E"/>
    <w:rsid w:val="00A85327"/>
    <w:rsid w:val="00A85486"/>
    <w:rsid w:val="00A8583A"/>
    <w:rsid w:val="00A85BF8"/>
    <w:rsid w:val="00A85C56"/>
    <w:rsid w:val="00A862B3"/>
    <w:rsid w:val="00A862C9"/>
    <w:rsid w:val="00A8631E"/>
    <w:rsid w:val="00A8674E"/>
    <w:rsid w:val="00A86A6D"/>
    <w:rsid w:val="00A86A7A"/>
    <w:rsid w:val="00A86B85"/>
    <w:rsid w:val="00A87045"/>
    <w:rsid w:val="00A870B8"/>
    <w:rsid w:val="00A87AC3"/>
    <w:rsid w:val="00A87B53"/>
    <w:rsid w:val="00A87D3A"/>
    <w:rsid w:val="00A87F04"/>
    <w:rsid w:val="00A90168"/>
    <w:rsid w:val="00A90336"/>
    <w:rsid w:val="00A904B7"/>
    <w:rsid w:val="00A90706"/>
    <w:rsid w:val="00A90F29"/>
    <w:rsid w:val="00A91002"/>
    <w:rsid w:val="00A91462"/>
    <w:rsid w:val="00A914F1"/>
    <w:rsid w:val="00A91542"/>
    <w:rsid w:val="00A91B27"/>
    <w:rsid w:val="00A91B43"/>
    <w:rsid w:val="00A91D11"/>
    <w:rsid w:val="00A9214A"/>
    <w:rsid w:val="00A9257C"/>
    <w:rsid w:val="00A9266F"/>
    <w:rsid w:val="00A92905"/>
    <w:rsid w:val="00A92B5B"/>
    <w:rsid w:val="00A93067"/>
    <w:rsid w:val="00A93356"/>
    <w:rsid w:val="00A93401"/>
    <w:rsid w:val="00A934F4"/>
    <w:rsid w:val="00A935A9"/>
    <w:rsid w:val="00A93A24"/>
    <w:rsid w:val="00A93AB2"/>
    <w:rsid w:val="00A93B35"/>
    <w:rsid w:val="00A93CD0"/>
    <w:rsid w:val="00A93D9C"/>
    <w:rsid w:val="00A93EAE"/>
    <w:rsid w:val="00A94010"/>
    <w:rsid w:val="00A941B5"/>
    <w:rsid w:val="00A942D2"/>
    <w:rsid w:val="00A94686"/>
    <w:rsid w:val="00A94AD7"/>
    <w:rsid w:val="00A94F8A"/>
    <w:rsid w:val="00A95114"/>
    <w:rsid w:val="00A95141"/>
    <w:rsid w:val="00A952D3"/>
    <w:rsid w:val="00A959B0"/>
    <w:rsid w:val="00A95A3A"/>
    <w:rsid w:val="00A962C6"/>
    <w:rsid w:val="00A96798"/>
    <w:rsid w:val="00A967D9"/>
    <w:rsid w:val="00A9684A"/>
    <w:rsid w:val="00A96A88"/>
    <w:rsid w:val="00A96BF2"/>
    <w:rsid w:val="00A96C0C"/>
    <w:rsid w:val="00A96F5A"/>
    <w:rsid w:val="00A97160"/>
    <w:rsid w:val="00A9727C"/>
    <w:rsid w:val="00A972BE"/>
    <w:rsid w:val="00A97577"/>
    <w:rsid w:val="00A9774A"/>
    <w:rsid w:val="00A9777C"/>
    <w:rsid w:val="00A97ACE"/>
    <w:rsid w:val="00AA031A"/>
    <w:rsid w:val="00AA04A4"/>
    <w:rsid w:val="00AA0543"/>
    <w:rsid w:val="00AA0566"/>
    <w:rsid w:val="00AA071B"/>
    <w:rsid w:val="00AA07CE"/>
    <w:rsid w:val="00AA08D1"/>
    <w:rsid w:val="00AA09C2"/>
    <w:rsid w:val="00AA0ABD"/>
    <w:rsid w:val="00AA0B70"/>
    <w:rsid w:val="00AA0C3C"/>
    <w:rsid w:val="00AA0D35"/>
    <w:rsid w:val="00AA0D36"/>
    <w:rsid w:val="00AA0E97"/>
    <w:rsid w:val="00AA1145"/>
    <w:rsid w:val="00AA1230"/>
    <w:rsid w:val="00AA164A"/>
    <w:rsid w:val="00AA1694"/>
    <w:rsid w:val="00AA1AB9"/>
    <w:rsid w:val="00AA2542"/>
    <w:rsid w:val="00AA2567"/>
    <w:rsid w:val="00AA274C"/>
    <w:rsid w:val="00AA284A"/>
    <w:rsid w:val="00AA2D41"/>
    <w:rsid w:val="00AA329E"/>
    <w:rsid w:val="00AA32F8"/>
    <w:rsid w:val="00AA35F2"/>
    <w:rsid w:val="00AA3CD4"/>
    <w:rsid w:val="00AA3DAA"/>
    <w:rsid w:val="00AA3E8D"/>
    <w:rsid w:val="00AA3ED8"/>
    <w:rsid w:val="00AA3F0B"/>
    <w:rsid w:val="00AA427D"/>
    <w:rsid w:val="00AA4695"/>
    <w:rsid w:val="00AA4936"/>
    <w:rsid w:val="00AA4DAC"/>
    <w:rsid w:val="00AA51DE"/>
    <w:rsid w:val="00AA554E"/>
    <w:rsid w:val="00AA57F5"/>
    <w:rsid w:val="00AA5DF0"/>
    <w:rsid w:val="00AA618D"/>
    <w:rsid w:val="00AA6198"/>
    <w:rsid w:val="00AA647A"/>
    <w:rsid w:val="00AA64E6"/>
    <w:rsid w:val="00AA684E"/>
    <w:rsid w:val="00AA6A76"/>
    <w:rsid w:val="00AA6E7C"/>
    <w:rsid w:val="00AA6F68"/>
    <w:rsid w:val="00AA6FB1"/>
    <w:rsid w:val="00AA726A"/>
    <w:rsid w:val="00AA75E5"/>
    <w:rsid w:val="00AA77BC"/>
    <w:rsid w:val="00AA7A87"/>
    <w:rsid w:val="00AB01EF"/>
    <w:rsid w:val="00AB0428"/>
    <w:rsid w:val="00AB0632"/>
    <w:rsid w:val="00AB0C95"/>
    <w:rsid w:val="00AB0D79"/>
    <w:rsid w:val="00AB0EDC"/>
    <w:rsid w:val="00AB10ED"/>
    <w:rsid w:val="00AB19D5"/>
    <w:rsid w:val="00AB19F9"/>
    <w:rsid w:val="00AB1B93"/>
    <w:rsid w:val="00AB1C0E"/>
    <w:rsid w:val="00AB1D96"/>
    <w:rsid w:val="00AB1F40"/>
    <w:rsid w:val="00AB20BD"/>
    <w:rsid w:val="00AB20BE"/>
    <w:rsid w:val="00AB21D8"/>
    <w:rsid w:val="00AB24A4"/>
    <w:rsid w:val="00AB272A"/>
    <w:rsid w:val="00AB29DD"/>
    <w:rsid w:val="00AB2C43"/>
    <w:rsid w:val="00AB354E"/>
    <w:rsid w:val="00AB3783"/>
    <w:rsid w:val="00AB37E9"/>
    <w:rsid w:val="00AB38E2"/>
    <w:rsid w:val="00AB3AFC"/>
    <w:rsid w:val="00AB3C63"/>
    <w:rsid w:val="00AB3CC0"/>
    <w:rsid w:val="00AB3F0A"/>
    <w:rsid w:val="00AB3FBF"/>
    <w:rsid w:val="00AB3FCA"/>
    <w:rsid w:val="00AB43E3"/>
    <w:rsid w:val="00AB4B0A"/>
    <w:rsid w:val="00AB4F16"/>
    <w:rsid w:val="00AB5340"/>
    <w:rsid w:val="00AB5399"/>
    <w:rsid w:val="00AB53DA"/>
    <w:rsid w:val="00AB5965"/>
    <w:rsid w:val="00AB6011"/>
    <w:rsid w:val="00AB6075"/>
    <w:rsid w:val="00AB642E"/>
    <w:rsid w:val="00AB64F4"/>
    <w:rsid w:val="00AB65EB"/>
    <w:rsid w:val="00AB66DF"/>
    <w:rsid w:val="00AB67CC"/>
    <w:rsid w:val="00AB687E"/>
    <w:rsid w:val="00AB703F"/>
    <w:rsid w:val="00AB76E8"/>
    <w:rsid w:val="00AB77E6"/>
    <w:rsid w:val="00AB7AB5"/>
    <w:rsid w:val="00AB7BF2"/>
    <w:rsid w:val="00AB7F96"/>
    <w:rsid w:val="00AB7FF6"/>
    <w:rsid w:val="00AC008E"/>
    <w:rsid w:val="00AC088E"/>
    <w:rsid w:val="00AC08AF"/>
    <w:rsid w:val="00AC1473"/>
    <w:rsid w:val="00AC164A"/>
    <w:rsid w:val="00AC1695"/>
    <w:rsid w:val="00AC171E"/>
    <w:rsid w:val="00AC19C0"/>
    <w:rsid w:val="00AC1B3E"/>
    <w:rsid w:val="00AC1E63"/>
    <w:rsid w:val="00AC25FE"/>
    <w:rsid w:val="00AC2962"/>
    <w:rsid w:val="00AC297E"/>
    <w:rsid w:val="00AC29AD"/>
    <w:rsid w:val="00AC2CE4"/>
    <w:rsid w:val="00AC2EF2"/>
    <w:rsid w:val="00AC3196"/>
    <w:rsid w:val="00AC32A0"/>
    <w:rsid w:val="00AC3388"/>
    <w:rsid w:val="00AC3A4E"/>
    <w:rsid w:val="00AC3BB7"/>
    <w:rsid w:val="00AC4065"/>
    <w:rsid w:val="00AC41B6"/>
    <w:rsid w:val="00AC4457"/>
    <w:rsid w:val="00AC4998"/>
    <w:rsid w:val="00AC4ADC"/>
    <w:rsid w:val="00AC4B9F"/>
    <w:rsid w:val="00AC5030"/>
    <w:rsid w:val="00AC531E"/>
    <w:rsid w:val="00AC571C"/>
    <w:rsid w:val="00AC5EC5"/>
    <w:rsid w:val="00AC63D7"/>
    <w:rsid w:val="00AC681F"/>
    <w:rsid w:val="00AC69B1"/>
    <w:rsid w:val="00AC6D30"/>
    <w:rsid w:val="00AC6DB0"/>
    <w:rsid w:val="00AC735F"/>
    <w:rsid w:val="00AC7512"/>
    <w:rsid w:val="00AC75CF"/>
    <w:rsid w:val="00AC75E2"/>
    <w:rsid w:val="00AC7735"/>
    <w:rsid w:val="00AC7BC7"/>
    <w:rsid w:val="00AC7EB4"/>
    <w:rsid w:val="00AC7EC0"/>
    <w:rsid w:val="00AD001B"/>
    <w:rsid w:val="00AD006B"/>
    <w:rsid w:val="00AD0124"/>
    <w:rsid w:val="00AD0363"/>
    <w:rsid w:val="00AD157F"/>
    <w:rsid w:val="00AD163F"/>
    <w:rsid w:val="00AD1756"/>
    <w:rsid w:val="00AD1B65"/>
    <w:rsid w:val="00AD1BCD"/>
    <w:rsid w:val="00AD1D2D"/>
    <w:rsid w:val="00AD1EC5"/>
    <w:rsid w:val="00AD1ED1"/>
    <w:rsid w:val="00AD1F65"/>
    <w:rsid w:val="00AD20F9"/>
    <w:rsid w:val="00AD2513"/>
    <w:rsid w:val="00AD2593"/>
    <w:rsid w:val="00AD26BA"/>
    <w:rsid w:val="00AD2987"/>
    <w:rsid w:val="00AD29E3"/>
    <w:rsid w:val="00AD2E11"/>
    <w:rsid w:val="00AD2FB9"/>
    <w:rsid w:val="00AD3269"/>
    <w:rsid w:val="00AD33A4"/>
    <w:rsid w:val="00AD35AA"/>
    <w:rsid w:val="00AD3730"/>
    <w:rsid w:val="00AD3805"/>
    <w:rsid w:val="00AD384C"/>
    <w:rsid w:val="00AD395F"/>
    <w:rsid w:val="00AD3D63"/>
    <w:rsid w:val="00AD447D"/>
    <w:rsid w:val="00AD4651"/>
    <w:rsid w:val="00AD4DB6"/>
    <w:rsid w:val="00AD53A5"/>
    <w:rsid w:val="00AD5469"/>
    <w:rsid w:val="00AD5AE7"/>
    <w:rsid w:val="00AD5D31"/>
    <w:rsid w:val="00AD5EF6"/>
    <w:rsid w:val="00AD5F84"/>
    <w:rsid w:val="00AD633D"/>
    <w:rsid w:val="00AD669F"/>
    <w:rsid w:val="00AD681A"/>
    <w:rsid w:val="00AD68E0"/>
    <w:rsid w:val="00AD69D5"/>
    <w:rsid w:val="00AD6FDB"/>
    <w:rsid w:val="00AD7195"/>
    <w:rsid w:val="00AD744E"/>
    <w:rsid w:val="00AD7554"/>
    <w:rsid w:val="00AD776C"/>
    <w:rsid w:val="00AD789A"/>
    <w:rsid w:val="00AD7EF6"/>
    <w:rsid w:val="00AE013D"/>
    <w:rsid w:val="00AE024D"/>
    <w:rsid w:val="00AE031C"/>
    <w:rsid w:val="00AE0369"/>
    <w:rsid w:val="00AE05D8"/>
    <w:rsid w:val="00AE05FF"/>
    <w:rsid w:val="00AE09F1"/>
    <w:rsid w:val="00AE0DC1"/>
    <w:rsid w:val="00AE122E"/>
    <w:rsid w:val="00AE1639"/>
    <w:rsid w:val="00AE1B41"/>
    <w:rsid w:val="00AE1C8E"/>
    <w:rsid w:val="00AE1D7F"/>
    <w:rsid w:val="00AE1E7E"/>
    <w:rsid w:val="00AE249F"/>
    <w:rsid w:val="00AE24B2"/>
    <w:rsid w:val="00AE2669"/>
    <w:rsid w:val="00AE280E"/>
    <w:rsid w:val="00AE28E3"/>
    <w:rsid w:val="00AE2C37"/>
    <w:rsid w:val="00AE2CF6"/>
    <w:rsid w:val="00AE2D75"/>
    <w:rsid w:val="00AE2EA3"/>
    <w:rsid w:val="00AE2F90"/>
    <w:rsid w:val="00AE3012"/>
    <w:rsid w:val="00AE3041"/>
    <w:rsid w:val="00AE32B9"/>
    <w:rsid w:val="00AE36AD"/>
    <w:rsid w:val="00AE39CB"/>
    <w:rsid w:val="00AE3AFA"/>
    <w:rsid w:val="00AE3D8D"/>
    <w:rsid w:val="00AE3F2A"/>
    <w:rsid w:val="00AE3F50"/>
    <w:rsid w:val="00AE3F9A"/>
    <w:rsid w:val="00AE4066"/>
    <w:rsid w:val="00AE451B"/>
    <w:rsid w:val="00AE45D9"/>
    <w:rsid w:val="00AE461D"/>
    <w:rsid w:val="00AE4662"/>
    <w:rsid w:val="00AE5029"/>
    <w:rsid w:val="00AE5060"/>
    <w:rsid w:val="00AE550D"/>
    <w:rsid w:val="00AE58F0"/>
    <w:rsid w:val="00AE59DD"/>
    <w:rsid w:val="00AE59EA"/>
    <w:rsid w:val="00AE5C51"/>
    <w:rsid w:val="00AE5CC4"/>
    <w:rsid w:val="00AE6435"/>
    <w:rsid w:val="00AE66F4"/>
    <w:rsid w:val="00AE675F"/>
    <w:rsid w:val="00AE6BA8"/>
    <w:rsid w:val="00AE6C73"/>
    <w:rsid w:val="00AE6D9C"/>
    <w:rsid w:val="00AE6F99"/>
    <w:rsid w:val="00AE7864"/>
    <w:rsid w:val="00AE7CD2"/>
    <w:rsid w:val="00AE7FEB"/>
    <w:rsid w:val="00AF0096"/>
    <w:rsid w:val="00AF00B5"/>
    <w:rsid w:val="00AF02AD"/>
    <w:rsid w:val="00AF0381"/>
    <w:rsid w:val="00AF0BE9"/>
    <w:rsid w:val="00AF0DC3"/>
    <w:rsid w:val="00AF105A"/>
    <w:rsid w:val="00AF113A"/>
    <w:rsid w:val="00AF1228"/>
    <w:rsid w:val="00AF1515"/>
    <w:rsid w:val="00AF1670"/>
    <w:rsid w:val="00AF1A46"/>
    <w:rsid w:val="00AF1DF3"/>
    <w:rsid w:val="00AF2454"/>
    <w:rsid w:val="00AF25CE"/>
    <w:rsid w:val="00AF260E"/>
    <w:rsid w:val="00AF2991"/>
    <w:rsid w:val="00AF29DD"/>
    <w:rsid w:val="00AF2B2C"/>
    <w:rsid w:val="00AF2B4D"/>
    <w:rsid w:val="00AF2D1C"/>
    <w:rsid w:val="00AF2F45"/>
    <w:rsid w:val="00AF3781"/>
    <w:rsid w:val="00AF3BC2"/>
    <w:rsid w:val="00AF3BEE"/>
    <w:rsid w:val="00AF40A9"/>
    <w:rsid w:val="00AF40E6"/>
    <w:rsid w:val="00AF418D"/>
    <w:rsid w:val="00AF4257"/>
    <w:rsid w:val="00AF4904"/>
    <w:rsid w:val="00AF4AD2"/>
    <w:rsid w:val="00AF4BDB"/>
    <w:rsid w:val="00AF4BF5"/>
    <w:rsid w:val="00AF4C1F"/>
    <w:rsid w:val="00AF4DEF"/>
    <w:rsid w:val="00AF502E"/>
    <w:rsid w:val="00AF5185"/>
    <w:rsid w:val="00AF51FF"/>
    <w:rsid w:val="00AF53A8"/>
    <w:rsid w:val="00AF57F7"/>
    <w:rsid w:val="00AF5B32"/>
    <w:rsid w:val="00AF5B5A"/>
    <w:rsid w:val="00AF5BDB"/>
    <w:rsid w:val="00AF5DC9"/>
    <w:rsid w:val="00AF622F"/>
    <w:rsid w:val="00AF65DF"/>
    <w:rsid w:val="00AF6757"/>
    <w:rsid w:val="00AF67B4"/>
    <w:rsid w:val="00AF6937"/>
    <w:rsid w:val="00AF6949"/>
    <w:rsid w:val="00AF6E75"/>
    <w:rsid w:val="00AF6EAA"/>
    <w:rsid w:val="00AF71BA"/>
    <w:rsid w:val="00AF72B0"/>
    <w:rsid w:val="00AF733E"/>
    <w:rsid w:val="00AF736D"/>
    <w:rsid w:val="00AF73E1"/>
    <w:rsid w:val="00AF7826"/>
    <w:rsid w:val="00AF7A86"/>
    <w:rsid w:val="00AF7AB2"/>
    <w:rsid w:val="00AF7E88"/>
    <w:rsid w:val="00B002D5"/>
    <w:rsid w:val="00B003AB"/>
    <w:rsid w:val="00B00755"/>
    <w:rsid w:val="00B0195A"/>
    <w:rsid w:val="00B01A21"/>
    <w:rsid w:val="00B02111"/>
    <w:rsid w:val="00B0240D"/>
    <w:rsid w:val="00B0298E"/>
    <w:rsid w:val="00B02BE9"/>
    <w:rsid w:val="00B02CD8"/>
    <w:rsid w:val="00B02D70"/>
    <w:rsid w:val="00B02EA2"/>
    <w:rsid w:val="00B03315"/>
    <w:rsid w:val="00B03790"/>
    <w:rsid w:val="00B03B19"/>
    <w:rsid w:val="00B03DD6"/>
    <w:rsid w:val="00B04118"/>
    <w:rsid w:val="00B0421C"/>
    <w:rsid w:val="00B045C7"/>
    <w:rsid w:val="00B0474D"/>
    <w:rsid w:val="00B04820"/>
    <w:rsid w:val="00B049D6"/>
    <w:rsid w:val="00B04AA9"/>
    <w:rsid w:val="00B04C45"/>
    <w:rsid w:val="00B055C2"/>
    <w:rsid w:val="00B056F5"/>
    <w:rsid w:val="00B05A78"/>
    <w:rsid w:val="00B05AF8"/>
    <w:rsid w:val="00B05DA2"/>
    <w:rsid w:val="00B06049"/>
    <w:rsid w:val="00B06565"/>
    <w:rsid w:val="00B0663A"/>
    <w:rsid w:val="00B069C0"/>
    <w:rsid w:val="00B06D99"/>
    <w:rsid w:val="00B07087"/>
    <w:rsid w:val="00B076C7"/>
    <w:rsid w:val="00B076CD"/>
    <w:rsid w:val="00B078AD"/>
    <w:rsid w:val="00B079B0"/>
    <w:rsid w:val="00B07A3B"/>
    <w:rsid w:val="00B07D0C"/>
    <w:rsid w:val="00B10248"/>
    <w:rsid w:val="00B1033F"/>
    <w:rsid w:val="00B10581"/>
    <w:rsid w:val="00B10921"/>
    <w:rsid w:val="00B10B20"/>
    <w:rsid w:val="00B10BCC"/>
    <w:rsid w:val="00B10C5C"/>
    <w:rsid w:val="00B10D7D"/>
    <w:rsid w:val="00B11456"/>
    <w:rsid w:val="00B1145D"/>
    <w:rsid w:val="00B119FE"/>
    <w:rsid w:val="00B11C67"/>
    <w:rsid w:val="00B12269"/>
    <w:rsid w:val="00B122C6"/>
    <w:rsid w:val="00B12954"/>
    <w:rsid w:val="00B129CD"/>
    <w:rsid w:val="00B12D6F"/>
    <w:rsid w:val="00B12DBC"/>
    <w:rsid w:val="00B12DED"/>
    <w:rsid w:val="00B130B6"/>
    <w:rsid w:val="00B13276"/>
    <w:rsid w:val="00B13315"/>
    <w:rsid w:val="00B13649"/>
    <w:rsid w:val="00B13A1F"/>
    <w:rsid w:val="00B13A25"/>
    <w:rsid w:val="00B13C52"/>
    <w:rsid w:val="00B13CB9"/>
    <w:rsid w:val="00B13D4F"/>
    <w:rsid w:val="00B13ECB"/>
    <w:rsid w:val="00B13EFF"/>
    <w:rsid w:val="00B14266"/>
    <w:rsid w:val="00B14273"/>
    <w:rsid w:val="00B14465"/>
    <w:rsid w:val="00B145B6"/>
    <w:rsid w:val="00B14770"/>
    <w:rsid w:val="00B14B9E"/>
    <w:rsid w:val="00B14DEC"/>
    <w:rsid w:val="00B1500F"/>
    <w:rsid w:val="00B15314"/>
    <w:rsid w:val="00B1596A"/>
    <w:rsid w:val="00B15A5E"/>
    <w:rsid w:val="00B15D3F"/>
    <w:rsid w:val="00B160B4"/>
    <w:rsid w:val="00B163C5"/>
    <w:rsid w:val="00B163E5"/>
    <w:rsid w:val="00B16646"/>
    <w:rsid w:val="00B16949"/>
    <w:rsid w:val="00B16B4C"/>
    <w:rsid w:val="00B16B7F"/>
    <w:rsid w:val="00B173B1"/>
    <w:rsid w:val="00B1782B"/>
    <w:rsid w:val="00B17D81"/>
    <w:rsid w:val="00B17F25"/>
    <w:rsid w:val="00B20351"/>
    <w:rsid w:val="00B203B9"/>
    <w:rsid w:val="00B205FA"/>
    <w:rsid w:val="00B2063D"/>
    <w:rsid w:val="00B20862"/>
    <w:rsid w:val="00B209DE"/>
    <w:rsid w:val="00B20C59"/>
    <w:rsid w:val="00B20EC4"/>
    <w:rsid w:val="00B21066"/>
    <w:rsid w:val="00B211C6"/>
    <w:rsid w:val="00B214C6"/>
    <w:rsid w:val="00B21637"/>
    <w:rsid w:val="00B21649"/>
    <w:rsid w:val="00B21680"/>
    <w:rsid w:val="00B2180C"/>
    <w:rsid w:val="00B2186E"/>
    <w:rsid w:val="00B21CAD"/>
    <w:rsid w:val="00B21DBF"/>
    <w:rsid w:val="00B22385"/>
    <w:rsid w:val="00B225A8"/>
    <w:rsid w:val="00B22874"/>
    <w:rsid w:val="00B231A5"/>
    <w:rsid w:val="00B23439"/>
    <w:rsid w:val="00B23468"/>
    <w:rsid w:val="00B23616"/>
    <w:rsid w:val="00B237E0"/>
    <w:rsid w:val="00B2393B"/>
    <w:rsid w:val="00B2402F"/>
    <w:rsid w:val="00B24289"/>
    <w:rsid w:val="00B243FC"/>
    <w:rsid w:val="00B24801"/>
    <w:rsid w:val="00B24881"/>
    <w:rsid w:val="00B2490D"/>
    <w:rsid w:val="00B24B09"/>
    <w:rsid w:val="00B24D9F"/>
    <w:rsid w:val="00B254D6"/>
    <w:rsid w:val="00B25528"/>
    <w:rsid w:val="00B25641"/>
    <w:rsid w:val="00B262C9"/>
    <w:rsid w:val="00B26438"/>
    <w:rsid w:val="00B26DF8"/>
    <w:rsid w:val="00B26ECB"/>
    <w:rsid w:val="00B26F53"/>
    <w:rsid w:val="00B26F8C"/>
    <w:rsid w:val="00B27108"/>
    <w:rsid w:val="00B2787B"/>
    <w:rsid w:val="00B27B84"/>
    <w:rsid w:val="00B3075D"/>
    <w:rsid w:val="00B30AA4"/>
    <w:rsid w:val="00B30EB4"/>
    <w:rsid w:val="00B30FDB"/>
    <w:rsid w:val="00B30FF1"/>
    <w:rsid w:val="00B311BC"/>
    <w:rsid w:val="00B31572"/>
    <w:rsid w:val="00B31945"/>
    <w:rsid w:val="00B31B17"/>
    <w:rsid w:val="00B31F31"/>
    <w:rsid w:val="00B32147"/>
    <w:rsid w:val="00B32835"/>
    <w:rsid w:val="00B33048"/>
    <w:rsid w:val="00B33253"/>
    <w:rsid w:val="00B33287"/>
    <w:rsid w:val="00B334D0"/>
    <w:rsid w:val="00B335DA"/>
    <w:rsid w:val="00B336E0"/>
    <w:rsid w:val="00B33B37"/>
    <w:rsid w:val="00B33D12"/>
    <w:rsid w:val="00B33F0A"/>
    <w:rsid w:val="00B34209"/>
    <w:rsid w:val="00B34315"/>
    <w:rsid w:val="00B345E6"/>
    <w:rsid w:val="00B34696"/>
    <w:rsid w:val="00B346ED"/>
    <w:rsid w:val="00B34B22"/>
    <w:rsid w:val="00B34C3A"/>
    <w:rsid w:val="00B34DF2"/>
    <w:rsid w:val="00B34EC9"/>
    <w:rsid w:val="00B34F4D"/>
    <w:rsid w:val="00B34F59"/>
    <w:rsid w:val="00B35698"/>
    <w:rsid w:val="00B3583B"/>
    <w:rsid w:val="00B35A89"/>
    <w:rsid w:val="00B360EB"/>
    <w:rsid w:val="00B3638C"/>
    <w:rsid w:val="00B3646E"/>
    <w:rsid w:val="00B368BB"/>
    <w:rsid w:val="00B369F7"/>
    <w:rsid w:val="00B36A9B"/>
    <w:rsid w:val="00B36D4F"/>
    <w:rsid w:val="00B372D5"/>
    <w:rsid w:val="00B376F7"/>
    <w:rsid w:val="00B37A8F"/>
    <w:rsid w:val="00B37B24"/>
    <w:rsid w:val="00B37DA0"/>
    <w:rsid w:val="00B401B8"/>
    <w:rsid w:val="00B40437"/>
    <w:rsid w:val="00B40620"/>
    <w:rsid w:val="00B406BA"/>
    <w:rsid w:val="00B40902"/>
    <w:rsid w:val="00B40AA2"/>
    <w:rsid w:val="00B40B79"/>
    <w:rsid w:val="00B40CFE"/>
    <w:rsid w:val="00B4107C"/>
    <w:rsid w:val="00B41469"/>
    <w:rsid w:val="00B41683"/>
    <w:rsid w:val="00B41A97"/>
    <w:rsid w:val="00B425F5"/>
    <w:rsid w:val="00B42CA7"/>
    <w:rsid w:val="00B42CB5"/>
    <w:rsid w:val="00B432F8"/>
    <w:rsid w:val="00B4396B"/>
    <w:rsid w:val="00B43B08"/>
    <w:rsid w:val="00B43C2B"/>
    <w:rsid w:val="00B43E71"/>
    <w:rsid w:val="00B43FC2"/>
    <w:rsid w:val="00B4410B"/>
    <w:rsid w:val="00B4434A"/>
    <w:rsid w:val="00B444C0"/>
    <w:rsid w:val="00B449A9"/>
    <w:rsid w:val="00B45217"/>
    <w:rsid w:val="00B45390"/>
    <w:rsid w:val="00B453E6"/>
    <w:rsid w:val="00B4570C"/>
    <w:rsid w:val="00B45C07"/>
    <w:rsid w:val="00B45CE3"/>
    <w:rsid w:val="00B46441"/>
    <w:rsid w:val="00B46B89"/>
    <w:rsid w:val="00B46F28"/>
    <w:rsid w:val="00B46F45"/>
    <w:rsid w:val="00B46FE1"/>
    <w:rsid w:val="00B47252"/>
    <w:rsid w:val="00B477F5"/>
    <w:rsid w:val="00B47829"/>
    <w:rsid w:val="00B47967"/>
    <w:rsid w:val="00B47B00"/>
    <w:rsid w:val="00B47B82"/>
    <w:rsid w:val="00B50064"/>
    <w:rsid w:val="00B501B0"/>
    <w:rsid w:val="00B501EA"/>
    <w:rsid w:val="00B502A3"/>
    <w:rsid w:val="00B50446"/>
    <w:rsid w:val="00B505DF"/>
    <w:rsid w:val="00B507FC"/>
    <w:rsid w:val="00B50DC7"/>
    <w:rsid w:val="00B51337"/>
    <w:rsid w:val="00B5136D"/>
    <w:rsid w:val="00B51637"/>
    <w:rsid w:val="00B5163F"/>
    <w:rsid w:val="00B51BCA"/>
    <w:rsid w:val="00B51D3E"/>
    <w:rsid w:val="00B51D81"/>
    <w:rsid w:val="00B51E66"/>
    <w:rsid w:val="00B51E77"/>
    <w:rsid w:val="00B523BE"/>
    <w:rsid w:val="00B52532"/>
    <w:rsid w:val="00B5257C"/>
    <w:rsid w:val="00B525F6"/>
    <w:rsid w:val="00B527B9"/>
    <w:rsid w:val="00B52929"/>
    <w:rsid w:val="00B52A62"/>
    <w:rsid w:val="00B52AAB"/>
    <w:rsid w:val="00B52C22"/>
    <w:rsid w:val="00B52C77"/>
    <w:rsid w:val="00B52F0C"/>
    <w:rsid w:val="00B53094"/>
    <w:rsid w:val="00B530C9"/>
    <w:rsid w:val="00B534A0"/>
    <w:rsid w:val="00B53764"/>
    <w:rsid w:val="00B53833"/>
    <w:rsid w:val="00B53D1B"/>
    <w:rsid w:val="00B54340"/>
    <w:rsid w:val="00B54B67"/>
    <w:rsid w:val="00B54DB6"/>
    <w:rsid w:val="00B54E70"/>
    <w:rsid w:val="00B557E8"/>
    <w:rsid w:val="00B55803"/>
    <w:rsid w:val="00B55969"/>
    <w:rsid w:val="00B55B04"/>
    <w:rsid w:val="00B55EE0"/>
    <w:rsid w:val="00B55EFD"/>
    <w:rsid w:val="00B55F64"/>
    <w:rsid w:val="00B55F67"/>
    <w:rsid w:val="00B564EC"/>
    <w:rsid w:val="00B56852"/>
    <w:rsid w:val="00B56879"/>
    <w:rsid w:val="00B5695E"/>
    <w:rsid w:val="00B56DD2"/>
    <w:rsid w:val="00B572E5"/>
    <w:rsid w:val="00B576D2"/>
    <w:rsid w:val="00B57DA2"/>
    <w:rsid w:val="00B57EDC"/>
    <w:rsid w:val="00B57FF0"/>
    <w:rsid w:val="00B60240"/>
    <w:rsid w:val="00B60372"/>
    <w:rsid w:val="00B60A1C"/>
    <w:rsid w:val="00B60CA8"/>
    <w:rsid w:val="00B60CC9"/>
    <w:rsid w:val="00B60E9C"/>
    <w:rsid w:val="00B60F1F"/>
    <w:rsid w:val="00B614B4"/>
    <w:rsid w:val="00B61773"/>
    <w:rsid w:val="00B61B30"/>
    <w:rsid w:val="00B61C57"/>
    <w:rsid w:val="00B61C68"/>
    <w:rsid w:val="00B61C84"/>
    <w:rsid w:val="00B61E14"/>
    <w:rsid w:val="00B61E3C"/>
    <w:rsid w:val="00B61F4C"/>
    <w:rsid w:val="00B624E4"/>
    <w:rsid w:val="00B6297D"/>
    <w:rsid w:val="00B62A0C"/>
    <w:rsid w:val="00B62F44"/>
    <w:rsid w:val="00B62F9B"/>
    <w:rsid w:val="00B63157"/>
    <w:rsid w:val="00B63187"/>
    <w:rsid w:val="00B63234"/>
    <w:rsid w:val="00B635DD"/>
    <w:rsid w:val="00B63A2D"/>
    <w:rsid w:val="00B63AC3"/>
    <w:rsid w:val="00B63CD8"/>
    <w:rsid w:val="00B63E69"/>
    <w:rsid w:val="00B63EAA"/>
    <w:rsid w:val="00B63FC4"/>
    <w:rsid w:val="00B641E0"/>
    <w:rsid w:val="00B64783"/>
    <w:rsid w:val="00B64980"/>
    <w:rsid w:val="00B650D2"/>
    <w:rsid w:val="00B651E7"/>
    <w:rsid w:val="00B65347"/>
    <w:rsid w:val="00B655D2"/>
    <w:rsid w:val="00B65659"/>
    <w:rsid w:val="00B65B27"/>
    <w:rsid w:val="00B65CFA"/>
    <w:rsid w:val="00B65D14"/>
    <w:rsid w:val="00B65DE1"/>
    <w:rsid w:val="00B65EC8"/>
    <w:rsid w:val="00B662BA"/>
    <w:rsid w:val="00B66569"/>
    <w:rsid w:val="00B66731"/>
    <w:rsid w:val="00B66D6A"/>
    <w:rsid w:val="00B67017"/>
    <w:rsid w:val="00B671DD"/>
    <w:rsid w:val="00B67327"/>
    <w:rsid w:val="00B6744E"/>
    <w:rsid w:val="00B6751A"/>
    <w:rsid w:val="00B67ADB"/>
    <w:rsid w:val="00B67DEE"/>
    <w:rsid w:val="00B67EAC"/>
    <w:rsid w:val="00B70105"/>
    <w:rsid w:val="00B70204"/>
    <w:rsid w:val="00B7045A"/>
    <w:rsid w:val="00B704E1"/>
    <w:rsid w:val="00B70974"/>
    <w:rsid w:val="00B70BB8"/>
    <w:rsid w:val="00B70F48"/>
    <w:rsid w:val="00B70F68"/>
    <w:rsid w:val="00B71013"/>
    <w:rsid w:val="00B71052"/>
    <w:rsid w:val="00B710BA"/>
    <w:rsid w:val="00B7128C"/>
    <w:rsid w:val="00B713DC"/>
    <w:rsid w:val="00B715D9"/>
    <w:rsid w:val="00B718A0"/>
    <w:rsid w:val="00B719D6"/>
    <w:rsid w:val="00B71C97"/>
    <w:rsid w:val="00B71F36"/>
    <w:rsid w:val="00B71FE3"/>
    <w:rsid w:val="00B7207C"/>
    <w:rsid w:val="00B72322"/>
    <w:rsid w:val="00B72390"/>
    <w:rsid w:val="00B72640"/>
    <w:rsid w:val="00B72641"/>
    <w:rsid w:val="00B726A3"/>
    <w:rsid w:val="00B727F5"/>
    <w:rsid w:val="00B72AF0"/>
    <w:rsid w:val="00B72B86"/>
    <w:rsid w:val="00B72BD4"/>
    <w:rsid w:val="00B72E77"/>
    <w:rsid w:val="00B72EAC"/>
    <w:rsid w:val="00B73099"/>
    <w:rsid w:val="00B731A6"/>
    <w:rsid w:val="00B73558"/>
    <w:rsid w:val="00B7370B"/>
    <w:rsid w:val="00B737EB"/>
    <w:rsid w:val="00B73CB1"/>
    <w:rsid w:val="00B744D1"/>
    <w:rsid w:val="00B74535"/>
    <w:rsid w:val="00B745B1"/>
    <w:rsid w:val="00B745E6"/>
    <w:rsid w:val="00B745F3"/>
    <w:rsid w:val="00B749B9"/>
    <w:rsid w:val="00B74D0D"/>
    <w:rsid w:val="00B756DE"/>
    <w:rsid w:val="00B75710"/>
    <w:rsid w:val="00B7589D"/>
    <w:rsid w:val="00B7590A"/>
    <w:rsid w:val="00B75B81"/>
    <w:rsid w:val="00B75C86"/>
    <w:rsid w:val="00B75C9A"/>
    <w:rsid w:val="00B75DDE"/>
    <w:rsid w:val="00B76018"/>
    <w:rsid w:val="00B76124"/>
    <w:rsid w:val="00B7617A"/>
    <w:rsid w:val="00B7650C"/>
    <w:rsid w:val="00B7663C"/>
    <w:rsid w:val="00B774B7"/>
    <w:rsid w:val="00B775EE"/>
    <w:rsid w:val="00B77731"/>
    <w:rsid w:val="00B77736"/>
    <w:rsid w:val="00B7773E"/>
    <w:rsid w:val="00B777CE"/>
    <w:rsid w:val="00B77802"/>
    <w:rsid w:val="00B7788E"/>
    <w:rsid w:val="00B77897"/>
    <w:rsid w:val="00B77964"/>
    <w:rsid w:val="00B77AA3"/>
    <w:rsid w:val="00B77C48"/>
    <w:rsid w:val="00B77F7D"/>
    <w:rsid w:val="00B8010B"/>
    <w:rsid w:val="00B802B3"/>
    <w:rsid w:val="00B8047B"/>
    <w:rsid w:val="00B80937"/>
    <w:rsid w:val="00B80AB2"/>
    <w:rsid w:val="00B80B04"/>
    <w:rsid w:val="00B80B09"/>
    <w:rsid w:val="00B80E6B"/>
    <w:rsid w:val="00B81227"/>
    <w:rsid w:val="00B819D1"/>
    <w:rsid w:val="00B81BF4"/>
    <w:rsid w:val="00B822CC"/>
    <w:rsid w:val="00B8234D"/>
    <w:rsid w:val="00B82429"/>
    <w:rsid w:val="00B826D7"/>
    <w:rsid w:val="00B82709"/>
    <w:rsid w:val="00B828EA"/>
    <w:rsid w:val="00B82D15"/>
    <w:rsid w:val="00B82EA3"/>
    <w:rsid w:val="00B83411"/>
    <w:rsid w:val="00B83533"/>
    <w:rsid w:val="00B835DC"/>
    <w:rsid w:val="00B83874"/>
    <w:rsid w:val="00B8398C"/>
    <w:rsid w:val="00B83A73"/>
    <w:rsid w:val="00B83B1B"/>
    <w:rsid w:val="00B83F07"/>
    <w:rsid w:val="00B83F34"/>
    <w:rsid w:val="00B83F9C"/>
    <w:rsid w:val="00B83FFD"/>
    <w:rsid w:val="00B84146"/>
    <w:rsid w:val="00B84455"/>
    <w:rsid w:val="00B84562"/>
    <w:rsid w:val="00B8460F"/>
    <w:rsid w:val="00B84DE0"/>
    <w:rsid w:val="00B8507D"/>
    <w:rsid w:val="00B85255"/>
    <w:rsid w:val="00B85364"/>
    <w:rsid w:val="00B857CB"/>
    <w:rsid w:val="00B85BE6"/>
    <w:rsid w:val="00B86076"/>
    <w:rsid w:val="00B8611B"/>
    <w:rsid w:val="00B86171"/>
    <w:rsid w:val="00B86905"/>
    <w:rsid w:val="00B869C7"/>
    <w:rsid w:val="00B86ACE"/>
    <w:rsid w:val="00B86B10"/>
    <w:rsid w:val="00B86B21"/>
    <w:rsid w:val="00B86F0D"/>
    <w:rsid w:val="00B870F2"/>
    <w:rsid w:val="00B873B8"/>
    <w:rsid w:val="00B87507"/>
    <w:rsid w:val="00B87798"/>
    <w:rsid w:val="00B87927"/>
    <w:rsid w:val="00B87BA5"/>
    <w:rsid w:val="00B87C60"/>
    <w:rsid w:val="00B900CE"/>
    <w:rsid w:val="00B9041B"/>
    <w:rsid w:val="00B90583"/>
    <w:rsid w:val="00B90821"/>
    <w:rsid w:val="00B9095B"/>
    <w:rsid w:val="00B90D4F"/>
    <w:rsid w:val="00B90E75"/>
    <w:rsid w:val="00B90EFB"/>
    <w:rsid w:val="00B910E2"/>
    <w:rsid w:val="00B912FF"/>
    <w:rsid w:val="00B91356"/>
    <w:rsid w:val="00B9138D"/>
    <w:rsid w:val="00B9140A"/>
    <w:rsid w:val="00B916E0"/>
    <w:rsid w:val="00B91B8D"/>
    <w:rsid w:val="00B91D53"/>
    <w:rsid w:val="00B91FEC"/>
    <w:rsid w:val="00B921D5"/>
    <w:rsid w:val="00B92311"/>
    <w:rsid w:val="00B9239E"/>
    <w:rsid w:val="00B92794"/>
    <w:rsid w:val="00B92803"/>
    <w:rsid w:val="00B92B40"/>
    <w:rsid w:val="00B92CF2"/>
    <w:rsid w:val="00B9313E"/>
    <w:rsid w:val="00B93674"/>
    <w:rsid w:val="00B93806"/>
    <w:rsid w:val="00B93D3E"/>
    <w:rsid w:val="00B9415F"/>
    <w:rsid w:val="00B94487"/>
    <w:rsid w:val="00B94580"/>
    <w:rsid w:val="00B949C0"/>
    <w:rsid w:val="00B94CE8"/>
    <w:rsid w:val="00B94F4C"/>
    <w:rsid w:val="00B9507F"/>
    <w:rsid w:val="00B95479"/>
    <w:rsid w:val="00B95779"/>
    <w:rsid w:val="00B957F9"/>
    <w:rsid w:val="00B959EC"/>
    <w:rsid w:val="00B95C42"/>
    <w:rsid w:val="00B95D89"/>
    <w:rsid w:val="00B95EB9"/>
    <w:rsid w:val="00B965B8"/>
    <w:rsid w:val="00B966B2"/>
    <w:rsid w:val="00B978E3"/>
    <w:rsid w:val="00B97975"/>
    <w:rsid w:val="00B97AA1"/>
    <w:rsid w:val="00BA0022"/>
    <w:rsid w:val="00BA0164"/>
    <w:rsid w:val="00BA0184"/>
    <w:rsid w:val="00BA0450"/>
    <w:rsid w:val="00BA073C"/>
    <w:rsid w:val="00BA0ABA"/>
    <w:rsid w:val="00BA0C44"/>
    <w:rsid w:val="00BA0F8C"/>
    <w:rsid w:val="00BA16AF"/>
    <w:rsid w:val="00BA18DA"/>
    <w:rsid w:val="00BA1F17"/>
    <w:rsid w:val="00BA234B"/>
    <w:rsid w:val="00BA23BA"/>
    <w:rsid w:val="00BA23C5"/>
    <w:rsid w:val="00BA3331"/>
    <w:rsid w:val="00BA3335"/>
    <w:rsid w:val="00BA3633"/>
    <w:rsid w:val="00BA36C4"/>
    <w:rsid w:val="00BA38E9"/>
    <w:rsid w:val="00BA396B"/>
    <w:rsid w:val="00BA3BE9"/>
    <w:rsid w:val="00BA3C57"/>
    <w:rsid w:val="00BA3E91"/>
    <w:rsid w:val="00BA4003"/>
    <w:rsid w:val="00BA4143"/>
    <w:rsid w:val="00BA4471"/>
    <w:rsid w:val="00BA4927"/>
    <w:rsid w:val="00BA546B"/>
    <w:rsid w:val="00BA55EE"/>
    <w:rsid w:val="00BA5620"/>
    <w:rsid w:val="00BA56D7"/>
    <w:rsid w:val="00BA5737"/>
    <w:rsid w:val="00BA5B76"/>
    <w:rsid w:val="00BA5D07"/>
    <w:rsid w:val="00BA5DDE"/>
    <w:rsid w:val="00BA62D2"/>
    <w:rsid w:val="00BA63DE"/>
    <w:rsid w:val="00BA6504"/>
    <w:rsid w:val="00BA650F"/>
    <w:rsid w:val="00BA685E"/>
    <w:rsid w:val="00BA6B35"/>
    <w:rsid w:val="00BA7021"/>
    <w:rsid w:val="00BA725C"/>
    <w:rsid w:val="00BA7359"/>
    <w:rsid w:val="00BA74CD"/>
    <w:rsid w:val="00BA74FA"/>
    <w:rsid w:val="00BA774A"/>
    <w:rsid w:val="00BA7A97"/>
    <w:rsid w:val="00BA7F07"/>
    <w:rsid w:val="00BA7FB2"/>
    <w:rsid w:val="00BB0010"/>
    <w:rsid w:val="00BB00F3"/>
    <w:rsid w:val="00BB047D"/>
    <w:rsid w:val="00BB052D"/>
    <w:rsid w:val="00BB0531"/>
    <w:rsid w:val="00BB0574"/>
    <w:rsid w:val="00BB0708"/>
    <w:rsid w:val="00BB0BFD"/>
    <w:rsid w:val="00BB0F02"/>
    <w:rsid w:val="00BB142E"/>
    <w:rsid w:val="00BB18B6"/>
    <w:rsid w:val="00BB18EA"/>
    <w:rsid w:val="00BB1A80"/>
    <w:rsid w:val="00BB1D88"/>
    <w:rsid w:val="00BB1EBA"/>
    <w:rsid w:val="00BB204A"/>
    <w:rsid w:val="00BB2264"/>
    <w:rsid w:val="00BB2288"/>
    <w:rsid w:val="00BB2FE9"/>
    <w:rsid w:val="00BB30CD"/>
    <w:rsid w:val="00BB3482"/>
    <w:rsid w:val="00BB35C6"/>
    <w:rsid w:val="00BB3953"/>
    <w:rsid w:val="00BB396D"/>
    <w:rsid w:val="00BB3C31"/>
    <w:rsid w:val="00BB3E88"/>
    <w:rsid w:val="00BB4382"/>
    <w:rsid w:val="00BB482A"/>
    <w:rsid w:val="00BB49A6"/>
    <w:rsid w:val="00BB4BA1"/>
    <w:rsid w:val="00BB4DAC"/>
    <w:rsid w:val="00BB509C"/>
    <w:rsid w:val="00BB5168"/>
    <w:rsid w:val="00BB5261"/>
    <w:rsid w:val="00BB5379"/>
    <w:rsid w:val="00BB54A7"/>
    <w:rsid w:val="00BB5743"/>
    <w:rsid w:val="00BB5770"/>
    <w:rsid w:val="00BB5BA6"/>
    <w:rsid w:val="00BB5CC8"/>
    <w:rsid w:val="00BB61B1"/>
    <w:rsid w:val="00BB6391"/>
    <w:rsid w:val="00BB6395"/>
    <w:rsid w:val="00BB644F"/>
    <w:rsid w:val="00BB655C"/>
    <w:rsid w:val="00BB683F"/>
    <w:rsid w:val="00BB69C1"/>
    <w:rsid w:val="00BB6A1D"/>
    <w:rsid w:val="00BB6A54"/>
    <w:rsid w:val="00BB6AC5"/>
    <w:rsid w:val="00BB6B6F"/>
    <w:rsid w:val="00BB72C8"/>
    <w:rsid w:val="00BB7476"/>
    <w:rsid w:val="00BB7C25"/>
    <w:rsid w:val="00BC06C7"/>
    <w:rsid w:val="00BC0956"/>
    <w:rsid w:val="00BC0DF1"/>
    <w:rsid w:val="00BC1330"/>
    <w:rsid w:val="00BC13E8"/>
    <w:rsid w:val="00BC1937"/>
    <w:rsid w:val="00BC1A4C"/>
    <w:rsid w:val="00BC1A77"/>
    <w:rsid w:val="00BC1D82"/>
    <w:rsid w:val="00BC1FE7"/>
    <w:rsid w:val="00BC21F7"/>
    <w:rsid w:val="00BC3227"/>
    <w:rsid w:val="00BC34EF"/>
    <w:rsid w:val="00BC3732"/>
    <w:rsid w:val="00BC3943"/>
    <w:rsid w:val="00BC39D7"/>
    <w:rsid w:val="00BC3A07"/>
    <w:rsid w:val="00BC3C75"/>
    <w:rsid w:val="00BC3CB8"/>
    <w:rsid w:val="00BC3D53"/>
    <w:rsid w:val="00BC3E94"/>
    <w:rsid w:val="00BC4366"/>
    <w:rsid w:val="00BC43F1"/>
    <w:rsid w:val="00BC440B"/>
    <w:rsid w:val="00BC4412"/>
    <w:rsid w:val="00BC4732"/>
    <w:rsid w:val="00BC48F9"/>
    <w:rsid w:val="00BC4B27"/>
    <w:rsid w:val="00BC4B98"/>
    <w:rsid w:val="00BC4C01"/>
    <w:rsid w:val="00BC534B"/>
    <w:rsid w:val="00BC5570"/>
    <w:rsid w:val="00BC58E2"/>
    <w:rsid w:val="00BC5F20"/>
    <w:rsid w:val="00BC6225"/>
    <w:rsid w:val="00BC6481"/>
    <w:rsid w:val="00BC662B"/>
    <w:rsid w:val="00BC6665"/>
    <w:rsid w:val="00BC676E"/>
    <w:rsid w:val="00BC69A9"/>
    <w:rsid w:val="00BC6BA3"/>
    <w:rsid w:val="00BC6C98"/>
    <w:rsid w:val="00BC6D9A"/>
    <w:rsid w:val="00BC6E31"/>
    <w:rsid w:val="00BC6E69"/>
    <w:rsid w:val="00BC6F51"/>
    <w:rsid w:val="00BC709A"/>
    <w:rsid w:val="00BC7340"/>
    <w:rsid w:val="00BC7355"/>
    <w:rsid w:val="00BC75F8"/>
    <w:rsid w:val="00BC77AA"/>
    <w:rsid w:val="00BC784F"/>
    <w:rsid w:val="00BC7908"/>
    <w:rsid w:val="00BC7913"/>
    <w:rsid w:val="00BC7A9D"/>
    <w:rsid w:val="00BC7CFC"/>
    <w:rsid w:val="00BC7F24"/>
    <w:rsid w:val="00BC7FA8"/>
    <w:rsid w:val="00BD010E"/>
    <w:rsid w:val="00BD01BF"/>
    <w:rsid w:val="00BD051C"/>
    <w:rsid w:val="00BD0826"/>
    <w:rsid w:val="00BD0DBD"/>
    <w:rsid w:val="00BD1004"/>
    <w:rsid w:val="00BD1037"/>
    <w:rsid w:val="00BD115E"/>
    <w:rsid w:val="00BD12D8"/>
    <w:rsid w:val="00BD148A"/>
    <w:rsid w:val="00BD1CED"/>
    <w:rsid w:val="00BD1E14"/>
    <w:rsid w:val="00BD2105"/>
    <w:rsid w:val="00BD226E"/>
    <w:rsid w:val="00BD23D9"/>
    <w:rsid w:val="00BD25F9"/>
    <w:rsid w:val="00BD26AA"/>
    <w:rsid w:val="00BD26E5"/>
    <w:rsid w:val="00BD29B4"/>
    <w:rsid w:val="00BD2A83"/>
    <w:rsid w:val="00BD2B12"/>
    <w:rsid w:val="00BD2B9F"/>
    <w:rsid w:val="00BD2E43"/>
    <w:rsid w:val="00BD2EA2"/>
    <w:rsid w:val="00BD302B"/>
    <w:rsid w:val="00BD324D"/>
    <w:rsid w:val="00BD3628"/>
    <w:rsid w:val="00BD36DE"/>
    <w:rsid w:val="00BD36E0"/>
    <w:rsid w:val="00BD3B52"/>
    <w:rsid w:val="00BD40BE"/>
    <w:rsid w:val="00BD454F"/>
    <w:rsid w:val="00BD487D"/>
    <w:rsid w:val="00BD4AD6"/>
    <w:rsid w:val="00BD4AE4"/>
    <w:rsid w:val="00BD4C00"/>
    <w:rsid w:val="00BD4D78"/>
    <w:rsid w:val="00BD4E37"/>
    <w:rsid w:val="00BD4E3C"/>
    <w:rsid w:val="00BD4F6A"/>
    <w:rsid w:val="00BD4FAC"/>
    <w:rsid w:val="00BD51E5"/>
    <w:rsid w:val="00BD523E"/>
    <w:rsid w:val="00BD56C8"/>
    <w:rsid w:val="00BD581F"/>
    <w:rsid w:val="00BD6068"/>
    <w:rsid w:val="00BD6092"/>
    <w:rsid w:val="00BD6336"/>
    <w:rsid w:val="00BD645B"/>
    <w:rsid w:val="00BD6516"/>
    <w:rsid w:val="00BD6CBD"/>
    <w:rsid w:val="00BD6E07"/>
    <w:rsid w:val="00BD6E16"/>
    <w:rsid w:val="00BD6F06"/>
    <w:rsid w:val="00BD7277"/>
    <w:rsid w:val="00BD74E3"/>
    <w:rsid w:val="00BE047D"/>
    <w:rsid w:val="00BE0500"/>
    <w:rsid w:val="00BE052D"/>
    <w:rsid w:val="00BE0874"/>
    <w:rsid w:val="00BE0A06"/>
    <w:rsid w:val="00BE0F95"/>
    <w:rsid w:val="00BE108A"/>
    <w:rsid w:val="00BE176C"/>
    <w:rsid w:val="00BE18B4"/>
    <w:rsid w:val="00BE1A86"/>
    <w:rsid w:val="00BE1B14"/>
    <w:rsid w:val="00BE21BB"/>
    <w:rsid w:val="00BE21FF"/>
    <w:rsid w:val="00BE2478"/>
    <w:rsid w:val="00BE24D7"/>
    <w:rsid w:val="00BE2568"/>
    <w:rsid w:val="00BE25B4"/>
    <w:rsid w:val="00BE2918"/>
    <w:rsid w:val="00BE2A10"/>
    <w:rsid w:val="00BE2ABA"/>
    <w:rsid w:val="00BE2ABF"/>
    <w:rsid w:val="00BE2BE9"/>
    <w:rsid w:val="00BE2D9C"/>
    <w:rsid w:val="00BE2EEC"/>
    <w:rsid w:val="00BE3764"/>
    <w:rsid w:val="00BE4024"/>
    <w:rsid w:val="00BE4180"/>
    <w:rsid w:val="00BE423B"/>
    <w:rsid w:val="00BE423F"/>
    <w:rsid w:val="00BE4340"/>
    <w:rsid w:val="00BE4708"/>
    <w:rsid w:val="00BE492A"/>
    <w:rsid w:val="00BE4C3B"/>
    <w:rsid w:val="00BE4C9F"/>
    <w:rsid w:val="00BE4FAF"/>
    <w:rsid w:val="00BE5021"/>
    <w:rsid w:val="00BE531E"/>
    <w:rsid w:val="00BE5D0F"/>
    <w:rsid w:val="00BE5EEF"/>
    <w:rsid w:val="00BE6104"/>
    <w:rsid w:val="00BE6486"/>
    <w:rsid w:val="00BE6743"/>
    <w:rsid w:val="00BE6B85"/>
    <w:rsid w:val="00BE6B9B"/>
    <w:rsid w:val="00BE6C00"/>
    <w:rsid w:val="00BE6D75"/>
    <w:rsid w:val="00BE73C4"/>
    <w:rsid w:val="00BE743B"/>
    <w:rsid w:val="00BE7461"/>
    <w:rsid w:val="00BE7674"/>
    <w:rsid w:val="00BE770B"/>
    <w:rsid w:val="00BE77B2"/>
    <w:rsid w:val="00BE7951"/>
    <w:rsid w:val="00BE7D72"/>
    <w:rsid w:val="00BE7DBD"/>
    <w:rsid w:val="00BE7DE7"/>
    <w:rsid w:val="00BE7EA5"/>
    <w:rsid w:val="00BF00B8"/>
    <w:rsid w:val="00BF052F"/>
    <w:rsid w:val="00BF05C6"/>
    <w:rsid w:val="00BF05CF"/>
    <w:rsid w:val="00BF0EC6"/>
    <w:rsid w:val="00BF0FBA"/>
    <w:rsid w:val="00BF101D"/>
    <w:rsid w:val="00BF1226"/>
    <w:rsid w:val="00BF1248"/>
    <w:rsid w:val="00BF1264"/>
    <w:rsid w:val="00BF12BB"/>
    <w:rsid w:val="00BF1372"/>
    <w:rsid w:val="00BF1515"/>
    <w:rsid w:val="00BF165B"/>
    <w:rsid w:val="00BF17CB"/>
    <w:rsid w:val="00BF17D1"/>
    <w:rsid w:val="00BF1912"/>
    <w:rsid w:val="00BF1D3A"/>
    <w:rsid w:val="00BF1EC3"/>
    <w:rsid w:val="00BF2054"/>
    <w:rsid w:val="00BF20D7"/>
    <w:rsid w:val="00BF254A"/>
    <w:rsid w:val="00BF2648"/>
    <w:rsid w:val="00BF278E"/>
    <w:rsid w:val="00BF2791"/>
    <w:rsid w:val="00BF2AFF"/>
    <w:rsid w:val="00BF2C95"/>
    <w:rsid w:val="00BF2DB8"/>
    <w:rsid w:val="00BF2DDD"/>
    <w:rsid w:val="00BF3265"/>
    <w:rsid w:val="00BF32F3"/>
    <w:rsid w:val="00BF36AE"/>
    <w:rsid w:val="00BF36CB"/>
    <w:rsid w:val="00BF371C"/>
    <w:rsid w:val="00BF3741"/>
    <w:rsid w:val="00BF38D2"/>
    <w:rsid w:val="00BF3B5F"/>
    <w:rsid w:val="00BF3D89"/>
    <w:rsid w:val="00BF3DB2"/>
    <w:rsid w:val="00BF406B"/>
    <w:rsid w:val="00BF4450"/>
    <w:rsid w:val="00BF475A"/>
    <w:rsid w:val="00BF4B5F"/>
    <w:rsid w:val="00BF4E55"/>
    <w:rsid w:val="00BF4FF0"/>
    <w:rsid w:val="00BF5B2B"/>
    <w:rsid w:val="00BF5B53"/>
    <w:rsid w:val="00BF5C62"/>
    <w:rsid w:val="00BF5D7C"/>
    <w:rsid w:val="00BF5E1F"/>
    <w:rsid w:val="00BF6AD9"/>
    <w:rsid w:val="00BF6CC3"/>
    <w:rsid w:val="00BF7977"/>
    <w:rsid w:val="00BF7D57"/>
    <w:rsid w:val="00C002FB"/>
    <w:rsid w:val="00C0038A"/>
    <w:rsid w:val="00C0068F"/>
    <w:rsid w:val="00C006D4"/>
    <w:rsid w:val="00C00B00"/>
    <w:rsid w:val="00C00C62"/>
    <w:rsid w:val="00C00E0E"/>
    <w:rsid w:val="00C00FA1"/>
    <w:rsid w:val="00C01066"/>
    <w:rsid w:val="00C01345"/>
    <w:rsid w:val="00C01471"/>
    <w:rsid w:val="00C01594"/>
    <w:rsid w:val="00C01A4C"/>
    <w:rsid w:val="00C01B40"/>
    <w:rsid w:val="00C01C00"/>
    <w:rsid w:val="00C01C8D"/>
    <w:rsid w:val="00C01DCC"/>
    <w:rsid w:val="00C0258F"/>
    <w:rsid w:val="00C02834"/>
    <w:rsid w:val="00C0295F"/>
    <w:rsid w:val="00C02A46"/>
    <w:rsid w:val="00C02CDB"/>
    <w:rsid w:val="00C02DC7"/>
    <w:rsid w:val="00C03160"/>
    <w:rsid w:val="00C032ED"/>
    <w:rsid w:val="00C03946"/>
    <w:rsid w:val="00C042A0"/>
    <w:rsid w:val="00C0442A"/>
    <w:rsid w:val="00C04A8B"/>
    <w:rsid w:val="00C04D78"/>
    <w:rsid w:val="00C04D9A"/>
    <w:rsid w:val="00C04DD4"/>
    <w:rsid w:val="00C04E32"/>
    <w:rsid w:val="00C04E96"/>
    <w:rsid w:val="00C056C9"/>
    <w:rsid w:val="00C0581D"/>
    <w:rsid w:val="00C0597D"/>
    <w:rsid w:val="00C05BCF"/>
    <w:rsid w:val="00C060C8"/>
    <w:rsid w:val="00C061B3"/>
    <w:rsid w:val="00C063C3"/>
    <w:rsid w:val="00C0676C"/>
    <w:rsid w:val="00C067A3"/>
    <w:rsid w:val="00C067A6"/>
    <w:rsid w:val="00C06847"/>
    <w:rsid w:val="00C06CC7"/>
    <w:rsid w:val="00C07066"/>
    <w:rsid w:val="00C071C0"/>
    <w:rsid w:val="00C0724D"/>
    <w:rsid w:val="00C073B3"/>
    <w:rsid w:val="00C07597"/>
    <w:rsid w:val="00C075C9"/>
    <w:rsid w:val="00C07A8A"/>
    <w:rsid w:val="00C07FE5"/>
    <w:rsid w:val="00C100BA"/>
    <w:rsid w:val="00C1044D"/>
    <w:rsid w:val="00C10719"/>
    <w:rsid w:val="00C10C6F"/>
    <w:rsid w:val="00C10D84"/>
    <w:rsid w:val="00C11389"/>
    <w:rsid w:val="00C11523"/>
    <w:rsid w:val="00C117A3"/>
    <w:rsid w:val="00C119D6"/>
    <w:rsid w:val="00C11AA3"/>
    <w:rsid w:val="00C11AC6"/>
    <w:rsid w:val="00C11BF7"/>
    <w:rsid w:val="00C11DA9"/>
    <w:rsid w:val="00C11E20"/>
    <w:rsid w:val="00C120AC"/>
    <w:rsid w:val="00C1226A"/>
    <w:rsid w:val="00C124A8"/>
    <w:rsid w:val="00C12681"/>
    <w:rsid w:val="00C12DDE"/>
    <w:rsid w:val="00C12E41"/>
    <w:rsid w:val="00C13442"/>
    <w:rsid w:val="00C134CA"/>
    <w:rsid w:val="00C137CB"/>
    <w:rsid w:val="00C137F1"/>
    <w:rsid w:val="00C13C38"/>
    <w:rsid w:val="00C146A7"/>
    <w:rsid w:val="00C14C35"/>
    <w:rsid w:val="00C1548F"/>
    <w:rsid w:val="00C157F9"/>
    <w:rsid w:val="00C15B96"/>
    <w:rsid w:val="00C15BCA"/>
    <w:rsid w:val="00C15FB6"/>
    <w:rsid w:val="00C15FFC"/>
    <w:rsid w:val="00C161C1"/>
    <w:rsid w:val="00C163D6"/>
    <w:rsid w:val="00C164D0"/>
    <w:rsid w:val="00C16770"/>
    <w:rsid w:val="00C16A45"/>
    <w:rsid w:val="00C16AE5"/>
    <w:rsid w:val="00C16FC8"/>
    <w:rsid w:val="00C1782A"/>
    <w:rsid w:val="00C17E38"/>
    <w:rsid w:val="00C2003B"/>
    <w:rsid w:val="00C202B3"/>
    <w:rsid w:val="00C204BF"/>
    <w:rsid w:val="00C205F1"/>
    <w:rsid w:val="00C2064E"/>
    <w:rsid w:val="00C2065F"/>
    <w:rsid w:val="00C207D6"/>
    <w:rsid w:val="00C20920"/>
    <w:rsid w:val="00C20C3E"/>
    <w:rsid w:val="00C20C8E"/>
    <w:rsid w:val="00C20E1F"/>
    <w:rsid w:val="00C2121C"/>
    <w:rsid w:val="00C2138E"/>
    <w:rsid w:val="00C2139B"/>
    <w:rsid w:val="00C21785"/>
    <w:rsid w:val="00C217F5"/>
    <w:rsid w:val="00C218C5"/>
    <w:rsid w:val="00C2193E"/>
    <w:rsid w:val="00C21D91"/>
    <w:rsid w:val="00C21EE0"/>
    <w:rsid w:val="00C2204A"/>
    <w:rsid w:val="00C22148"/>
    <w:rsid w:val="00C22427"/>
    <w:rsid w:val="00C22BBA"/>
    <w:rsid w:val="00C23383"/>
    <w:rsid w:val="00C23581"/>
    <w:rsid w:val="00C235FA"/>
    <w:rsid w:val="00C236D0"/>
    <w:rsid w:val="00C238CB"/>
    <w:rsid w:val="00C23D3D"/>
    <w:rsid w:val="00C23F23"/>
    <w:rsid w:val="00C24028"/>
    <w:rsid w:val="00C242CD"/>
    <w:rsid w:val="00C2470E"/>
    <w:rsid w:val="00C247C3"/>
    <w:rsid w:val="00C24808"/>
    <w:rsid w:val="00C24892"/>
    <w:rsid w:val="00C24E9D"/>
    <w:rsid w:val="00C25425"/>
    <w:rsid w:val="00C25594"/>
    <w:rsid w:val="00C2565F"/>
    <w:rsid w:val="00C26373"/>
    <w:rsid w:val="00C2674D"/>
    <w:rsid w:val="00C267F4"/>
    <w:rsid w:val="00C269E4"/>
    <w:rsid w:val="00C26EA5"/>
    <w:rsid w:val="00C26F6B"/>
    <w:rsid w:val="00C27092"/>
    <w:rsid w:val="00C2718B"/>
    <w:rsid w:val="00C27C4D"/>
    <w:rsid w:val="00C27E45"/>
    <w:rsid w:val="00C3000F"/>
    <w:rsid w:val="00C30193"/>
    <w:rsid w:val="00C30297"/>
    <w:rsid w:val="00C30525"/>
    <w:rsid w:val="00C30816"/>
    <w:rsid w:val="00C3085D"/>
    <w:rsid w:val="00C30AD5"/>
    <w:rsid w:val="00C30CD9"/>
    <w:rsid w:val="00C30CE7"/>
    <w:rsid w:val="00C30FF3"/>
    <w:rsid w:val="00C30FF9"/>
    <w:rsid w:val="00C312AB"/>
    <w:rsid w:val="00C314CA"/>
    <w:rsid w:val="00C315BB"/>
    <w:rsid w:val="00C315DA"/>
    <w:rsid w:val="00C31BCE"/>
    <w:rsid w:val="00C31D3E"/>
    <w:rsid w:val="00C31F42"/>
    <w:rsid w:val="00C3266A"/>
    <w:rsid w:val="00C32763"/>
    <w:rsid w:val="00C33080"/>
    <w:rsid w:val="00C332C0"/>
    <w:rsid w:val="00C3340A"/>
    <w:rsid w:val="00C3345A"/>
    <w:rsid w:val="00C335AB"/>
    <w:rsid w:val="00C33745"/>
    <w:rsid w:val="00C3388F"/>
    <w:rsid w:val="00C34159"/>
    <w:rsid w:val="00C3423C"/>
    <w:rsid w:val="00C343C7"/>
    <w:rsid w:val="00C344F1"/>
    <w:rsid w:val="00C34599"/>
    <w:rsid w:val="00C34A4A"/>
    <w:rsid w:val="00C34EB3"/>
    <w:rsid w:val="00C35142"/>
    <w:rsid w:val="00C352B6"/>
    <w:rsid w:val="00C35756"/>
    <w:rsid w:val="00C35B15"/>
    <w:rsid w:val="00C35C56"/>
    <w:rsid w:val="00C35C8E"/>
    <w:rsid w:val="00C36263"/>
    <w:rsid w:val="00C3661E"/>
    <w:rsid w:val="00C36792"/>
    <w:rsid w:val="00C36924"/>
    <w:rsid w:val="00C3692C"/>
    <w:rsid w:val="00C3716F"/>
    <w:rsid w:val="00C37321"/>
    <w:rsid w:val="00C37600"/>
    <w:rsid w:val="00C37A27"/>
    <w:rsid w:val="00C37A5B"/>
    <w:rsid w:val="00C37EC7"/>
    <w:rsid w:val="00C37EF1"/>
    <w:rsid w:val="00C37F13"/>
    <w:rsid w:val="00C4051F"/>
    <w:rsid w:val="00C409CC"/>
    <w:rsid w:val="00C40AF5"/>
    <w:rsid w:val="00C40F31"/>
    <w:rsid w:val="00C4128C"/>
    <w:rsid w:val="00C41540"/>
    <w:rsid w:val="00C4175D"/>
    <w:rsid w:val="00C417C7"/>
    <w:rsid w:val="00C41885"/>
    <w:rsid w:val="00C41931"/>
    <w:rsid w:val="00C41BB5"/>
    <w:rsid w:val="00C41D65"/>
    <w:rsid w:val="00C41E72"/>
    <w:rsid w:val="00C41EC4"/>
    <w:rsid w:val="00C41FB1"/>
    <w:rsid w:val="00C4222A"/>
    <w:rsid w:val="00C424CC"/>
    <w:rsid w:val="00C42A5E"/>
    <w:rsid w:val="00C42B95"/>
    <w:rsid w:val="00C42BC5"/>
    <w:rsid w:val="00C42C07"/>
    <w:rsid w:val="00C42C5F"/>
    <w:rsid w:val="00C42CC3"/>
    <w:rsid w:val="00C4348F"/>
    <w:rsid w:val="00C438D0"/>
    <w:rsid w:val="00C43972"/>
    <w:rsid w:val="00C43BC6"/>
    <w:rsid w:val="00C43E0A"/>
    <w:rsid w:val="00C43E5D"/>
    <w:rsid w:val="00C44065"/>
    <w:rsid w:val="00C442C0"/>
    <w:rsid w:val="00C443AE"/>
    <w:rsid w:val="00C444BC"/>
    <w:rsid w:val="00C445DC"/>
    <w:rsid w:val="00C44691"/>
    <w:rsid w:val="00C44BB5"/>
    <w:rsid w:val="00C44DC5"/>
    <w:rsid w:val="00C45490"/>
    <w:rsid w:val="00C456EC"/>
    <w:rsid w:val="00C45731"/>
    <w:rsid w:val="00C458C6"/>
    <w:rsid w:val="00C45A62"/>
    <w:rsid w:val="00C46416"/>
    <w:rsid w:val="00C4647B"/>
    <w:rsid w:val="00C467D0"/>
    <w:rsid w:val="00C46984"/>
    <w:rsid w:val="00C46BE0"/>
    <w:rsid w:val="00C46C0A"/>
    <w:rsid w:val="00C46D59"/>
    <w:rsid w:val="00C46EEA"/>
    <w:rsid w:val="00C46F01"/>
    <w:rsid w:val="00C473A1"/>
    <w:rsid w:val="00C47772"/>
    <w:rsid w:val="00C47956"/>
    <w:rsid w:val="00C47ADF"/>
    <w:rsid w:val="00C47D6A"/>
    <w:rsid w:val="00C47D7E"/>
    <w:rsid w:val="00C47F7F"/>
    <w:rsid w:val="00C5008E"/>
    <w:rsid w:val="00C50148"/>
    <w:rsid w:val="00C501AB"/>
    <w:rsid w:val="00C5058B"/>
    <w:rsid w:val="00C50652"/>
    <w:rsid w:val="00C506FE"/>
    <w:rsid w:val="00C50A27"/>
    <w:rsid w:val="00C50AB1"/>
    <w:rsid w:val="00C50AED"/>
    <w:rsid w:val="00C50B48"/>
    <w:rsid w:val="00C50DEE"/>
    <w:rsid w:val="00C50FD3"/>
    <w:rsid w:val="00C51028"/>
    <w:rsid w:val="00C51063"/>
    <w:rsid w:val="00C511C2"/>
    <w:rsid w:val="00C51758"/>
    <w:rsid w:val="00C51A84"/>
    <w:rsid w:val="00C51C91"/>
    <w:rsid w:val="00C52043"/>
    <w:rsid w:val="00C5211D"/>
    <w:rsid w:val="00C525EB"/>
    <w:rsid w:val="00C5268E"/>
    <w:rsid w:val="00C52F79"/>
    <w:rsid w:val="00C52F88"/>
    <w:rsid w:val="00C52FC6"/>
    <w:rsid w:val="00C53085"/>
    <w:rsid w:val="00C531DD"/>
    <w:rsid w:val="00C53711"/>
    <w:rsid w:val="00C54030"/>
    <w:rsid w:val="00C5427B"/>
    <w:rsid w:val="00C543CA"/>
    <w:rsid w:val="00C547F3"/>
    <w:rsid w:val="00C54DEA"/>
    <w:rsid w:val="00C54F1E"/>
    <w:rsid w:val="00C54F21"/>
    <w:rsid w:val="00C551E4"/>
    <w:rsid w:val="00C551EF"/>
    <w:rsid w:val="00C552C9"/>
    <w:rsid w:val="00C555AC"/>
    <w:rsid w:val="00C55698"/>
    <w:rsid w:val="00C55935"/>
    <w:rsid w:val="00C55B2D"/>
    <w:rsid w:val="00C55BFD"/>
    <w:rsid w:val="00C55E24"/>
    <w:rsid w:val="00C55E55"/>
    <w:rsid w:val="00C55E89"/>
    <w:rsid w:val="00C55EC9"/>
    <w:rsid w:val="00C55F0F"/>
    <w:rsid w:val="00C561E4"/>
    <w:rsid w:val="00C5640D"/>
    <w:rsid w:val="00C5695B"/>
    <w:rsid w:val="00C56DBC"/>
    <w:rsid w:val="00C56DD6"/>
    <w:rsid w:val="00C5735A"/>
    <w:rsid w:val="00C5796F"/>
    <w:rsid w:val="00C57C81"/>
    <w:rsid w:val="00C57D9F"/>
    <w:rsid w:val="00C57ED0"/>
    <w:rsid w:val="00C60051"/>
    <w:rsid w:val="00C60080"/>
    <w:rsid w:val="00C60306"/>
    <w:rsid w:val="00C60518"/>
    <w:rsid w:val="00C607E3"/>
    <w:rsid w:val="00C608F4"/>
    <w:rsid w:val="00C60965"/>
    <w:rsid w:val="00C60C9A"/>
    <w:rsid w:val="00C60E58"/>
    <w:rsid w:val="00C60F66"/>
    <w:rsid w:val="00C61126"/>
    <w:rsid w:val="00C614CB"/>
    <w:rsid w:val="00C618D1"/>
    <w:rsid w:val="00C61A37"/>
    <w:rsid w:val="00C61AE7"/>
    <w:rsid w:val="00C61B72"/>
    <w:rsid w:val="00C61C45"/>
    <w:rsid w:val="00C61D50"/>
    <w:rsid w:val="00C6212C"/>
    <w:rsid w:val="00C62130"/>
    <w:rsid w:val="00C62281"/>
    <w:rsid w:val="00C626BA"/>
    <w:rsid w:val="00C627D5"/>
    <w:rsid w:val="00C62A36"/>
    <w:rsid w:val="00C62B6A"/>
    <w:rsid w:val="00C62BD2"/>
    <w:rsid w:val="00C62EFC"/>
    <w:rsid w:val="00C632CA"/>
    <w:rsid w:val="00C63475"/>
    <w:rsid w:val="00C634BC"/>
    <w:rsid w:val="00C634F0"/>
    <w:rsid w:val="00C635BB"/>
    <w:rsid w:val="00C636AE"/>
    <w:rsid w:val="00C637D6"/>
    <w:rsid w:val="00C63C92"/>
    <w:rsid w:val="00C63E1F"/>
    <w:rsid w:val="00C6410F"/>
    <w:rsid w:val="00C6411F"/>
    <w:rsid w:val="00C64467"/>
    <w:rsid w:val="00C64599"/>
    <w:rsid w:val="00C64B67"/>
    <w:rsid w:val="00C64C90"/>
    <w:rsid w:val="00C64D65"/>
    <w:rsid w:val="00C65091"/>
    <w:rsid w:val="00C650EF"/>
    <w:rsid w:val="00C65290"/>
    <w:rsid w:val="00C65316"/>
    <w:rsid w:val="00C65431"/>
    <w:rsid w:val="00C6569F"/>
    <w:rsid w:val="00C65D57"/>
    <w:rsid w:val="00C66117"/>
    <w:rsid w:val="00C663A4"/>
    <w:rsid w:val="00C663DC"/>
    <w:rsid w:val="00C6682D"/>
    <w:rsid w:val="00C66842"/>
    <w:rsid w:val="00C6685E"/>
    <w:rsid w:val="00C669DC"/>
    <w:rsid w:val="00C66AA0"/>
    <w:rsid w:val="00C66BEE"/>
    <w:rsid w:val="00C66DA8"/>
    <w:rsid w:val="00C66E3F"/>
    <w:rsid w:val="00C67671"/>
    <w:rsid w:val="00C6781A"/>
    <w:rsid w:val="00C678C6"/>
    <w:rsid w:val="00C67A69"/>
    <w:rsid w:val="00C67B55"/>
    <w:rsid w:val="00C67BD0"/>
    <w:rsid w:val="00C67C45"/>
    <w:rsid w:val="00C70071"/>
    <w:rsid w:val="00C7038C"/>
    <w:rsid w:val="00C7073B"/>
    <w:rsid w:val="00C70840"/>
    <w:rsid w:val="00C70BE4"/>
    <w:rsid w:val="00C70E41"/>
    <w:rsid w:val="00C70ECF"/>
    <w:rsid w:val="00C71025"/>
    <w:rsid w:val="00C71246"/>
    <w:rsid w:val="00C713ED"/>
    <w:rsid w:val="00C71647"/>
    <w:rsid w:val="00C71BEC"/>
    <w:rsid w:val="00C71E8F"/>
    <w:rsid w:val="00C72318"/>
    <w:rsid w:val="00C724E6"/>
    <w:rsid w:val="00C72693"/>
    <w:rsid w:val="00C727D7"/>
    <w:rsid w:val="00C728E1"/>
    <w:rsid w:val="00C7295A"/>
    <w:rsid w:val="00C72973"/>
    <w:rsid w:val="00C72A97"/>
    <w:rsid w:val="00C72C2D"/>
    <w:rsid w:val="00C72CB2"/>
    <w:rsid w:val="00C72D0C"/>
    <w:rsid w:val="00C72DF1"/>
    <w:rsid w:val="00C73116"/>
    <w:rsid w:val="00C73592"/>
    <w:rsid w:val="00C735E1"/>
    <w:rsid w:val="00C738BA"/>
    <w:rsid w:val="00C739B5"/>
    <w:rsid w:val="00C739DD"/>
    <w:rsid w:val="00C73EB0"/>
    <w:rsid w:val="00C73FB8"/>
    <w:rsid w:val="00C7403A"/>
    <w:rsid w:val="00C74234"/>
    <w:rsid w:val="00C747A5"/>
    <w:rsid w:val="00C74A89"/>
    <w:rsid w:val="00C74E04"/>
    <w:rsid w:val="00C74EFF"/>
    <w:rsid w:val="00C75376"/>
    <w:rsid w:val="00C75A52"/>
    <w:rsid w:val="00C75D30"/>
    <w:rsid w:val="00C7618B"/>
    <w:rsid w:val="00C76E6B"/>
    <w:rsid w:val="00C76FC1"/>
    <w:rsid w:val="00C77097"/>
    <w:rsid w:val="00C77159"/>
    <w:rsid w:val="00C772D4"/>
    <w:rsid w:val="00C77946"/>
    <w:rsid w:val="00C802B6"/>
    <w:rsid w:val="00C802BA"/>
    <w:rsid w:val="00C802D4"/>
    <w:rsid w:val="00C80317"/>
    <w:rsid w:val="00C80682"/>
    <w:rsid w:val="00C80AB8"/>
    <w:rsid w:val="00C80D8B"/>
    <w:rsid w:val="00C811F5"/>
    <w:rsid w:val="00C812CA"/>
    <w:rsid w:val="00C81337"/>
    <w:rsid w:val="00C8138C"/>
    <w:rsid w:val="00C81502"/>
    <w:rsid w:val="00C816EF"/>
    <w:rsid w:val="00C816F1"/>
    <w:rsid w:val="00C8178B"/>
    <w:rsid w:val="00C821E6"/>
    <w:rsid w:val="00C82205"/>
    <w:rsid w:val="00C8235E"/>
    <w:rsid w:val="00C82759"/>
    <w:rsid w:val="00C8280B"/>
    <w:rsid w:val="00C829F4"/>
    <w:rsid w:val="00C82A79"/>
    <w:rsid w:val="00C82C0A"/>
    <w:rsid w:val="00C82CD8"/>
    <w:rsid w:val="00C82EBB"/>
    <w:rsid w:val="00C83156"/>
    <w:rsid w:val="00C834B0"/>
    <w:rsid w:val="00C83A39"/>
    <w:rsid w:val="00C83BAE"/>
    <w:rsid w:val="00C83FFB"/>
    <w:rsid w:val="00C84330"/>
    <w:rsid w:val="00C84B41"/>
    <w:rsid w:val="00C84C93"/>
    <w:rsid w:val="00C84D88"/>
    <w:rsid w:val="00C84F9D"/>
    <w:rsid w:val="00C85314"/>
    <w:rsid w:val="00C855C8"/>
    <w:rsid w:val="00C85645"/>
    <w:rsid w:val="00C85943"/>
    <w:rsid w:val="00C85B86"/>
    <w:rsid w:val="00C85CD5"/>
    <w:rsid w:val="00C85DD5"/>
    <w:rsid w:val="00C85EA7"/>
    <w:rsid w:val="00C85F05"/>
    <w:rsid w:val="00C867CC"/>
    <w:rsid w:val="00C8697A"/>
    <w:rsid w:val="00C86A41"/>
    <w:rsid w:val="00C871EF"/>
    <w:rsid w:val="00C87267"/>
    <w:rsid w:val="00C876EB"/>
    <w:rsid w:val="00C8776A"/>
    <w:rsid w:val="00C87C38"/>
    <w:rsid w:val="00C90093"/>
    <w:rsid w:val="00C902FC"/>
    <w:rsid w:val="00C905A3"/>
    <w:rsid w:val="00C90628"/>
    <w:rsid w:val="00C906B6"/>
    <w:rsid w:val="00C90879"/>
    <w:rsid w:val="00C90B8C"/>
    <w:rsid w:val="00C90D63"/>
    <w:rsid w:val="00C90F85"/>
    <w:rsid w:val="00C910B7"/>
    <w:rsid w:val="00C91313"/>
    <w:rsid w:val="00C91B30"/>
    <w:rsid w:val="00C91D5C"/>
    <w:rsid w:val="00C91D93"/>
    <w:rsid w:val="00C91E0D"/>
    <w:rsid w:val="00C91EF2"/>
    <w:rsid w:val="00C91FD0"/>
    <w:rsid w:val="00C92291"/>
    <w:rsid w:val="00C92325"/>
    <w:rsid w:val="00C923F4"/>
    <w:rsid w:val="00C926DC"/>
    <w:rsid w:val="00C92706"/>
    <w:rsid w:val="00C92B9B"/>
    <w:rsid w:val="00C930CA"/>
    <w:rsid w:val="00C93657"/>
    <w:rsid w:val="00C93832"/>
    <w:rsid w:val="00C9389B"/>
    <w:rsid w:val="00C9393A"/>
    <w:rsid w:val="00C940D6"/>
    <w:rsid w:val="00C943FB"/>
    <w:rsid w:val="00C94460"/>
    <w:rsid w:val="00C944C3"/>
    <w:rsid w:val="00C9452E"/>
    <w:rsid w:val="00C94637"/>
    <w:rsid w:val="00C947B4"/>
    <w:rsid w:val="00C94B3B"/>
    <w:rsid w:val="00C9509D"/>
    <w:rsid w:val="00C953C6"/>
    <w:rsid w:val="00C956C4"/>
    <w:rsid w:val="00C959DB"/>
    <w:rsid w:val="00C95B12"/>
    <w:rsid w:val="00C95ED2"/>
    <w:rsid w:val="00C95F95"/>
    <w:rsid w:val="00C960F8"/>
    <w:rsid w:val="00C9642C"/>
    <w:rsid w:val="00C96455"/>
    <w:rsid w:val="00C964E0"/>
    <w:rsid w:val="00C96592"/>
    <w:rsid w:val="00C966E6"/>
    <w:rsid w:val="00C96854"/>
    <w:rsid w:val="00C96A2A"/>
    <w:rsid w:val="00C971E4"/>
    <w:rsid w:val="00C9763F"/>
    <w:rsid w:val="00C9778E"/>
    <w:rsid w:val="00C977A9"/>
    <w:rsid w:val="00C97902"/>
    <w:rsid w:val="00C97AA5"/>
    <w:rsid w:val="00C97C86"/>
    <w:rsid w:val="00C97DFB"/>
    <w:rsid w:val="00C97F98"/>
    <w:rsid w:val="00CA0116"/>
    <w:rsid w:val="00CA023E"/>
    <w:rsid w:val="00CA0300"/>
    <w:rsid w:val="00CA09C7"/>
    <w:rsid w:val="00CA0DB0"/>
    <w:rsid w:val="00CA1A6F"/>
    <w:rsid w:val="00CA1AF2"/>
    <w:rsid w:val="00CA1C37"/>
    <w:rsid w:val="00CA1F8E"/>
    <w:rsid w:val="00CA2016"/>
    <w:rsid w:val="00CA23EE"/>
    <w:rsid w:val="00CA26FA"/>
    <w:rsid w:val="00CA2EA0"/>
    <w:rsid w:val="00CA34BC"/>
    <w:rsid w:val="00CA34EB"/>
    <w:rsid w:val="00CA3697"/>
    <w:rsid w:val="00CA39E4"/>
    <w:rsid w:val="00CA3A1A"/>
    <w:rsid w:val="00CA3A2F"/>
    <w:rsid w:val="00CA3A5C"/>
    <w:rsid w:val="00CA3B53"/>
    <w:rsid w:val="00CA3C1B"/>
    <w:rsid w:val="00CA3D83"/>
    <w:rsid w:val="00CA41F8"/>
    <w:rsid w:val="00CA45AC"/>
    <w:rsid w:val="00CA4677"/>
    <w:rsid w:val="00CA47C6"/>
    <w:rsid w:val="00CA4993"/>
    <w:rsid w:val="00CA4A4D"/>
    <w:rsid w:val="00CA4BC0"/>
    <w:rsid w:val="00CA4FF4"/>
    <w:rsid w:val="00CA50C1"/>
    <w:rsid w:val="00CA55E2"/>
    <w:rsid w:val="00CA5BF1"/>
    <w:rsid w:val="00CA5CA8"/>
    <w:rsid w:val="00CA62B2"/>
    <w:rsid w:val="00CA6415"/>
    <w:rsid w:val="00CA7403"/>
    <w:rsid w:val="00CA7454"/>
    <w:rsid w:val="00CA74FB"/>
    <w:rsid w:val="00CA7A18"/>
    <w:rsid w:val="00CA7A7C"/>
    <w:rsid w:val="00CA7B0C"/>
    <w:rsid w:val="00CB006A"/>
    <w:rsid w:val="00CB0157"/>
    <w:rsid w:val="00CB0447"/>
    <w:rsid w:val="00CB049D"/>
    <w:rsid w:val="00CB06FA"/>
    <w:rsid w:val="00CB073B"/>
    <w:rsid w:val="00CB07AB"/>
    <w:rsid w:val="00CB09D9"/>
    <w:rsid w:val="00CB0C30"/>
    <w:rsid w:val="00CB0E75"/>
    <w:rsid w:val="00CB0E8A"/>
    <w:rsid w:val="00CB0EBD"/>
    <w:rsid w:val="00CB10C8"/>
    <w:rsid w:val="00CB15FB"/>
    <w:rsid w:val="00CB1898"/>
    <w:rsid w:val="00CB1AAD"/>
    <w:rsid w:val="00CB1CEB"/>
    <w:rsid w:val="00CB1DEB"/>
    <w:rsid w:val="00CB1ED9"/>
    <w:rsid w:val="00CB1F60"/>
    <w:rsid w:val="00CB21C2"/>
    <w:rsid w:val="00CB221B"/>
    <w:rsid w:val="00CB2251"/>
    <w:rsid w:val="00CB2278"/>
    <w:rsid w:val="00CB266C"/>
    <w:rsid w:val="00CB28E9"/>
    <w:rsid w:val="00CB2954"/>
    <w:rsid w:val="00CB2CD0"/>
    <w:rsid w:val="00CB2D47"/>
    <w:rsid w:val="00CB2D5D"/>
    <w:rsid w:val="00CB2DDC"/>
    <w:rsid w:val="00CB3117"/>
    <w:rsid w:val="00CB3237"/>
    <w:rsid w:val="00CB32D3"/>
    <w:rsid w:val="00CB3609"/>
    <w:rsid w:val="00CB372B"/>
    <w:rsid w:val="00CB378C"/>
    <w:rsid w:val="00CB383A"/>
    <w:rsid w:val="00CB3E0B"/>
    <w:rsid w:val="00CB4503"/>
    <w:rsid w:val="00CB46FF"/>
    <w:rsid w:val="00CB47B5"/>
    <w:rsid w:val="00CB47E7"/>
    <w:rsid w:val="00CB4F44"/>
    <w:rsid w:val="00CB5205"/>
    <w:rsid w:val="00CB5363"/>
    <w:rsid w:val="00CB5A22"/>
    <w:rsid w:val="00CB5C23"/>
    <w:rsid w:val="00CB5CD9"/>
    <w:rsid w:val="00CB6627"/>
    <w:rsid w:val="00CB67C7"/>
    <w:rsid w:val="00CB6A45"/>
    <w:rsid w:val="00CB6BEF"/>
    <w:rsid w:val="00CB7169"/>
    <w:rsid w:val="00CB7480"/>
    <w:rsid w:val="00CB7523"/>
    <w:rsid w:val="00CB758F"/>
    <w:rsid w:val="00CB75D6"/>
    <w:rsid w:val="00CB7925"/>
    <w:rsid w:val="00CB7A7A"/>
    <w:rsid w:val="00CB7C00"/>
    <w:rsid w:val="00CB7F5F"/>
    <w:rsid w:val="00CC0066"/>
    <w:rsid w:val="00CC0159"/>
    <w:rsid w:val="00CC0234"/>
    <w:rsid w:val="00CC0821"/>
    <w:rsid w:val="00CC0B76"/>
    <w:rsid w:val="00CC1327"/>
    <w:rsid w:val="00CC14EF"/>
    <w:rsid w:val="00CC15D8"/>
    <w:rsid w:val="00CC1792"/>
    <w:rsid w:val="00CC1FDC"/>
    <w:rsid w:val="00CC21F1"/>
    <w:rsid w:val="00CC226A"/>
    <w:rsid w:val="00CC22F7"/>
    <w:rsid w:val="00CC2384"/>
    <w:rsid w:val="00CC2992"/>
    <w:rsid w:val="00CC2AAE"/>
    <w:rsid w:val="00CC32F0"/>
    <w:rsid w:val="00CC3626"/>
    <w:rsid w:val="00CC38AC"/>
    <w:rsid w:val="00CC3AC7"/>
    <w:rsid w:val="00CC4646"/>
    <w:rsid w:val="00CC465A"/>
    <w:rsid w:val="00CC4863"/>
    <w:rsid w:val="00CC4893"/>
    <w:rsid w:val="00CC4B84"/>
    <w:rsid w:val="00CC4DC6"/>
    <w:rsid w:val="00CC4F8F"/>
    <w:rsid w:val="00CC5122"/>
    <w:rsid w:val="00CC559D"/>
    <w:rsid w:val="00CC578D"/>
    <w:rsid w:val="00CC5B35"/>
    <w:rsid w:val="00CC5C19"/>
    <w:rsid w:val="00CC5E74"/>
    <w:rsid w:val="00CC67A1"/>
    <w:rsid w:val="00CC6AAC"/>
    <w:rsid w:val="00CC6AAF"/>
    <w:rsid w:val="00CC6E11"/>
    <w:rsid w:val="00CC6E74"/>
    <w:rsid w:val="00CC6E9E"/>
    <w:rsid w:val="00CC7086"/>
    <w:rsid w:val="00CC72A2"/>
    <w:rsid w:val="00CC76E3"/>
    <w:rsid w:val="00CC7712"/>
    <w:rsid w:val="00CC79F1"/>
    <w:rsid w:val="00CC7B68"/>
    <w:rsid w:val="00CC7BAD"/>
    <w:rsid w:val="00CD018A"/>
    <w:rsid w:val="00CD04E9"/>
    <w:rsid w:val="00CD0881"/>
    <w:rsid w:val="00CD0C13"/>
    <w:rsid w:val="00CD0D47"/>
    <w:rsid w:val="00CD10D6"/>
    <w:rsid w:val="00CD111B"/>
    <w:rsid w:val="00CD15E7"/>
    <w:rsid w:val="00CD1A7B"/>
    <w:rsid w:val="00CD1BEC"/>
    <w:rsid w:val="00CD1E03"/>
    <w:rsid w:val="00CD1FE1"/>
    <w:rsid w:val="00CD2221"/>
    <w:rsid w:val="00CD22B9"/>
    <w:rsid w:val="00CD2587"/>
    <w:rsid w:val="00CD3A87"/>
    <w:rsid w:val="00CD3B15"/>
    <w:rsid w:val="00CD3DFA"/>
    <w:rsid w:val="00CD407B"/>
    <w:rsid w:val="00CD4260"/>
    <w:rsid w:val="00CD42CD"/>
    <w:rsid w:val="00CD43E9"/>
    <w:rsid w:val="00CD47BC"/>
    <w:rsid w:val="00CD4A1F"/>
    <w:rsid w:val="00CD4EB5"/>
    <w:rsid w:val="00CD5265"/>
    <w:rsid w:val="00CD532C"/>
    <w:rsid w:val="00CD55EC"/>
    <w:rsid w:val="00CD5755"/>
    <w:rsid w:val="00CD592E"/>
    <w:rsid w:val="00CD5A9A"/>
    <w:rsid w:val="00CD6330"/>
    <w:rsid w:val="00CD654B"/>
    <w:rsid w:val="00CD6878"/>
    <w:rsid w:val="00CD6B0E"/>
    <w:rsid w:val="00CD6B97"/>
    <w:rsid w:val="00CD6D4C"/>
    <w:rsid w:val="00CD6D54"/>
    <w:rsid w:val="00CD6F03"/>
    <w:rsid w:val="00CD6F28"/>
    <w:rsid w:val="00CD6F65"/>
    <w:rsid w:val="00CD7212"/>
    <w:rsid w:val="00CD72DB"/>
    <w:rsid w:val="00CD78A0"/>
    <w:rsid w:val="00CD7B25"/>
    <w:rsid w:val="00CD7C92"/>
    <w:rsid w:val="00CD7C93"/>
    <w:rsid w:val="00CE0100"/>
    <w:rsid w:val="00CE0EEF"/>
    <w:rsid w:val="00CE1252"/>
    <w:rsid w:val="00CE1303"/>
    <w:rsid w:val="00CE1C0A"/>
    <w:rsid w:val="00CE1C1A"/>
    <w:rsid w:val="00CE1FCF"/>
    <w:rsid w:val="00CE2067"/>
    <w:rsid w:val="00CE21E9"/>
    <w:rsid w:val="00CE223E"/>
    <w:rsid w:val="00CE225F"/>
    <w:rsid w:val="00CE26B9"/>
    <w:rsid w:val="00CE2BB6"/>
    <w:rsid w:val="00CE2BC2"/>
    <w:rsid w:val="00CE38C4"/>
    <w:rsid w:val="00CE3955"/>
    <w:rsid w:val="00CE39CF"/>
    <w:rsid w:val="00CE41F2"/>
    <w:rsid w:val="00CE477C"/>
    <w:rsid w:val="00CE4D7A"/>
    <w:rsid w:val="00CE50AA"/>
    <w:rsid w:val="00CE5590"/>
    <w:rsid w:val="00CE58D1"/>
    <w:rsid w:val="00CE5B54"/>
    <w:rsid w:val="00CE5BA6"/>
    <w:rsid w:val="00CE6164"/>
    <w:rsid w:val="00CE643A"/>
    <w:rsid w:val="00CE649F"/>
    <w:rsid w:val="00CE64ED"/>
    <w:rsid w:val="00CE6835"/>
    <w:rsid w:val="00CE6A6F"/>
    <w:rsid w:val="00CE6ACC"/>
    <w:rsid w:val="00CE6C47"/>
    <w:rsid w:val="00CE6CCB"/>
    <w:rsid w:val="00CE6CE3"/>
    <w:rsid w:val="00CE6E17"/>
    <w:rsid w:val="00CE73D7"/>
    <w:rsid w:val="00CE7539"/>
    <w:rsid w:val="00CE761F"/>
    <w:rsid w:val="00CE77CD"/>
    <w:rsid w:val="00CE7A09"/>
    <w:rsid w:val="00CE7A46"/>
    <w:rsid w:val="00CE7AFD"/>
    <w:rsid w:val="00CE7B04"/>
    <w:rsid w:val="00CE7E37"/>
    <w:rsid w:val="00CE7E92"/>
    <w:rsid w:val="00CF09A3"/>
    <w:rsid w:val="00CF09D0"/>
    <w:rsid w:val="00CF0A98"/>
    <w:rsid w:val="00CF0C3C"/>
    <w:rsid w:val="00CF162D"/>
    <w:rsid w:val="00CF16C4"/>
    <w:rsid w:val="00CF16F4"/>
    <w:rsid w:val="00CF2012"/>
    <w:rsid w:val="00CF20D6"/>
    <w:rsid w:val="00CF226B"/>
    <w:rsid w:val="00CF235E"/>
    <w:rsid w:val="00CF2515"/>
    <w:rsid w:val="00CF2779"/>
    <w:rsid w:val="00CF284F"/>
    <w:rsid w:val="00CF2B6F"/>
    <w:rsid w:val="00CF2F82"/>
    <w:rsid w:val="00CF32B3"/>
    <w:rsid w:val="00CF3401"/>
    <w:rsid w:val="00CF343B"/>
    <w:rsid w:val="00CF38C4"/>
    <w:rsid w:val="00CF39DA"/>
    <w:rsid w:val="00CF3C6A"/>
    <w:rsid w:val="00CF3F0D"/>
    <w:rsid w:val="00CF407D"/>
    <w:rsid w:val="00CF41E0"/>
    <w:rsid w:val="00CF4576"/>
    <w:rsid w:val="00CF4585"/>
    <w:rsid w:val="00CF482E"/>
    <w:rsid w:val="00CF4AC3"/>
    <w:rsid w:val="00CF4B09"/>
    <w:rsid w:val="00CF4BEA"/>
    <w:rsid w:val="00CF51B0"/>
    <w:rsid w:val="00CF573A"/>
    <w:rsid w:val="00CF579B"/>
    <w:rsid w:val="00CF57DE"/>
    <w:rsid w:val="00CF5834"/>
    <w:rsid w:val="00CF5A9E"/>
    <w:rsid w:val="00CF5CDF"/>
    <w:rsid w:val="00CF5DB1"/>
    <w:rsid w:val="00CF5DD1"/>
    <w:rsid w:val="00CF5E52"/>
    <w:rsid w:val="00CF5E5F"/>
    <w:rsid w:val="00CF5F34"/>
    <w:rsid w:val="00CF6278"/>
    <w:rsid w:val="00CF63D0"/>
    <w:rsid w:val="00CF6911"/>
    <w:rsid w:val="00CF6A38"/>
    <w:rsid w:val="00CF6ADC"/>
    <w:rsid w:val="00CF6BF6"/>
    <w:rsid w:val="00CF7197"/>
    <w:rsid w:val="00CF7483"/>
    <w:rsid w:val="00CF75AB"/>
    <w:rsid w:val="00CF77D9"/>
    <w:rsid w:val="00CF7BA2"/>
    <w:rsid w:val="00CF7C93"/>
    <w:rsid w:val="00CF7E5C"/>
    <w:rsid w:val="00D002AD"/>
    <w:rsid w:val="00D00589"/>
    <w:rsid w:val="00D00AEE"/>
    <w:rsid w:val="00D00DD3"/>
    <w:rsid w:val="00D00DE6"/>
    <w:rsid w:val="00D00FF6"/>
    <w:rsid w:val="00D0116F"/>
    <w:rsid w:val="00D01330"/>
    <w:rsid w:val="00D0133A"/>
    <w:rsid w:val="00D01C23"/>
    <w:rsid w:val="00D022E0"/>
    <w:rsid w:val="00D0231D"/>
    <w:rsid w:val="00D029D9"/>
    <w:rsid w:val="00D02B4C"/>
    <w:rsid w:val="00D02D39"/>
    <w:rsid w:val="00D02E0F"/>
    <w:rsid w:val="00D032E7"/>
    <w:rsid w:val="00D033C0"/>
    <w:rsid w:val="00D035E8"/>
    <w:rsid w:val="00D03998"/>
    <w:rsid w:val="00D03E41"/>
    <w:rsid w:val="00D03E68"/>
    <w:rsid w:val="00D042A0"/>
    <w:rsid w:val="00D04616"/>
    <w:rsid w:val="00D04787"/>
    <w:rsid w:val="00D0507D"/>
    <w:rsid w:val="00D05172"/>
    <w:rsid w:val="00D055DF"/>
    <w:rsid w:val="00D05701"/>
    <w:rsid w:val="00D05756"/>
    <w:rsid w:val="00D05765"/>
    <w:rsid w:val="00D05953"/>
    <w:rsid w:val="00D05C2D"/>
    <w:rsid w:val="00D05D02"/>
    <w:rsid w:val="00D05DF9"/>
    <w:rsid w:val="00D05DFF"/>
    <w:rsid w:val="00D06280"/>
    <w:rsid w:val="00D06A75"/>
    <w:rsid w:val="00D06BF7"/>
    <w:rsid w:val="00D06D4A"/>
    <w:rsid w:val="00D06DED"/>
    <w:rsid w:val="00D070AA"/>
    <w:rsid w:val="00D070CC"/>
    <w:rsid w:val="00D074B5"/>
    <w:rsid w:val="00D077E1"/>
    <w:rsid w:val="00D079FF"/>
    <w:rsid w:val="00D101F7"/>
    <w:rsid w:val="00D103F4"/>
    <w:rsid w:val="00D10592"/>
    <w:rsid w:val="00D105E8"/>
    <w:rsid w:val="00D10AA7"/>
    <w:rsid w:val="00D10CCD"/>
    <w:rsid w:val="00D10CDE"/>
    <w:rsid w:val="00D10DA6"/>
    <w:rsid w:val="00D11215"/>
    <w:rsid w:val="00D11C67"/>
    <w:rsid w:val="00D11F88"/>
    <w:rsid w:val="00D11FA5"/>
    <w:rsid w:val="00D120EF"/>
    <w:rsid w:val="00D12182"/>
    <w:rsid w:val="00D12565"/>
    <w:rsid w:val="00D12655"/>
    <w:rsid w:val="00D1273E"/>
    <w:rsid w:val="00D12C2F"/>
    <w:rsid w:val="00D12E81"/>
    <w:rsid w:val="00D12FEA"/>
    <w:rsid w:val="00D130F9"/>
    <w:rsid w:val="00D13189"/>
    <w:rsid w:val="00D131AD"/>
    <w:rsid w:val="00D13322"/>
    <w:rsid w:val="00D1337C"/>
    <w:rsid w:val="00D133B3"/>
    <w:rsid w:val="00D134DB"/>
    <w:rsid w:val="00D1364D"/>
    <w:rsid w:val="00D136D6"/>
    <w:rsid w:val="00D1383E"/>
    <w:rsid w:val="00D1393C"/>
    <w:rsid w:val="00D1404B"/>
    <w:rsid w:val="00D14141"/>
    <w:rsid w:val="00D14450"/>
    <w:rsid w:val="00D145F5"/>
    <w:rsid w:val="00D147BD"/>
    <w:rsid w:val="00D1481B"/>
    <w:rsid w:val="00D14BB2"/>
    <w:rsid w:val="00D14E9D"/>
    <w:rsid w:val="00D1506F"/>
    <w:rsid w:val="00D15265"/>
    <w:rsid w:val="00D15334"/>
    <w:rsid w:val="00D1562C"/>
    <w:rsid w:val="00D15B34"/>
    <w:rsid w:val="00D15C29"/>
    <w:rsid w:val="00D15D23"/>
    <w:rsid w:val="00D15EC5"/>
    <w:rsid w:val="00D1600E"/>
    <w:rsid w:val="00D1620C"/>
    <w:rsid w:val="00D164C5"/>
    <w:rsid w:val="00D16CE4"/>
    <w:rsid w:val="00D16F68"/>
    <w:rsid w:val="00D1729C"/>
    <w:rsid w:val="00D1770B"/>
    <w:rsid w:val="00D177DA"/>
    <w:rsid w:val="00D17CE0"/>
    <w:rsid w:val="00D17DCD"/>
    <w:rsid w:val="00D20236"/>
    <w:rsid w:val="00D208E4"/>
    <w:rsid w:val="00D20D23"/>
    <w:rsid w:val="00D20F2C"/>
    <w:rsid w:val="00D20F74"/>
    <w:rsid w:val="00D21091"/>
    <w:rsid w:val="00D210B3"/>
    <w:rsid w:val="00D211A0"/>
    <w:rsid w:val="00D213B8"/>
    <w:rsid w:val="00D21456"/>
    <w:rsid w:val="00D21734"/>
    <w:rsid w:val="00D21B53"/>
    <w:rsid w:val="00D21E48"/>
    <w:rsid w:val="00D2202D"/>
    <w:rsid w:val="00D220DA"/>
    <w:rsid w:val="00D2252F"/>
    <w:rsid w:val="00D228B8"/>
    <w:rsid w:val="00D22F70"/>
    <w:rsid w:val="00D23596"/>
    <w:rsid w:val="00D23AC4"/>
    <w:rsid w:val="00D23E89"/>
    <w:rsid w:val="00D241C4"/>
    <w:rsid w:val="00D24289"/>
    <w:rsid w:val="00D243A8"/>
    <w:rsid w:val="00D2441A"/>
    <w:rsid w:val="00D24AFF"/>
    <w:rsid w:val="00D24CB3"/>
    <w:rsid w:val="00D24DD1"/>
    <w:rsid w:val="00D251DC"/>
    <w:rsid w:val="00D2553A"/>
    <w:rsid w:val="00D25AF5"/>
    <w:rsid w:val="00D25D5F"/>
    <w:rsid w:val="00D25EF6"/>
    <w:rsid w:val="00D26195"/>
    <w:rsid w:val="00D26253"/>
    <w:rsid w:val="00D263E6"/>
    <w:rsid w:val="00D265B3"/>
    <w:rsid w:val="00D26659"/>
    <w:rsid w:val="00D26694"/>
    <w:rsid w:val="00D267E7"/>
    <w:rsid w:val="00D26C10"/>
    <w:rsid w:val="00D26D72"/>
    <w:rsid w:val="00D26DAB"/>
    <w:rsid w:val="00D26FCB"/>
    <w:rsid w:val="00D2700E"/>
    <w:rsid w:val="00D27130"/>
    <w:rsid w:val="00D275C6"/>
    <w:rsid w:val="00D2779A"/>
    <w:rsid w:val="00D279D4"/>
    <w:rsid w:val="00D279EF"/>
    <w:rsid w:val="00D27A99"/>
    <w:rsid w:val="00D30B0D"/>
    <w:rsid w:val="00D30B1F"/>
    <w:rsid w:val="00D30CC2"/>
    <w:rsid w:val="00D3138A"/>
    <w:rsid w:val="00D31553"/>
    <w:rsid w:val="00D316A1"/>
    <w:rsid w:val="00D31742"/>
    <w:rsid w:val="00D317AC"/>
    <w:rsid w:val="00D3193E"/>
    <w:rsid w:val="00D31D93"/>
    <w:rsid w:val="00D31F42"/>
    <w:rsid w:val="00D31FEF"/>
    <w:rsid w:val="00D329F1"/>
    <w:rsid w:val="00D32BE0"/>
    <w:rsid w:val="00D32DC5"/>
    <w:rsid w:val="00D33128"/>
    <w:rsid w:val="00D33188"/>
    <w:rsid w:val="00D332C0"/>
    <w:rsid w:val="00D33343"/>
    <w:rsid w:val="00D342A3"/>
    <w:rsid w:val="00D3450D"/>
    <w:rsid w:val="00D347D4"/>
    <w:rsid w:val="00D34B72"/>
    <w:rsid w:val="00D34B75"/>
    <w:rsid w:val="00D34EC6"/>
    <w:rsid w:val="00D35501"/>
    <w:rsid w:val="00D3555B"/>
    <w:rsid w:val="00D355F0"/>
    <w:rsid w:val="00D35805"/>
    <w:rsid w:val="00D35955"/>
    <w:rsid w:val="00D35F46"/>
    <w:rsid w:val="00D368DF"/>
    <w:rsid w:val="00D36C4A"/>
    <w:rsid w:val="00D36D82"/>
    <w:rsid w:val="00D36E4D"/>
    <w:rsid w:val="00D36E77"/>
    <w:rsid w:val="00D37063"/>
    <w:rsid w:val="00D37464"/>
    <w:rsid w:val="00D377D2"/>
    <w:rsid w:val="00D378A9"/>
    <w:rsid w:val="00D3798F"/>
    <w:rsid w:val="00D37F0F"/>
    <w:rsid w:val="00D4005F"/>
    <w:rsid w:val="00D40193"/>
    <w:rsid w:val="00D403D0"/>
    <w:rsid w:val="00D404FF"/>
    <w:rsid w:val="00D408B2"/>
    <w:rsid w:val="00D4094C"/>
    <w:rsid w:val="00D4096B"/>
    <w:rsid w:val="00D40C22"/>
    <w:rsid w:val="00D40E1D"/>
    <w:rsid w:val="00D40FA6"/>
    <w:rsid w:val="00D41A83"/>
    <w:rsid w:val="00D41B76"/>
    <w:rsid w:val="00D421FD"/>
    <w:rsid w:val="00D4258A"/>
    <w:rsid w:val="00D425B0"/>
    <w:rsid w:val="00D42B6B"/>
    <w:rsid w:val="00D42EA7"/>
    <w:rsid w:val="00D42EF4"/>
    <w:rsid w:val="00D4323B"/>
    <w:rsid w:val="00D433B0"/>
    <w:rsid w:val="00D439AC"/>
    <w:rsid w:val="00D439BD"/>
    <w:rsid w:val="00D439C3"/>
    <w:rsid w:val="00D43AC8"/>
    <w:rsid w:val="00D43CD6"/>
    <w:rsid w:val="00D43E22"/>
    <w:rsid w:val="00D4421D"/>
    <w:rsid w:val="00D449D8"/>
    <w:rsid w:val="00D44E5C"/>
    <w:rsid w:val="00D44FDD"/>
    <w:rsid w:val="00D45390"/>
    <w:rsid w:val="00D456F8"/>
    <w:rsid w:val="00D45786"/>
    <w:rsid w:val="00D457B9"/>
    <w:rsid w:val="00D45F8C"/>
    <w:rsid w:val="00D462D1"/>
    <w:rsid w:val="00D46389"/>
    <w:rsid w:val="00D46497"/>
    <w:rsid w:val="00D4672E"/>
    <w:rsid w:val="00D468F7"/>
    <w:rsid w:val="00D46E6A"/>
    <w:rsid w:val="00D47011"/>
    <w:rsid w:val="00D472CD"/>
    <w:rsid w:val="00D474FB"/>
    <w:rsid w:val="00D4758F"/>
    <w:rsid w:val="00D47718"/>
    <w:rsid w:val="00D4798F"/>
    <w:rsid w:val="00D479EA"/>
    <w:rsid w:val="00D479FB"/>
    <w:rsid w:val="00D47A90"/>
    <w:rsid w:val="00D47B33"/>
    <w:rsid w:val="00D47DA8"/>
    <w:rsid w:val="00D47FCA"/>
    <w:rsid w:val="00D50186"/>
    <w:rsid w:val="00D5020E"/>
    <w:rsid w:val="00D5028B"/>
    <w:rsid w:val="00D505E6"/>
    <w:rsid w:val="00D50619"/>
    <w:rsid w:val="00D50831"/>
    <w:rsid w:val="00D50879"/>
    <w:rsid w:val="00D50AD5"/>
    <w:rsid w:val="00D511AF"/>
    <w:rsid w:val="00D511D0"/>
    <w:rsid w:val="00D51610"/>
    <w:rsid w:val="00D51C49"/>
    <w:rsid w:val="00D51E1B"/>
    <w:rsid w:val="00D5221F"/>
    <w:rsid w:val="00D52707"/>
    <w:rsid w:val="00D527CA"/>
    <w:rsid w:val="00D52879"/>
    <w:rsid w:val="00D52AB4"/>
    <w:rsid w:val="00D52BFC"/>
    <w:rsid w:val="00D52C07"/>
    <w:rsid w:val="00D52C81"/>
    <w:rsid w:val="00D52F1C"/>
    <w:rsid w:val="00D52F48"/>
    <w:rsid w:val="00D533AC"/>
    <w:rsid w:val="00D5362D"/>
    <w:rsid w:val="00D53E1C"/>
    <w:rsid w:val="00D53F3B"/>
    <w:rsid w:val="00D5405A"/>
    <w:rsid w:val="00D54131"/>
    <w:rsid w:val="00D543CC"/>
    <w:rsid w:val="00D544C9"/>
    <w:rsid w:val="00D545DF"/>
    <w:rsid w:val="00D54782"/>
    <w:rsid w:val="00D54E1A"/>
    <w:rsid w:val="00D54FD6"/>
    <w:rsid w:val="00D5509B"/>
    <w:rsid w:val="00D5515D"/>
    <w:rsid w:val="00D5517F"/>
    <w:rsid w:val="00D552C5"/>
    <w:rsid w:val="00D554D7"/>
    <w:rsid w:val="00D55608"/>
    <w:rsid w:val="00D5581E"/>
    <w:rsid w:val="00D55888"/>
    <w:rsid w:val="00D559F8"/>
    <w:rsid w:val="00D55B41"/>
    <w:rsid w:val="00D55C4B"/>
    <w:rsid w:val="00D55F2A"/>
    <w:rsid w:val="00D56113"/>
    <w:rsid w:val="00D5631F"/>
    <w:rsid w:val="00D563E2"/>
    <w:rsid w:val="00D56434"/>
    <w:rsid w:val="00D56978"/>
    <w:rsid w:val="00D56ACE"/>
    <w:rsid w:val="00D56B3E"/>
    <w:rsid w:val="00D56B69"/>
    <w:rsid w:val="00D56C65"/>
    <w:rsid w:val="00D56D72"/>
    <w:rsid w:val="00D57087"/>
    <w:rsid w:val="00D574A8"/>
    <w:rsid w:val="00D57728"/>
    <w:rsid w:val="00D57B0C"/>
    <w:rsid w:val="00D57D94"/>
    <w:rsid w:val="00D60116"/>
    <w:rsid w:val="00D6029D"/>
    <w:rsid w:val="00D602F9"/>
    <w:rsid w:val="00D6038E"/>
    <w:rsid w:val="00D60490"/>
    <w:rsid w:val="00D60521"/>
    <w:rsid w:val="00D605E8"/>
    <w:rsid w:val="00D61118"/>
    <w:rsid w:val="00D612A1"/>
    <w:rsid w:val="00D61CA5"/>
    <w:rsid w:val="00D61F48"/>
    <w:rsid w:val="00D62016"/>
    <w:rsid w:val="00D62220"/>
    <w:rsid w:val="00D6226A"/>
    <w:rsid w:val="00D625E1"/>
    <w:rsid w:val="00D62679"/>
    <w:rsid w:val="00D628F9"/>
    <w:rsid w:val="00D629B9"/>
    <w:rsid w:val="00D629CD"/>
    <w:rsid w:val="00D62A4C"/>
    <w:rsid w:val="00D62AEA"/>
    <w:rsid w:val="00D62D05"/>
    <w:rsid w:val="00D6316C"/>
    <w:rsid w:val="00D63546"/>
    <w:rsid w:val="00D643F4"/>
    <w:rsid w:val="00D6441F"/>
    <w:rsid w:val="00D64429"/>
    <w:rsid w:val="00D647AD"/>
    <w:rsid w:val="00D64909"/>
    <w:rsid w:val="00D65317"/>
    <w:rsid w:val="00D65421"/>
    <w:rsid w:val="00D65827"/>
    <w:rsid w:val="00D6591A"/>
    <w:rsid w:val="00D662A3"/>
    <w:rsid w:val="00D664B0"/>
    <w:rsid w:val="00D668CE"/>
    <w:rsid w:val="00D669A0"/>
    <w:rsid w:val="00D66B63"/>
    <w:rsid w:val="00D66FBF"/>
    <w:rsid w:val="00D67079"/>
    <w:rsid w:val="00D67322"/>
    <w:rsid w:val="00D67DE8"/>
    <w:rsid w:val="00D70531"/>
    <w:rsid w:val="00D70CC3"/>
    <w:rsid w:val="00D70DB8"/>
    <w:rsid w:val="00D71204"/>
    <w:rsid w:val="00D713AD"/>
    <w:rsid w:val="00D715C2"/>
    <w:rsid w:val="00D71625"/>
    <w:rsid w:val="00D71D28"/>
    <w:rsid w:val="00D72059"/>
    <w:rsid w:val="00D72083"/>
    <w:rsid w:val="00D721CB"/>
    <w:rsid w:val="00D72220"/>
    <w:rsid w:val="00D722CC"/>
    <w:rsid w:val="00D72698"/>
    <w:rsid w:val="00D72787"/>
    <w:rsid w:val="00D72A27"/>
    <w:rsid w:val="00D72A9A"/>
    <w:rsid w:val="00D72DFB"/>
    <w:rsid w:val="00D7303E"/>
    <w:rsid w:val="00D731D8"/>
    <w:rsid w:val="00D73216"/>
    <w:rsid w:val="00D7342C"/>
    <w:rsid w:val="00D7397A"/>
    <w:rsid w:val="00D745A3"/>
    <w:rsid w:val="00D748A6"/>
    <w:rsid w:val="00D749DD"/>
    <w:rsid w:val="00D74B01"/>
    <w:rsid w:val="00D74C24"/>
    <w:rsid w:val="00D74C74"/>
    <w:rsid w:val="00D74DA1"/>
    <w:rsid w:val="00D74E7F"/>
    <w:rsid w:val="00D7505B"/>
    <w:rsid w:val="00D75063"/>
    <w:rsid w:val="00D75111"/>
    <w:rsid w:val="00D75443"/>
    <w:rsid w:val="00D75D3E"/>
    <w:rsid w:val="00D760F8"/>
    <w:rsid w:val="00D762A5"/>
    <w:rsid w:val="00D762C6"/>
    <w:rsid w:val="00D7630A"/>
    <w:rsid w:val="00D76411"/>
    <w:rsid w:val="00D764FD"/>
    <w:rsid w:val="00D76530"/>
    <w:rsid w:val="00D765F6"/>
    <w:rsid w:val="00D76957"/>
    <w:rsid w:val="00D76ABB"/>
    <w:rsid w:val="00D76B08"/>
    <w:rsid w:val="00D76B26"/>
    <w:rsid w:val="00D76D7E"/>
    <w:rsid w:val="00D76FA8"/>
    <w:rsid w:val="00D77227"/>
    <w:rsid w:val="00D7722A"/>
    <w:rsid w:val="00D773F4"/>
    <w:rsid w:val="00D7743A"/>
    <w:rsid w:val="00D77831"/>
    <w:rsid w:val="00D801CB"/>
    <w:rsid w:val="00D8055F"/>
    <w:rsid w:val="00D806A9"/>
    <w:rsid w:val="00D806DC"/>
    <w:rsid w:val="00D811D2"/>
    <w:rsid w:val="00D812CD"/>
    <w:rsid w:val="00D814A7"/>
    <w:rsid w:val="00D815AD"/>
    <w:rsid w:val="00D816E5"/>
    <w:rsid w:val="00D81720"/>
    <w:rsid w:val="00D819BB"/>
    <w:rsid w:val="00D81A95"/>
    <w:rsid w:val="00D81E95"/>
    <w:rsid w:val="00D81EA7"/>
    <w:rsid w:val="00D823E8"/>
    <w:rsid w:val="00D82C26"/>
    <w:rsid w:val="00D82D18"/>
    <w:rsid w:val="00D82D6D"/>
    <w:rsid w:val="00D82E0B"/>
    <w:rsid w:val="00D82FD5"/>
    <w:rsid w:val="00D831D4"/>
    <w:rsid w:val="00D8328D"/>
    <w:rsid w:val="00D833D9"/>
    <w:rsid w:val="00D836F2"/>
    <w:rsid w:val="00D836F4"/>
    <w:rsid w:val="00D839E9"/>
    <w:rsid w:val="00D839F4"/>
    <w:rsid w:val="00D83AFA"/>
    <w:rsid w:val="00D83B52"/>
    <w:rsid w:val="00D83BD9"/>
    <w:rsid w:val="00D83F77"/>
    <w:rsid w:val="00D840E1"/>
    <w:rsid w:val="00D8452B"/>
    <w:rsid w:val="00D8469D"/>
    <w:rsid w:val="00D84717"/>
    <w:rsid w:val="00D84766"/>
    <w:rsid w:val="00D84984"/>
    <w:rsid w:val="00D84A19"/>
    <w:rsid w:val="00D84B59"/>
    <w:rsid w:val="00D84D38"/>
    <w:rsid w:val="00D84E35"/>
    <w:rsid w:val="00D84EEC"/>
    <w:rsid w:val="00D85021"/>
    <w:rsid w:val="00D852F9"/>
    <w:rsid w:val="00D8585F"/>
    <w:rsid w:val="00D859B2"/>
    <w:rsid w:val="00D85BC2"/>
    <w:rsid w:val="00D85CCB"/>
    <w:rsid w:val="00D85DF3"/>
    <w:rsid w:val="00D85E1F"/>
    <w:rsid w:val="00D860BB"/>
    <w:rsid w:val="00D86366"/>
    <w:rsid w:val="00D868A9"/>
    <w:rsid w:val="00D86C7D"/>
    <w:rsid w:val="00D86F0C"/>
    <w:rsid w:val="00D8719B"/>
    <w:rsid w:val="00D8730C"/>
    <w:rsid w:val="00D8755A"/>
    <w:rsid w:val="00D87BA4"/>
    <w:rsid w:val="00D87F13"/>
    <w:rsid w:val="00D90414"/>
    <w:rsid w:val="00D905DD"/>
    <w:rsid w:val="00D9060A"/>
    <w:rsid w:val="00D90DE9"/>
    <w:rsid w:val="00D911DF"/>
    <w:rsid w:val="00D91540"/>
    <w:rsid w:val="00D91838"/>
    <w:rsid w:val="00D9185A"/>
    <w:rsid w:val="00D91C11"/>
    <w:rsid w:val="00D91F99"/>
    <w:rsid w:val="00D92603"/>
    <w:rsid w:val="00D927CD"/>
    <w:rsid w:val="00D927D1"/>
    <w:rsid w:val="00D927E2"/>
    <w:rsid w:val="00D92E65"/>
    <w:rsid w:val="00D92E77"/>
    <w:rsid w:val="00D93139"/>
    <w:rsid w:val="00D934FB"/>
    <w:rsid w:val="00D9353D"/>
    <w:rsid w:val="00D93692"/>
    <w:rsid w:val="00D9378A"/>
    <w:rsid w:val="00D9396B"/>
    <w:rsid w:val="00D93A5C"/>
    <w:rsid w:val="00D93BC4"/>
    <w:rsid w:val="00D93CA6"/>
    <w:rsid w:val="00D93CC8"/>
    <w:rsid w:val="00D93DF1"/>
    <w:rsid w:val="00D93F34"/>
    <w:rsid w:val="00D93FED"/>
    <w:rsid w:val="00D94228"/>
    <w:rsid w:val="00D9465C"/>
    <w:rsid w:val="00D9479E"/>
    <w:rsid w:val="00D948BA"/>
    <w:rsid w:val="00D94C13"/>
    <w:rsid w:val="00D94DCF"/>
    <w:rsid w:val="00D94EAE"/>
    <w:rsid w:val="00D94F7D"/>
    <w:rsid w:val="00D950BD"/>
    <w:rsid w:val="00D9553A"/>
    <w:rsid w:val="00D9555D"/>
    <w:rsid w:val="00D95C60"/>
    <w:rsid w:val="00D95C8F"/>
    <w:rsid w:val="00D95F63"/>
    <w:rsid w:val="00D96082"/>
    <w:rsid w:val="00D96375"/>
    <w:rsid w:val="00D96564"/>
    <w:rsid w:val="00D966F9"/>
    <w:rsid w:val="00D96C48"/>
    <w:rsid w:val="00D96E6A"/>
    <w:rsid w:val="00D96F78"/>
    <w:rsid w:val="00D970B9"/>
    <w:rsid w:val="00D97214"/>
    <w:rsid w:val="00D973AE"/>
    <w:rsid w:val="00D97BC6"/>
    <w:rsid w:val="00D97E34"/>
    <w:rsid w:val="00D97EE5"/>
    <w:rsid w:val="00DA001F"/>
    <w:rsid w:val="00DA0222"/>
    <w:rsid w:val="00DA0458"/>
    <w:rsid w:val="00DA04B3"/>
    <w:rsid w:val="00DA054F"/>
    <w:rsid w:val="00DA072B"/>
    <w:rsid w:val="00DA0DCD"/>
    <w:rsid w:val="00DA0E21"/>
    <w:rsid w:val="00DA1033"/>
    <w:rsid w:val="00DA10FC"/>
    <w:rsid w:val="00DA11F7"/>
    <w:rsid w:val="00DA1293"/>
    <w:rsid w:val="00DA137F"/>
    <w:rsid w:val="00DA13A2"/>
    <w:rsid w:val="00DA14EC"/>
    <w:rsid w:val="00DA1632"/>
    <w:rsid w:val="00DA183D"/>
    <w:rsid w:val="00DA1852"/>
    <w:rsid w:val="00DA191E"/>
    <w:rsid w:val="00DA1AFB"/>
    <w:rsid w:val="00DA1CB3"/>
    <w:rsid w:val="00DA1F3E"/>
    <w:rsid w:val="00DA2189"/>
    <w:rsid w:val="00DA241D"/>
    <w:rsid w:val="00DA25EA"/>
    <w:rsid w:val="00DA263E"/>
    <w:rsid w:val="00DA26B1"/>
    <w:rsid w:val="00DA26BC"/>
    <w:rsid w:val="00DA2897"/>
    <w:rsid w:val="00DA2C03"/>
    <w:rsid w:val="00DA2CAA"/>
    <w:rsid w:val="00DA2D32"/>
    <w:rsid w:val="00DA2E00"/>
    <w:rsid w:val="00DA2F20"/>
    <w:rsid w:val="00DA2F56"/>
    <w:rsid w:val="00DA34A2"/>
    <w:rsid w:val="00DA36CD"/>
    <w:rsid w:val="00DA428A"/>
    <w:rsid w:val="00DA42D0"/>
    <w:rsid w:val="00DA4566"/>
    <w:rsid w:val="00DA478F"/>
    <w:rsid w:val="00DA4F42"/>
    <w:rsid w:val="00DA52BF"/>
    <w:rsid w:val="00DA53AD"/>
    <w:rsid w:val="00DA56D9"/>
    <w:rsid w:val="00DA57B1"/>
    <w:rsid w:val="00DA5834"/>
    <w:rsid w:val="00DA586F"/>
    <w:rsid w:val="00DA58F4"/>
    <w:rsid w:val="00DA5DC2"/>
    <w:rsid w:val="00DA5EF7"/>
    <w:rsid w:val="00DA612F"/>
    <w:rsid w:val="00DA6235"/>
    <w:rsid w:val="00DA63EC"/>
    <w:rsid w:val="00DA645D"/>
    <w:rsid w:val="00DA6576"/>
    <w:rsid w:val="00DA6626"/>
    <w:rsid w:val="00DA6A3B"/>
    <w:rsid w:val="00DA6B5A"/>
    <w:rsid w:val="00DA712C"/>
    <w:rsid w:val="00DA7328"/>
    <w:rsid w:val="00DA73C4"/>
    <w:rsid w:val="00DA7485"/>
    <w:rsid w:val="00DA76B9"/>
    <w:rsid w:val="00DA7B81"/>
    <w:rsid w:val="00DA7D3C"/>
    <w:rsid w:val="00DA7E7D"/>
    <w:rsid w:val="00DA7F09"/>
    <w:rsid w:val="00DB0136"/>
    <w:rsid w:val="00DB085D"/>
    <w:rsid w:val="00DB08DA"/>
    <w:rsid w:val="00DB0C3E"/>
    <w:rsid w:val="00DB0C7E"/>
    <w:rsid w:val="00DB105B"/>
    <w:rsid w:val="00DB108E"/>
    <w:rsid w:val="00DB1521"/>
    <w:rsid w:val="00DB1554"/>
    <w:rsid w:val="00DB15DC"/>
    <w:rsid w:val="00DB1925"/>
    <w:rsid w:val="00DB1B8D"/>
    <w:rsid w:val="00DB1C87"/>
    <w:rsid w:val="00DB1D5D"/>
    <w:rsid w:val="00DB2359"/>
    <w:rsid w:val="00DB24DC"/>
    <w:rsid w:val="00DB2808"/>
    <w:rsid w:val="00DB2FE5"/>
    <w:rsid w:val="00DB301D"/>
    <w:rsid w:val="00DB319A"/>
    <w:rsid w:val="00DB3988"/>
    <w:rsid w:val="00DB3997"/>
    <w:rsid w:val="00DB41FC"/>
    <w:rsid w:val="00DB4447"/>
    <w:rsid w:val="00DB44A3"/>
    <w:rsid w:val="00DB44CF"/>
    <w:rsid w:val="00DB479B"/>
    <w:rsid w:val="00DB4909"/>
    <w:rsid w:val="00DB49B1"/>
    <w:rsid w:val="00DB4B78"/>
    <w:rsid w:val="00DB4CD2"/>
    <w:rsid w:val="00DB4DC7"/>
    <w:rsid w:val="00DB4F88"/>
    <w:rsid w:val="00DB5013"/>
    <w:rsid w:val="00DB50E9"/>
    <w:rsid w:val="00DB5605"/>
    <w:rsid w:val="00DB58C1"/>
    <w:rsid w:val="00DB59EA"/>
    <w:rsid w:val="00DB5ACF"/>
    <w:rsid w:val="00DB5CB6"/>
    <w:rsid w:val="00DB5CDB"/>
    <w:rsid w:val="00DB5DA2"/>
    <w:rsid w:val="00DB6260"/>
    <w:rsid w:val="00DB63A4"/>
    <w:rsid w:val="00DB6895"/>
    <w:rsid w:val="00DB68D2"/>
    <w:rsid w:val="00DB6A34"/>
    <w:rsid w:val="00DB6ABF"/>
    <w:rsid w:val="00DB6CD1"/>
    <w:rsid w:val="00DB6EB4"/>
    <w:rsid w:val="00DB6F15"/>
    <w:rsid w:val="00DB6FD4"/>
    <w:rsid w:val="00DB700E"/>
    <w:rsid w:val="00DB72D9"/>
    <w:rsid w:val="00DB76CC"/>
    <w:rsid w:val="00DB7CCA"/>
    <w:rsid w:val="00DB7D79"/>
    <w:rsid w:val="00DB7F09"/>
    <w:rsid w:val="00DC00E8"/>
    <w:rsid w:val="00DC0201"/>
    <w:rsid w:val="00DC03EF"/>
    <w:rsid w:val="00DC0502"/>
    <w:rsid w:val="00DC0A5E"/>
    <w:rsid w:val="00DC0A6B"/>
    <w:rsid w:val="00DC0C02"/>
    <w:rsid w:val="00DC1060"/>
    <w:rsid w:val="00DC11FC"/>
    <w:rsid w:val="00DC1220"/>
    <w:rsid w:val="00DC14B6"/>
    <w:rsid w:val="00DC155C"/>
    <w:rsid w:val="00DC197B"/>
    <w:rsid w:val="00DC1A8D"/>
    <w:rsid w:val="00DC1B6C"/>
    <w:rsid w:val="00DC1C56"/>
    <w:rsid w:val="00DC1FBF"/>
    <w:rsid w:val="00DC2228"/>
    <w:rsid w:val="00DC2518"/>
    <w:rsid w:val="00DC2661"/>
    <w:rsid w:val="00DC2821"/>
    <w:rsid w:val="00DC28CE"/>
    <w:rsid w:val="00DC28EC"/>
    <w:rsid w:val="00DC3471"/>
    <w:rsid w:val="00DC358C"/>
    <w:rsid w:val="00DC35CB"/>
    <w:rsid w:val="00DC37FF"/>
    <w:rsid w:val="00DC3DE4"/>
    <w:rsid w:val="00DC3DEE"/>
    <w:rsid w:val="00DC3E8B"/>
    <w:rsid w:val="00DC4522"/>
    <w:rsid w:val="00DC4587"/>
    <w:rsid w:val="00DC46B4"/>
    <w:rsid w:val="00DC46D5"/>
    <w:rsid w:val="00DC4739"/>
    <w:rsid w:val="00DC4756"/>
    <w:rsid w:val="00DC4863"/>
    <w:rsid w:val="00DC4D2B"/>
    <w:rsid w:val="00DC4E56"/>
    <w:rsid w:val="00DC4FFB"/>
    <w:rsid w:val="00DC5279"/>
    <w:rsid w:val="00DC5731"/>
    <w:rsid w:val="00DC5AE3"/>
    <w:rsid w:val="00DC5EB2"/>
    <w:rsid w:val="00DC6379"/>
    <w:rsid w:val="00DC63B5"/>
    <w:rsid w:val="00DC6A70"/>
    <w:rsid w:val="00DC6AAD"/>
    <w:rsid w:val="00DC6BE2"/>
    <w:rsid w:val="00DC6E3A"/>
    <w:rsid w:val="00DC7190"/>
    <w:rsid w:val="00DC7281"/>
    <w:rsid w:val="00DC7312"/>
    <w:rsid w:val="00DC77E0"/>
    <w:rsid w:val="00DC7CF6"/>
    <w:rsid w:val="00DD00DE"/>
    <w:rsid w:val="00DD02A4"/>
    <w:rsid w:val="00DD0782"/>
    <w:rsid w:val="00DD0B2D"/>
    <w:rsid w:val="00DD0BAB"/>
    <w:rsid w:val="00DD0CD7"/>
    <w:rsid w:val="00DD0FBB"/>
    <w:rsid w:val="00DD1054"/>
    <w:rsid w:val="00DD114F"/>
    <w:rsid w:val="00DD15E4"/>
    <w:rsid w:val="00DD175B"/>
    <w:rsid w:val="00DD18D7"/>
    <w:rsid w:val="00DD1B71"/>
    <w:rsid w:val="00DD1BC2"/>
    <w:rsid w:val="00DD1C48"/>
    <w:rsid w:val="00DD1C7B"/>
    <w:rsid w:val="00DD1EF3"/>
    <w:rsid w:val="00DD2176"/>
    <w:rsid w:val="00DD22E7"/>
    <w:rsid w:val="00DD23AD"/>
    <w:rsid w:val="00DD2491"/>
    <w:rsid w:val="00DD25DA"/>
    <w:rsid w:val="00DD26BF"/>
    <w:rsid w:val="00DD283E"/>
    <w:rsid w:val="00DD28EB"/>
    <w:rsid w:val="00DD2D04"/>
    <w:rsid w:val="00DD2DFE"/>
    <w:rsid w:val="00DD2E80"/>
    <w:rsid w:val="00DD30A5"/>
    <w:rsid w:val="00DD3218"/>
    <w:rsid w:val="00DD32FB"/>
    <w:rsid w:val="00DD354D"/>
    <w:rsid w:val="00DD3894"/>
    <w:rsid w:val="00DD3937"/>
    <w:rsid w:val="00DD4249"/>
    <w:rsid w:val="00DD42E3"/>
    <w:rsid w:val="00DD432F"/>
    <w:rsid w:val="00DD4765"/>
    <w:rsid w:val="00DD477F"/>
    <w:rsid w:val="00DD4B54"/>
    <w:rsid w:val="00DD4F79"/>
    <w:rsid w:val="00DD5044"/>
    <w:rsid w:val="00DD527F"/>
    <w:rsid w:val="00DD5750"/>
    <w:rsid w:val="00DD5B5A"/>
    <w:rsid w:val="00DD5C40"/>
    <w:rsid w:val="00DD5CE1"/>
    <w:rsid w:val="00DD5D46"/>
    <w:rsid w:val="00DD5E46"/>
    <w:rsid w:val="00DD63F8"/>
    <w:rsid w:val="00DD67B1"/>
    <w:rsid w:val="00DD69E0"/>
    <w:rsid w:val="00DD6D26"/>
    <w:rsid w:val="00DD7071"/>
    <w:rsid w:val="00DD7604"/>
    <w:rsid w:val="00DD7610"/>
    <w:rsid w:val="00DD7863"/>
    <w:rsid w:val="00DD787D"/>
    <w:rsid w:val="00DD7A5B"/>
    <w:rsid w:val="00DD7B15"/>
    <w:rsid w:val="00DD7B16"/>
    <w:rsid w:val="00DD7BDA"/>
    <w:rsid w:val="00DD7C38"/>
    <w:rsid w:val="00DD7CAE"/>
    <w:rsid w:val="00DD7F27"/>
    <w:rsid w:val="00DD7F88"/>
    <w:rsid w:val="00DE01D6"/>
    <w:rsid w:val="00DE0817"/>
    <w:rsid w:val="00DE0EFA"/>
    <w:rsid w:val="00DE103C"/>
    <w:rsid w:val="00DE11B3"/>
    <w:rsid w:val="00DE12D8"/>
    <w:rsid w:val="00DE13AA"/>
    <w:rsid w:val="00DE13F8"/>
    <w:rsid w:val="00DE15BD"/>
    <w:rsid w:val="00DE16C1"/>
    <w:rsid w:val="00DE1C5B"/>
    <w:rsid w:val="00DE2156"/>
    <w:rsid w:val="00DE241B"/>
    <w:rsid w:val="00DE248F"/>
    <w:rsid w:val="00DE2763"/>
    <w:rsid w:val="00DE2969"/>
    <w:rsid w:val="00DE2B01"/>
    <w:rsid w:val="00DE32AC"/>
    <w:rsid w:val="00DE363A"/>
    <w:rsid w:val="00DE37EE"/>
    <w:rsid w:val="00DE3804"/>
    <w:rsid w:val="00DE3A53"/>
    <w:rsid w:val="00DE3AC9"/>
    <w:rsid w:val="00DE3C77"/>
    <w:rsid w:val="00DE3EF4"/>
    <w:rsid w:val="00DE4045"/>
    <w:rsid w:val="00DE40EA"/>
    <w:rsid w:val="00DE4370"/>
    <w:rsid w:val="00DE45AD"/>
    <w:rsid w:val="00DE477E"/>
    <w:rsid w:val="00DE4A87"/>
    <w:rsid w:val="00DE4AC2"/>
    <w:rsid w:val="00DE4C31"/>
    <w:rsid w:val="00DE4C7B"/>
    <w:rsid w:val="00DE4DCF"/>
    <w:rsid w:val="00DE4FCC"/>
    <w:rsid w:val="00DE50CA"/>
    <w:rsid w:val="00DE5962"/>
    <w:rsid w:val="00DE625D"/>
    <w:rsid w:val="00DE6384"/>
    <w:rsid w:val="00DE6677"/>
    <w:rsid w:val="00DE697E"/>
    <w:rsid w:val="00DE6CE8"/>
    <w:rsid w:val="00DE6D46"/>
    <w:rsid w:val="00DE6DD2"/>
    <w:rsid w:val="00DE6EC5"/>
    <w:rsid w:val="00DE70F1"/>
    <w:rsid w:val="00DE757C"/>
    <w:rsid w:val="00DE75D4"/>
    <w:rsid w:val="00DE780D"/>
    <w:rsid w:val="00DE7A01"/>
    <w:rsid w:val="00DE7B05"/>
    <w:rsid w:val="00DE7C50"/>
    <w:rsid w:val="00DF0037"/>
    <w:rsid w:val="00DF01DF"/>
    <w:rsid w:val="00DF02EB"/>
    <w:rsid w:val="00DF03E4"/>
    <w:rsid w:val="00DF0416"/>
    <w:rsid w:val="00DF0459"/>
    <w:rsid w:val="00DF09F5"/>
    <w:rsid w:val="00DF0AFD"/>
    <w:rsid w:val="00DF0B0D"/>
    <w:rsid w:val="00DF0C5F"/>
    <w:rsid w:val="00DF0C68"/>
    <w:rsid w:val="00DF1260"/>
    <w:rsid w:val="00DF132D"/>
    <w:rsid w:val="00DF135D"/>
    <w:rsid w:val="00DF13E4"/>
    <w:rsid w:val="00DF1409"/>
    <w:rsid w:val="00DF14B8"/>
    <w:rsid w:val="00DF1657"/>
    <w:rsid w:val="00DF16C4"/>
    <w:rsid w:val="00DF182A"/>
    <w:rsid w:val="00DF1B44"/>
    <w:rsid w:val="00DF1DCD"/>
    <w:rsid w:val="00DF1E98"/>
    <w:rsid w:val="00DF22B7"/>
    <w:rsid w:val="00DF230C"/>
    <w:rsid w:val="00DF246C"/>
    <w:rsid w:val="00DF2539"/>
    <w:rsid w:val="00DF25F7"/>
    <w:rsid w:val="00DF27DD"/>
    <w:rsid w:val="00DF29FF"/>
    <w:rsid w:val="00DF2A0E"/>
    <w:rsid w:val="00DF2B66"/>
    <w:rsid w:val="00DF2BD3"/>
    <w:rsid w:val="00DF2CD6"/>
    <w:rsid w:val="00DF30D6"/>
    <w:rsid w:val="00DF3410"/>
    <w:rsid w:val="00DF388C"/>
    <w:rsid w:val="00DF3A48"/>
    <w:rsid w:val="00DF3C84"/>
    <w:rsid w:val="00DF3CC6"/>
    <w:rsid w:val="00DF3E90"/>
    <w:rsid w:val="00DF3EE1"/>
    <w:rsid w:val="00DF4054"/>
    <w:rsid w:val="00DF4294"/>
    <w:rsid w:val="00DF443F"/>
    <w:rsid w:val="00DF47FE"/>
    <w:rsid w:val="00DF48B6"/>
    <w:rsid w:val="00DF4A39"/>
    <w:rsid w:val="00DF4B98"/>
    <w:rsid w:val="00DF4F88"/>
    <w:rsid w:val="00DF506B"/>
    <w:rsid w:val="00DF568F"/>
    <w:rsid w:val="00DF5753"/>
    <w:rsid w:val="00DF583F"/>
    <w:rsid w:val="00DF5855"/>
    <w:rsid w:val="00DF5C7B"/>
    <w:rsid w:val="00DF5E54"/>
    <w:rsid w:val="00DF6163"/>
    <w:rsid w:val="00DF62F7"/>
    <w:rsid w:val="00DF6500"/>
    <w:rsid w:val="00DF66A4"/>
    <w:rsid w:val="00DF6B49"/>
    <w:rsid w:val="00DF6DB6"/>
    <w:rsid w:val="00DF6DE8"/>
    <w:rsid w:val="00DF6F61"/>
    <w:rsid w:val="00DF70AB"/>
    <w:rsid w:val="00DF72F4"/>
    <w:rsid w:val="00DF739F"/>
    <w:rsid w:val="00DF73E0"/>
    <w:rsid w:val="00DF75EA"/>
    <w:rsid w:val="00DF7AD7"/>
    <w:rsid w:val="00DF7D5F"/>
    <w:rsid w:val="00E000FC"/>
    <w:rsid w:val="00E003BB"/>
    <w:rsid w:val="00E00633"/>
    <w:rsid w:val="00E007A4"/>
    <w:rsid w:val="00E0081B"/>
    <w:rsid w:val="00E00826"/>
    <w:rsid w:val="00E008EC"/>
    <w:rsid w:val="00E009C2"/>
    <w:rsid w:val="00E00B16"/>
    <w:rsid w:val="00E00D9F"/>
    <w:rsid w:val="00E00FC5"/>
    <w:rsid w:val="00E011E1"/>
    <w:rsid w:val="00E0134F"/>
    <w:rsid w:val="00E013FC"/>
    <w:rsid w:val="00E01806"/>
    <w:rsid w:val="00E019BF"/>
    <w:rsid w:val="00E01BB6"/>
    <w:rsid w:val="00E01E96"/>
    <w:rsid w:val="00E01F47"/>
    <w:rsid w:val="00E02236"/>
    <w:rsid w:val="00E02483"/>
    <w:rsid w:val="00E0258C"/>
    <w:rsid w:val="00E02592"/>
    <w:rsid w:val="00E02BC7"/>
    <w:rsid w:val="00E02C6B"/>
    <w:rsid w:val="00E03293"/>
    <w:rsid w:val="00E035ED"/>
    <w:rsid w:val="00E03893"/>
    <w:rsid w:val="00E03B0A"/>
    <w:rsid w:val="00E03B22"/>
    <w:rsid w:val="00E0425F"/>
    <w:rsid w:val="00E04786"/>
    <w:rsid w:val="00E04922"/>
    <w:rsid w:val="00E0492F"/>
    <w:rsid w:val="00E04AAF"/>
    <w:rsid w:val="00E050B5"/>
    <w:rsid w:val="00E0514A"/>
    <w:rsid w:val="00E05403"/>
    <w:rsid w:val="00E055DF"/>
    <w:rsid w:val="00E06108"/>
    <w:rsid w:val="00E06314"/>
    <w:rsid w:val="00E06825"/>
    <w:rsid w:val="00E06C6D"/>
    <w:rsid w:val="00E06E84"/>
    <w:rsid w:val="00E07251"/>
    <w:rsid w:val="00E0760D"/>
    <w:rsid w:val="00E07ADC"/>
    <w:rsid w:val="00E07C13"/>
    <w:rsid w:val="00E10069"/>
    <w:rsid w:val="00E101C6"/>
    <w:rsid w:val="00E10239"/>
    <w:rsid w:val="00E103DC"/>
    <w:rsid w:val="00E10707"/>
    <w:rsid w:val="00E10737"/>
    <w:rsid w:val="00E1090A"/>
    <w:rsid w:val="00E109F7"/>
    <w:rsid w:val="00E10ABB"/>
    <w:rsid w:val="00E10BB8"/>
    <w:rsid w:val="00E10EA6"/>
    <w:rsid w:val="00E10ED2"/>
    <w:rsid w:val="00E110F8"/>
    <w:rsid w:val="00E1115F"/>
    <w:rsid w:val="00E112C4"/>
    <w:rsid w:val="00E11509"/>
    <w:rsid w:val="00E115E6"/>
    <w:rsid w:val="00E11798"/>
    <w:rsid w:val="00E119B2"/>
    <w:rsid w:val="00E11BBB"/>
    <w:rsid w:val="00E12080"/>
    <w:rsid w:val="00E120B3"/>
    <w:rsid w:val="00E12208"/>
    <w:rsid w:val="00E12268"/>
    <w:rsid w:val="00E122F6"/>
    <w:rsid w:val="00E124CA"/>
    <w:rsid w:val="00E12A20"/>
    <w:rsid w:val="00E12C47"/>
    <w:rsid w:val="00E12F92"/>
    <w:rsid w:val="00E13195"/>
    <w:rsid w:val="00E13B06"/>
    <w:rsid w:val="00E13E0A"/>
    <w:rsid w:val="00E13E8D"/>
    <w:rsid w:val="00E13F38"/>
    <w:rsid w:val="00E14447"/>
    <w:rsid w:val="00E1471A"/>
    <w:rsid w:val="00E14853"/>
    <w:rsid w:val="00E14B2E"/>
    <w:rsid w:val="00E14CF8"/>
    <w:rsid w:val="00E14D46"/>
    <w:rsid w:val="00E14EAB"/>
    <w:rsid w:val="00E14F28"/>
    <w:rsid w:val="00E150CD"/>
    <w:rsid w:val="00E155AF"/>
    <w:rsid w:val="00E155B4"/>
    <w:rsid w:val="00E158D9"/>
    <w:rsid w:val="00E15C76"/>
    <w:rsid w:val="00E16147"/>
    <w:rsid w:val="00E16203"/>
    <w:rsid w:val="00E16286"/>
    <w:rsid w:val="00E163F5"/>
    <w:rsid w:val="00E16439"/>
    <w:rsid w:val="00E1679A"/>
    <w:rsid w:val="00E16923"/>
    <w:rsid w:val="00E16F09"/>
    <w:rsid w:val="00E16F3B"/>
    <w:rsid w:val="00E16FEB"/>
    <w:rsid w:val="00E171B1"/>
    <w:rsid w:val="00E17254"/>
    <w:rsid w:val="00E174F7"/>
    <w:rsid w:val="00E1797F"/>
    <w:rsid w:val="00E179B1"/>
    <w:rsid w:val="00E17A91"/>
    <w:rsid w:val="00E17B8D"/>
    <w:rsid w:val="00E2001A"/>
    <w:rsid w:val="00E20141"/>
    <w:rsid w:val="00E2022E"/>
    <w:rsid w:val="00E2061A"/>
    <w:rsid w:val="00E206A6"/>
    <w:rsid w:val="00E20A27"/>
    <w:rsid w:val="00E20CF5"/>
    <w:rsid w:val="00E20E08"/>
    <w:rsid w:val="00E21006"/>
    <w:rsid w:val="00E21655"/>
    <w:rsid w:val="00E219CA"/>
    <w:rsid w:val="00E21A20"/>
    <w:rsid w:val="00E22102"/>
    <w:rsid w:val="00E221AE"/>
    <w:rsid w:val="00E22AC4"/>
    <w:rsid w:val="00E22B1D"/>
    <w:rsid w:val="00E22D51"/>
    <w:rsid w:val="00E22DEE"/>
    <w:rsid w:val="00E22FD1"/>
    <w:rsid w:val="00E231AA"/>
    <w:rsid w:val="00E23267"/>
    <w:rsid w:val="00E23B34"/>
    <w:rsid w:val="00E23C59"/>
    <w:rsid w:val="00E23C7E"/>
    <w:rsid w:val="00E23C80"/>
    <w:rsid w:val="00E23DAF"/>
    <w:rsid w:val="00E24146"/>
    <w:rsid w:val="00E244DD"/>
    <w:rsid w:val="00E2459B"/>
    <w:rsid w:val="00E24749"/>
    <w:rsid w:val="00E24880"/>
    <w:rsid w:val="00E24A38"/>
    <w:rsid w:val="00E24CC4"/>
    <w:rsid w:val="00E24EBA"/>
    <w:rsid w:val="00E251D7"/>
    <w:rsid w:val="00E25414"/>
    <w:rsid w:val="00E2541B"/>
    <w:rsid w:val="00E25A14"/>
    <w:rsid w:val="00E25B56"/>
    <w:rsid w:val="00E25CC7"/>
    <w:rsid w:val="00E25DC8"/>
    <w:rsid w:val="00E26714"/>
    <w:rsid w:val="00E26918"/>
    <w:rsid w:val="00E2698E"/>
    <w:rsid w:val="00E26A7E"/>
    <w:rsid w:val="00E26FC1"/>
    <w:rsid w:val="00E27546"/>
    <w:rsid w:val="00E27787"/>
    <w:rsid w:val="00E27F14"/>
    <w:rsid w:val="00E27F4F"/>
    <w:rsid w:val="00E27FBD"/>
    <w:rsid w:val="00E27FEC"/>
    <w:rsid w:val="00E300B5"/>
    <w:rsid w:val="00E300DB"/>
    <w:rsid w:val="00E301E9"/>
    <w:rsid w:val="00E30412"/>
    <w:rsid w:val="00E30741"/>
    <w:rsid w:val="00E30AB4"/>
    <w:rsid w:val="00E30B55"/>
    <w:rsid w:val="00E30BCD"/>
    <w:rsid w:val="00E30D63"/>
    <w:rsid w:val="00E30E97"/>
    <w:rsid w:val="00E30EE8"/>
    <w:rsid w:val="00E31084"/>
    <w:rsid w:val="00E31AD2"/>
    <w:rsid w:val="00E31F1C"/>
    <w:rsid w:val="00E31F8C"/>
    <w:rsid w:val="00E32764"/>
    <w:rsid w:val="00E32904"/>
    <w:rsid w:val="00E32A2D"/>
    <w:rsid w:val="00E32B1B"/>
    <w:rsid w:val="00E32C11"/>
    <w:rsid w:val="00E32D6A"/>
    <w:rsid w:val="00E32DAC"/>
    <w:rsid w:val="00E32F1F"/>
    <w:rsid w:val="00E32F95"/>
    <w:rsid w:val="00E3314D"/>
    <w:rsid w:val="00E331AF"/>
    <w:rsid w:val="00E336B9"/>
    <w:rsid w:val="00E33890"/>
    <w:rsid w:val="00E33999"/>
    <w:rsid w:val="00E33D18"/>
    <w:rsid w:val="00E33E41"/>
    <w:rsid w:val="00E3451C"/>
    <w:rsid w:val="00E349A7"/>
    <w:rsid w:val="00E34B7D"/>
    <w:rsid w:val="00E34D2B"/>
    <w:rsid w:val="00E3537B"/>
    <w:rsid w:val="00E35628"/>
    <w:rsid w:val="00E356D2"/>
    <w:rsid w:val="00E35732"/>
    <w:rsid w:val="00E35763"/>
    <w:rsid w:val="00E357A3"/>
    <w:rsid w:val="00E358E6"/>
    <w:rsid w:val="00E35950"/>
    <w:rsid w:val="00E35BB3"/>
    <w:rsid w:val="00E35DB9"/>
    <w:rsid w:val="00E35E4E"/>
    <w:rsid w:val="00E35F05"/>
    <w:rsid w:val="00E36596"/>
    <w:rsid w:val="00E3667D"/>
    <w:rsid w:val="00E36E33"/>
    <w:rsid w:val="00E36FC1"/>
    <w:rsid w:val="00E3728A"/>
    <w:rsid w:val="00E37468"/>
    <w:rsid w:val="00E374DE"/>
    <w:rsid w:val="00E3778D"/>
    <w:rsid w:val="00E37A19"/>
    <w:rsid w:val="00E37B72"/>
    <w:rsid w:val="00E37D18"/>
    <w:rsid w:val="00E40177"/>
    <w:rsid w:val="00E401EA"/>
    <w:rsid w:val="00E40315"/>
    <w:rsid w:val="00E40559"/>
    <w:rsid w:val="00E40810"/>
    <w:rsid w:val="00E40BEB"/>
    <w:rsid w:val="00E40C5B"/>
    <w:rsid w:val="00E41403"/>
    <w:rsid w:val="00E41648"/>
    <w:rsid w:val="00E41910"/>
    <w:rsid w:val="00E41D79"/>
    <w:rsid w:val="00E41F76"/>
    <w:rsid w:val="00E42659"/>
    <w:rsid w:val="00E42B63"/>
    <w:rsid w:val="00E42D6C"/>
    <w:rsid w:val="00E42E41"/>
    <w:rsid w:val="00E43427"/>
    <w:rsid w:val="00E4350A"/>
    <w:rsid w:val="00E4369C"/>
    <w:rsid w:val="00E437BF"/>
    <w:rsid w:val="00E43B0F"/>
    <w:rsid w:val="00E43E2A"/>
    <w:rsid w:val="00E43F44"/>
    <w:rsid w:val="00E44107"/>
    <w:rsid w:val="00E4466E"/>
    <w:rsid w:val="00E447B9"/>
    <w:rsid w:val="00E447DA"/>
    <w:rsid w:val="00E44892"/>
    <w:rsid w:val="00E448F7"/>
    <w:rsid w:val="00E44BE4"/>
    <w:rsid w:val="00E44C91"/>
    <w:rsid w:val="00E451AD"/>
    <w:rsid w:val="00E451BC"/>
    <w:rsid w:val="00E4571B"/>
    <w:rsid w:val="00E45B0C"/>
    <w:rsid w:val="00E45C7C"/>
    <w:rsid w:val="00E45F64"/>
    <w:rsid w:val="00E46021"/>
    <w:rsid w:val="00E46938"/>
    <w:rsid w:val="00E46EF0"/>
    <w:rsid w:val="00E475E0"/>
    <w:rsid w:val="00E47755"/>
    <w:rsid w:val="00E47E8B"/>
    <w:rsid w:val="00E502E5"/>
    <w:rsid w:val="00E5047F"/>
    <w:rsid w:val="00E505AB"/>
    <w:rsid w:val="00E506E0"/>
    <w:rsid w:val="00E509AF"/>
    <w:rsid w:val="00E50A44"/>
    <w:rsid w:val="00E50C5B"/>
    <w:rsid w:val="00E50E7C"/>
    <w:rsid w:val="00E51323"/>
    <w:rsid w:val="00E5133E"/>
    <w:rsid w:val="00E51366"/>
    <w:rsid w:val="00E51423"/>
    <w:rsid w:val="00E514D7"/>
    <w:rsid w:val="00E51545"/>
    <w:rsid w:val="00E5168A"/>
    <w:rsid w:val="00E51849"/>
    <w:rsid w:val="00E5188A"/>
    <w:rsid w:val="00E51D9E"/>
    <w:rsid w:val="00E51F3A"/>
    <w:rsid w:val="00E52326"/>
    <w:rsid w:val="00E52969"/>
    <w:rsid w:val="00E529BE"/>
    <w:rsid w:val="00E52FB4"/>
    <w:rsid w:val="00E52FFD"/>
    <w:rsid w:val="00E53124"/>
    <w:rsid w:val="00E5312E"/>
    <w:rsid w:val="00E531A8"/>
    <w:rsid w:val="00E537D1"/>
    <w:rsid w:val="00E53C2B"/>
    <w:rsid w:val="00E53F8D"/>
    <w:rsid w:val="00E5408C"/>
    <w:rsid w:val="00E54185"/>
    <w:rsid w:val="00E541A0"/>
    <w:rsid w:val="00E541D8"/>
    <w:rsid w:val="00E543B4"/>
    <w:rsid w:val="00E54855"/>
    <w:rsid w:val="00E54888"/>
    <w:rsid w:val="00E54C5E"/>
    <w:rsid w:val="00E54C95"/>
    <w:rsid w:val="00E54D13"/>
    <w:rsid w:val="00E54E51"/>
    <w:rsid w:val="00E55155"/>
    <w:rsid w:val="00E552CB"/>
    <w:rsid w:val="00E55726"/>
    <w:rsid w:val="00E55B5C"/>
    <w:rsid w:val="00E5615D"/>
    <w:rsid w:val="00E5670D"/>
    <w:rsid w:val="00E567E6"/>
    <w:rsid w:val="00E568CD"/>
    <w:rsid w:val="00E56919"/>
    <w:rsid w:val="00E5695D"/>
    <w:rsid w:val="00E56971"/>
    <w:rsid w:val="00E56D9F"/>
    <w:rsid w:val="00E56E2F"/>
    <w:rsid w:val="00E57053"/>
    <w:rsid w:val="00E5712F"/>
    <w:rsid w:val="00E57362"/>
    <w:rsid w:val="00E57541"/>
    <w:rsid w:val="00E579EF"/>
    <w:rsid w:val="00E57CB4"/>
    <w:rsid w:val="00E600AB"/>
    <w:rsid w:val="00E60219"/>
    <w:rsid w:val="00E603A4"/>
    <w:rsid w:val="00E60482"/>
    <w:rsid w:val="00E606B5"/>
    <w:rsid w:val="00E607AF"/>
    <w:rsid w:val="00E60A9A"/>
    <w:rsid w:val="00E60B26"/>
    <w:rsid w:val="00E60B32"/>
    <w:rsid w:val="00E60CB6"/>
    <w:rsid w:val="00E60CED"/>
    <w:rsid w:val="00E60E8D"/>
    <w:rsid w:val="00E60FCD"/>
    <w:rsid w:val="00E61193"/>
    <w:rsid w:val="00E61211"/>
    <w:rsid w:val="00E61250"/>
    <w:rsid w:val="00E61285"/>
    <w:rsid w:val="00E612AB"/>
    <w:rsid w:val="00E61484"/>
    <w:rsid w:val="00E616FB"/>
    <w:rsid w:val="00E618FA"/>
    <w:rsid w:val="00E61BCD"/>
    <w:rsid w:val="00E61E3D"/>
    <w:rsid w:val="00E61E8D"/>
    <w:rsid w:val="00E624E4"/>
    <w:rsid w:val="00E627B1"/>
    <w:rsid w:val="00E62838"/>
    <w:rsid w:val="00E62F38"/>
    <w:rsid w:val="00E630F1"/>
    <w:rsid w:val="00E631AF"/>
    <w:rsid w:val="00E635F2"/>
    <w:rsid w:val="00E63713"/>
    <w:rsid w:val="00E639FE"/>
    <w:rsid w:val="00E63D97"/>
    <w:rsid w:val="00E63E71"/>
    <w:rsid w:val="00E63EE6"/>
    <w:rsid w:val="00E646B0"/>
    <w:rsid w:val="00E6490E"/>
    <w:rsid w:val="00E64B53"/>
    <w:rsid w:val="00E64C68"/>
    <w:rsid w:val="00E64CF1"/>
    <w:rsid w:val="00E64D4B"/>
    <w:rsid w:val="00E64DC3"/>
    <w:rsid w:val="00E658E0"/>
    <w:rsid w:val="00E6592C"/>
    <w:rsid w:val="00E65CFA"/>
    <w:rsid w:val="00E662AA"/>
    <w:rsid w:val="00E66BFC"/>
    <w:rsid w:val="00E66E58"/>
    <w:rsid w:val="00E67111"/>
    <w:rsid w:val="00E67306"/>
    <w:rsid w:val="00E67803"/>
    <w:rsid w:val="00E67817"/>
    <w:rsid w:val="00E679A1"/>
    <w:rsid w:val="00E70033"/>
    <w:rsid w:val="00E7017C"/>
    <w:rsid w:val="00E701A1"/>
    <w:rsid w:val="00E702AE"/>
    <w:rsid w:val="00E703D0"/>
    <w:rsid w:val="00E70846"/>
    <w:rsid w:val="00E70EE3"/>
    <w:rsid w:val="00E70F59"/>
    <w:rsid w:val="00E70FC3"/>
    <w:rsid w:val="00E7106E"/>
    <w:rsid w:val="00E7112C"/>
    <w:rsid w:val="00E711D7"/>
    <w:rsid w:val="00E7135A"/>
    <w:rsid w:val="00E7190F"/>
    <w:rsid w:val="00E719A4"/>
    <w:rsid w:val="00E71C58"/>
    <w:rsid w:val="00E71FBB"/>
    <w:rsid w:val="00E7227D"/>
    <w:rsid w:val="00E722E9"/>
    <w:rsid w:val="00E73255"/>
    <w:rsid w:val="00E737EF"/>
    <w:rsid w:val="00E7384E"/>
    <w:rsid w:val="00E73DE7"/>
    <w:rsid w:val="00E740C5"/>
    <w:rsid w:val="00E741E7"/>
    <w:rsid w:val="00E7428F"/>
    <w:rsid w:val="00E7457D"/>
    <w:rsid w:val="00E7473B"/>
    <w:rsid w:val="00E74749"/>
    <w:rsid w:val="00E747DC"/>
    <w:rsid w:val="00E74861"/>
    <w:rsid w:val="00E74A46"/>
    <w:rsid w:val="00E74C00"/>
    <w:rsid w:val="00E74F48"/>
    <w:rsid w:val="00E750B4"/>
    <w:rsid w:val="00E751AE"/>
    <w:rsid w:val="00E753A3"/>
    <w:rsid w:val="00E75470"/>
    <w:rsid w:val="00E75730"/>
    <w:rsid w:val="00E75813"/>
    <w:rsid w:val="00E75D0B"/>
    <w:rsid w:val="00E75E79"/>
    <w:rsid w:val="00E7608C"/>
    <w:rsid w:val="00E760BA"/>
    <w:rsid w:val="00E7641A"/>
    <w:rsid w:val="00E76596"/>
    <w:rsid w:val="00E7685D"/>
    <w:rsid w:val="00E76BE1"/>
    <w:rsid w:val="00E771C5"/>
    <w:rsid w:val="00E772C7"/>
    <w:rsid w:val="00E77533"/>
    <w:rsid w:val="00E7755A"/>
    <w:rsid w:val="00E7762E"/>
    <w:rsid w:val="00E77990"/>
    <w:rsid w:val="00E77F7E"/>
    <w:rsid w:val="00E80139"/>
    <w:rsid w:val="00E8035E"/>
    <w:rsid w:val="00E805EA"/>
    <w:rsid w:val="00E80613"/>
    <w:rsid w:val="00E80C06"/>
    <w:rsid w:val="00E80D3C"/>
    <w:rsid w:val="00E80F1F"/>
    <w:rsid w:val="00E8142D"/>
    <w:rsid w:val="00E81460"/>
    <w:rsid w:val="00E815E1"/>
    <w:rsid w:val="00E816A7"/>
    <w:rsid w:val="00E81773"/>
    <w:rsid w:val="00E81971"/>
    <w:rsid w:val="00E81C0F"/>
    <w:rsid w:val="00E81D56"/>
    <w:rsid w:val="00E825DD"/>
    <w:rsid w:val="00E826FB"/>
    <w:rsid w:val="00E827D6"/>
    <w:rsid w:val="00E82817"/>
    <w:rsid w:val="00E82C27"/>
    <w:rsid w:val="00E83204"/>
    <w:rsid w:val="00E83243"/>
    <w:rsid w:val="00E83665"/>
    <w:rsid w:val="00E8398C"/>
    <w:rsid w:val="00E83A00"/>
    <w:rsid w:val="00E83D03"/>
    <w:rsid w:val="00E83FA5"/>
    <w:rsid w:val="00E84044"/>
    <w:rsid w:val="00E840AA"/>
    <w:rsid w:val="00E8428B"/>
    <w:rsid w:val="00E84296"/>
    <w:rsid w:val="00E844CD"/>
    <w:rsid w:val="00E846D4"/>
    <w:rsid w:val="00E84BF5"/>
    <w:rsid w:val="00E84C91"/>
    <w:rsid w:val="00E84D97"/>
    <w:rsid w:val="00E84EFB"/>
    <w:rsid w:val="00E853DC"/>
    <w:rsid w:val="00E857E5"/>
    <w:rsid w:val="00E857F0"/>
    <w:rsid w:val="00E858C5"/>
    <w:rsid w:val="00E85C59"/>
    <w:rsid w:val="00E85F09"/>
    <w:rsid w:val="00E8625A"/>
    <w:rsid w:val="00E866AC"/>
    <w:rsid w:val="00E86846"/>
    <w:rsid w:val="00E86ABC"/>
    <w:rsid w:val="00E86B52"/>
    <w:rsid w:val="00E86D6C"/>
    <w:rsid w:val="00E86F42"/>
    <w:rsid w:val="00E871F8"/>
    <w:rsid w:val="00E87F16"/>
    <w:rsid w:val="00E90075"/>
    <w:rsid w:val="00E9008C"/>
    <w:rsid w:val="00E90200"/>
    <w:rsid w:val="00E902B0"/>
    <w:rsid w:val="00E902E1"/>
    <w:rsid w:val="00E902E8"/>
    <w:rsid w:val="00E90550"/>
    <w:rsid w:val="00E906F8"/>
    <w:rsid w:val="00E90B63"/>
    <w:rsid w:val="00E91169"/>
    <w:rsid w:val="00E91770"/>
    <w:rsid w:val="00E917BB"/>
    <w:rsid w:val="00E918B6"/>
    <w:rsid w:val="00E919B2"/>
    <w:rsid w:val="00E91BE5"/>
    <w:rsid w:val="00E91D7F"/>
    <w:rsid w:val="00E91FE8"/>
    <w:rsid w:val="00E926C9"/>
    <w:rsid w:val="00E927C1"/>
    <w:rsid w:val="00E928C1"/>
    <w:rsid w:val="00E9296B"/>
    <w:rsid w:val="00E92E05"/>
    <w:rsid w:val="00E92F25"/>
    <w:rsid w:val="00E930C5"/>
    <w:rsid w:val="00E93155"/>
    <w:rsid w:val="00E931A5"/>
    <w:rsid w:val="00E931B4"/>
    <w:rsid w:val="00E93268"/>
    <w:rsid w:val="00E938A1"/>
    <w:rsid w:val="00E93AC9"/>
    <w:rsid w:val="00E93ECF"/>
    <w:rsid w:val="00E93EE8"/>
    <w:rsid w:val="00E940B7"/>
    <w:rsid w:val="00E9434D"/>
    <w:rsid w:val="00E949CD"/>
    <w:rsid w:val="00E94D18"/>
    <w:rsid w:val="00E94D5D"/>
    <w:rsid w:val="00E94E31"/>
    <w:rsid w:val="00E94FA1"/>
    <w:rsid w:val="00E9520E"/>
    <w:rsid w:val="00E953D0"/>
    <w:rsid w:val="00E95623"/>
    <w:rsid w:val="00E95636"/>
    <w:rsid w:val="00E957DA"/>
    <w:rsid w:val="00E95887"/>
    <w:rsid w:val="00E95A7E"/>
    <w:rsid w:val="00E95CAD"/>
    <w:rsid w:val="00E960E5"/>
    <w:rsid w:val="00E96268"/>
    <w:rsid w:val="00E96BD3"/>
    <w:rsid w:val="00E97AA8"/>
    <w:rsid w:val="00E97C19"/>
    <w:rsid w:val="00EA0170"/>
    <w:rsid w:val="00EA01AE"/>
    <w:rsid w:val="00EA0509"/>
    <w:rsid w:val="00EA05E3"/>
    <w:rsid w:val="00EA0632"/>
    <w:rsid w:val="00EA09FF"/>
    <w:rsid w:val="00EA0A0B"/>
    <w:rsid w:val="00EA0A94"/>
    <w:rsid w:val="00EA0B68"/>
    <w:rsid w:val="00EA0D00"/>
    <w:rsid w:val="00EA0EBF"/>
    <w:rsid w:val="00EA0ED5"/>
    <w:rsid w:val="00EA10DE"/>
    <w:rsid w:val="00EA12BE"/>
    <w:rsid w:val="00EA18DC"/>
    <w:rsid w:val="00EA1911"/>
    <w:rsid w:val="00EA1C77"/>
    <w:rsid w:val="00EA1FE1"/>
    <w:rsid w:val="00EA22F5"/>
    <w:rsid w:val="00EA23AC"/>
    <w:rsid w:val="00EA248E"/>
    <w:rsid w:val="00EA2653"/>
    <w:rsid w:val="00EA2D4B"/>
    <w:rsid w:val="00EA30A0"/>
    <w:rsid w:val="00EA310B"/>
    <w:rsid w:val="00EA3285"/>
    <w:rsid w:val="00EA32A8"/>
    <w:rsid w:val="00EA3333"/>
    <w:rsid w:val="00EA335B"/>
    <w:rsid w:val="00EA34E7"/>
    <w:rsid w:val="00EA398F"/>
    <w:rsid w:val="00EA399B"/>
    <w:rsid w:val="00EA3B01"/>
    <w:rsid w:val="00EA3B91"/>
    <w:rsid w:val="00EA3F23"/>
    <w:rsid w:val="00EA4239"/>
    <w:rsid w:val="00EA43A9"/>
    <w:rsid w:val="00EA4695"/>
    <w:rsid w:val="00EA4AB2"/>
    <w:rsid w:val="00EA4B6C"/>
    <w:rsid w:val="00EA4DD4"/>
    <w:rsid w:val="00EA4E85"/>
    <w:rsid w:val="00EA5020"/>
    <w:rsid w:val="00EA5320"/>
    <w:rsid w:val="00EA540C"/>
    <w:rsid w:val="00EA54DF"/>
    <w:rsid w:val="00EA5693"/>
    <w:rsid w:val="00EA5871"/>
    <w:rsid w:val="00EA5A21"/>
    <w:rsid w:val="00EA5EBC"/>
    <w:rsid w:val="00EA6718"/>
    <w:rsid w:val="00EA691B"/>
    <w:rsid w:val="00EA6AD1"/>
    <w:rsid w:val="00EA6D8A"/>
    <w:rsid w:val="00EA7016"/>
    <w:rsid w:val="00EA7705"/>
    <w:rsid w:val="00EA7881"/>
    <w:rsid w:val="00EA7C3D"/>
    <w:rsid w:val="00EA7D78"/>
    <w:rsid w:val="00EA7FD2"/>
    <w:rsid w:val="00EB0093"/>
    <w:rsid w:val="00EB01C1"/>
    <w:rsid w:val="00EB0433"/>
    <w:rsid w:val="00EB046E"/>
    <w:rsid w:val="00EB047D"/>
    <w:rsid w:val="00EB04C6"/>
    <w:rsid w:val="00EB06C0"/>
    <w:rsid w:val="00EB076B"/>
    <w:rsid w:val="00EB0C07"/>
    <w:rsid w:val="00EB13F7"/>
    <w:rsid w:val="00EB14AB"/>
    <w:rsid w:val="00EB14B8"/>
    <w:rsid w:val="00EB1917"/>
    <w:rsid w:val="00EB1D47"/>
    <w:rsid w:val="00EB1EE1"/>
    <w:rsid w:val="00EB1F22"/>
    <w:rsid w:val="00EB20FA"/>
    <w:rsid w:val="00EB2329"/>
    <w:rsid w:val="00EB235A"/>
    <w:rsid w:val="00EB259B"/>
    <w:rsid w:val="00EB2632"/>
    <w:rsid w:val="00EB2858"/>
    <w:rsid w:val="00EB2CD4"/>
    <w:rsid w:val="00EB2FA5"/>
    <w:rsid w:val="00EB328B"/>
    <w:rsid w:val="00EB332D"/>
    <w:rsid w:val="00EB344E"/>
    <w:rsid w:val="00EB348F"/>
    <w:rsid w:val="00EB3552"/>
    <w:rsid w:val="00EB3E67"/>
    <w:rsid w:val="00EB4671"/>
    <w:rsid w:val="00EB480C"/>
    <w:rsid w:val="00EB4863"/>
    <w:rsid w:val="00EB4924"/>
    <w:rsid w:val="00EB49E0"/>
    <w:rsid w:val="00EB4A4E"/>
    <w:rsid w:val="00EB4B0B"/>
    <w:rsid w:val="00EB4C43"/>
    <w:rsid w:val="00EB4D78"/>
    <w:rsid w:val="00EB52AB"/>
    <w:rsid w:val="00EB52BF"/>
    <w:rsid w:val="00EB5334"/>
    <w:rsid w:val="00EB562D"/>
    <w:rsid w:val="00EB597A"/>
    <w:rsid w:val="00EB5B2E"/>
    <w:rsid w:val="00EB5C62"/>
    <w:rsid w:val="00EB5D74"/>
    <w:rsid w:val="00EB5DA8"/>
    <w:rsid w:val="00EB5E86"/>
    <w:rsid w:val="00EB61BD"/>
    <w:rsid w:val="00EB6253"/>
    <w:rsid w:val="00EB6374"/>
    <w:rsid w:val="00EB64E5"/>
    <w:rsid w:val="00EB661C"/>
    <w:rsid w:val="00EB673F"/>
    <w:rsid w:val="00EB680D"/>
    <w:rsid w:val="00EB6878"/>
    <w:rsid w:val="00EB688A"/>
    <w:rsid w:val="00EB6F79"/>
    <w:rsid w:val="00EB72B5"/>
    <w:rsid w:val="00EB756E"/>
    <w:rsid w:val="00EB75A8"/>
    <w:rsid w:val="00EB7942"/>
    <w:rsid w:val="00EB798D"/>
    <w:rsid w:val="00EB7BFF"/>
    <w:rsid w:val="00EB7FE8"/>
    <w:rsid w:val="00EC0462"/>
    <w:rsid w:val="00EC0641"/>
    <w:rsid w:val="00EC06CE"/>
    <w:rsid w:val="00EC077E"/>
    <w:rsid w:val="00EC082B"/>
    <w:rsid w:val="00EC12EA"/>
    <w:rsid w:val="00EC1543"/>
    <w:rsid w:val="00EC15F7"/>
    <w:rsid w:val="00EC176C"/>
    <w:rsid w:val="00EC1BF3"/>
    <w:rsid w:val="00EC1C64"/>
    <w:rsid w:val="00EC1E0E"/>
    <w:rsid w:val="00EC1E36"/>
    <w:rsid w:val="00EC2041"/>
    <w:rsid w:val="00EC236D"/>
    <w:rsid w:val="00EC291E"/>
    <w:rsid w:val="00EC29F0"/>
    <w:rsid w:val="00EC2F73"/>
    <w:rsid w:val="00EC317C"/>
    <w:rsid w:val="00EC3947"/>
    <w:rsid w:val="00EC3FFA"/>
    <w:rsid w:val="00EC4498"/>
    <w:rsid w:val="00EC48AB"/>
    <w:rsid w:val="00EC4A5C"/>
    <w:rsid w:val="00EC4A7B"/>
    <w:rsid w:val="00EC4AA4"/>
    <w:rsid w:val="00EC4B6F"/>
    <w:rsid w:val="00EC4CCA"/>
    <w:rsid w:val="00EC4F0E"/>
    <w:rsid w:val="00EC508B"/>
    <w:rsid w:val="00EC54B0"/>
    <w:rsid w:val="00EC5585"/>
    <w:rsid w:val="00EC573B"/>
    <w:rsid w:val="00EC58E5"/>
    <w:rsid w:val="00EC5A95"/>
    <w:rsid w:val="00EC5AC6"/>
    <w:rsid w:val="00EC5C18"/>
    <w:rsid w:val="00EC5DDC"/>
    <w:rsid w:val="00EC60EA"/>
    <w:rsid w:val="00EC626E"/>
    <w:rsid w:val="00EC6503"/>
    <w:rsid w:val="00EC65D1"/>
    <w:rsid w:val="00EC66DC"/>
    <w:rsid w:val="00EC6AB3"/>
    <w:rsid w:val="00EC6B16"/>
    <w:rsid w:val="00EC7371"/>
    <w:rsid w:val="00EC7435"/>
    <w:rsid w:val="00EC754E"/>
    <w:rsid w:val="00EC7B9F"/>
    <w:rsid w:val="00ED0B8F"/>
    <w:rsid w:val="00ED10BC"/>
    <w:rsid w:val="00ED10D1"/>
    <w:rsid w:val="00ED111F"/>
    <w:rsid w:val="00ED143D"/>
    <w:rsid w:val="00ED14EF"/>
    <w:rsid w:val="00ED15ED"/>
    <w:rsid w:val="00ED1B43"/>
    <w:rsid w:val="00ED1BEB"/>
    <w:rsid w:val="00ED1BED"/>
    <w:rsid w:val="00ED1D11"/>
    <w:rsid w:val="00ED25AC"/>
    <w:rsid w:val="00ED2884"/>
    <w:rsid w:val="00ED2AD9"/>
    <w:rsid w:val="00ED2AE7"/>
    <w:rsid w:val="00ED2B25"/>
    <w:rsid w:val="00ED2BD2"/>
    <w:rsid w:val="00ED2D4C"/>
    <w:rsid w:val="00ED2F4A"/>
    <w:rsid w:val="00ED3005"/>
    <w:rsid w:val="00ED3323"/>
    <w:rsid w:val="00ED365C"/>
    <w:rsid w:val="00ED3DCA"/>
    <w:rsid w:val="00ED41E0"/>
    <w:rsid w:val="00ED4253"/>
    <w:rsid w:val="00ED47CE"/>
    <w:rsid w:val="00ED4DA8"/>
    <w:rsid w:val="00ED4DF2"/>
    <w:rsid w:val="00ED4E26"/>
    <w:rsid w:val="00ED5072"/>
    <w:rsid w:val="00ED52E9"/>
    <w:rsid w:val="00ED5542"/>
    <w:rsid w:val="00ED567C"/>
    <w:rsid w:val="00ED59F2"/>
    <w:rsid w:val="00ED5A0B"/>
    <w:rsid w:val="00ED5A20"/>
    <w:rsid w:val="00ED5CDE"/>
    <w:rsid w:val="00ED5EE3"/>
    <w:rsid w:val="00ED5FF6"/>
    <w:rsid w:val="00ED6365"/>
    <w:rsid w:val="00ED64F4"/>
    <w:rsid w:val="00ED67E9"/>
    <w:rsid w:val="00ED6C20"/>
    <w:rsid w:val="00ED6C98"/>
    <w:rsid w:val="00ED6EBC"/>
    <w:rsid w:val="00ED7038"/>
    <w:rsid w:val="00ED7071"/>
    <w:rsid w:val="00ED710D"/>
    <w:rsid w:val="00ED7320"/>
    <w:rsid w:val="00ED73FD"/>
    <w:rsid w:val="00ED783F"/>
    <w:rsid w:val="00ED7B12"/>
    <w:rsid w:val="00ED7C23"/>
    <w:rsid w:val="00ED7D01"/>
    <w:rsid w:val="00ED7F2A"/>
    <w:rsid w:val="00ED7F56"/>
    <w:rsid w:val="00ED7F7F"/>
    <w:rsid w:val="00EE004E"/>
    <w:rsid w:val="00EE0052"/>
    <w:rsid w:val="00EE0969"/>
    <w:rsid w:val="00EE0AFF"/>
    <w:rsid w:val="00EE0E94"/>
    <w:rsid w:val="00EE136F"/>
    <w:rsid w:val="00EE1433"/>
    <w:rsid w:val="00EE1447"/>
    <w:rsid w:val="00EE1BF1"/>
    <w:rsid w:val="00EE1C3F"/>
    <w:rsid w:val="00EE1C71"/>
    <w:rsid w:val="00EE1F60"/>
    <w:rsid w:val="00EE1F64"/>
    <w:rsid w:val="00EE21B4"/>
    <w:rsid w:val="00EE2288"/>
    <w:rsid w:val="00EE23B7"/>
    <w:rsid w:val="00EE261C"/>
    <w:rsid w:val="00EE2802"/>
    <w:rsid w:val="00EE298B"/>
    <w:rsid w:val="00EE2D80"/>
    <w:rsid w:val="00EE3008"/>
    <w:rsid w:val="00EE301E"/>
    <w:rsid w:val="00EE3041"/>
    <w:rsid w:val="00EE3BDE"/>
    <w:rsid w:val="00EE3DAB"/>
    <w:rsid w:val="00EE3E3C"/>
    <w:rsid w:val="00EE41FB"/>
    <w:rsid w:val="00EE45A6"/>
    <w:rsid w:val="00EE461A"/>
    <w:rsid w:val="00EE4864"/>
    <w:rsid w:val="00EE4992"/>
    <w:rsid w:val="00EE4A7E"/>
    <w:rsid w:val="00EE4D4E"/>
    <w:rsid w:val="00EE522A"/>
    <w:rsid w:val="00EE57E4"/>
    <w:rsid w:val="00EE584F"/>
    <w:rsid w:val="00EE5CD7"/>
    <w:rsid w:val="00EE60B4"/>
    <w:rsid w:val="00EE6178"/>
    <w:rsid w:val="00EE6182"/>
    <w:rsid w:val="00EE61E1"/>
    <w:rsid w:val="00EE63E0"/>
    <w:rsid w:val="00EE653B"/>
    <w:rsid w:val="00EE66AC"/>
    <w:rsid w:val="00EE6E07"/>
    <w:rsid w:val="00EE7198"/>
    <w:rsid w:val="00EE7599"/>
    <w:rsid w:val="00EE7744"/>
    <w:rsid w:val="00EE786B"/>
    <w:rsid w:val="00EE7A61"/>
    <w:rsid w:val="00EE7B1A"/>
    <w:rsid w:val="00EE7DAC"/>
    <w:rsid w:val="00EE7F49"/>
    <w:rsid w:val="00EE7F79"/>
    <w:rsid w:val="00EF03E1"/>
    <w:rsid w:val="00EF055C"/>
    <w:rsid w:val="00EF05DB"/>
    <w:rsid w:val="00EF0675"/>
    <w:rsid w:val="00EF0B06"/>
    <w:rsid w:val="00EF12E6"/>
    <w:rsid w:val="00EF145E"/>
    <w:rsid w:val="00EF14D3"/>
    <w:rsid w:val="00EF164B"/>
    <w:rsid w:val="00EF19DF"/>
    <w:rsid w:val="00EF1F2F"/>
    <w:rsid w:val="00EF2BBB"/>
    <w:rsid w:val="00EF310A"/>
    <w:rsid w:val="00EF3437"/>
    <w:rsid w:val="00EF3538"/>
    <w:rsid w:val="00EF35A8"/>
    <w:rsid w:val="00EF374B"/>
    <w:rsid w:val="00EF3A4D"/>
    <w:rsid w:val="00EF426B"/>
    <w:rsid w:val="00EF42D1"/>
    <w:rsid w:val="00EF446D"/>
    <w:rsid w:val="00EF4EF9"/>
    <w:rsid w:val="00EF4F31"/>
    <w:rsid w:val="00EF529A"/>
    <w:rsid w:val="00EF52AA"/>
    <w:rsid w:val="00EF540F"/>
    <w:rsid w:val="00EF54BF"/>
    <w:rsid w:val="00EF5560"/>
    <w:rsid w:val="00EF5764"/>
    <w:rsid w:val="00EF57CB"/>
    <w:rsid w:val="00EF5FD5"/>
    <w:rsid w:val="00EF6190"/>
    <w:rsid w:val="00EF61ED"/>
    <w:rsid w:val="00EF68FB"/>
    <w:rsid w:val="00EF6BDE"/>
    <w:rsid w:val="00EF6C27"/>
    <w:rsid w:val="00EF6C66"/>
    <w:rsid w:val="00EF6CCB"/>
    <w:rsid w:val="00EF6F51"/>
    <w:rsid w:val="00EF6FCD"/>
    <w:rsid w:val="00EF7529"/>
    <w:rsid w:val="00EF7B21"/>
    <w:rsid w:val="00F00090"/>
    <w:rsid w:val="00F006A8"/>
    <w:rsid w:val="00F0082D"/>
    <w:rsid w:val="00F008CA"/>
    <w:rsid w:val="00F00B24"/>
    <w:rsid w:val="00F00EDC"/>
    <w:rsid w:val="00F01086"/>
    <w:rsid w:val="00F015AB"/>
    <w:rsid w:val="00F01614"/>
    <w:rsid w:val="00F01694"/>
    <w:rsid w:val="00F017EB"/>
    <w:rsid w:val="00F01A63"/>
    <w:rsid w:val="00F01B78"/>
    <w:rsid w:val="00F01DFE"/>
    <w:rsid w:val="00F020E5"/>
    <w:rsid w:val="00F0242C"/>
    <w:rsid w:val="00F02472"/>
    <w:rsid w:val="00F02B7A"/>
    <w:rsid w:val="00F02F9B"/>
    <w:rsid w:val="00F03006"/>
    <w:rsid w:val="00F030D4"/>
    <w:rsid w:val="00F031A5"/>
    <w:rsid w:val="00F0360E"/>
    <w:rsid w:val="00F03812"/>
    <w:rsid w:val="00F039F5"/>
    <w:rsid w:val="00F03A0C"/>
    <w:rsid w:val="00F03FD8"/>
    <w:rsid w:val="00F045E0"/>
    <w:rsid w:val="00F049A1"/>
    <w:rsid w:val="00F04E39"/>
    <w:rsid w:val="00F053F7"/>
    <w:rsid w:val="00F05544"/>
    <w:rsid w:val="00F05A0D"/>
    <w:rsid w:val="00F06850"/>
    <w:rsid w:val="00F06950"/>
    <w:rsid w:val="00F06961"/>
    <w:rsid w:val="00F06E3B"/>
    <w:rsid w:val="00F071BA"/>
    <w:rsid w:val="00F072A6"/>
    <w:rsid w:val="00F0740A"/>
    <w:rsid w:val="00F07909"/>
    <w:rsid w:val="00F07958"/>
    <w:rsid w:val="00F079F5"/>
    <w:rsid w:val="00F07C10"/>
    <w:rsid w:val="00F07C90"/>
    <w:rsid w:val="00F07C99"/>
    <w:rsid w:val="00F07FD9"/>
    <w:rsid w:val="00F10113"/>
    <w:rsid w:val="00F1013F"/>
    <w:rsid w:val="00F1024F"/>
    <w:rsid w:val="00F10712"/>
    <w:rsid w:val="00F10722"/>
    <w:rsid w:val="00F10BF8"/>
    <w:rsid w:val="00F115FC"/>
    <w:rsid w:val="00F1168D"/>
    <w:rsid w:val="00F1184F"/>
    <w:rsid w:val="00F11888"/>
    <w:rsid w:val="00F118EF"/>
    <w:rsid w:val="00F11B46"/>
    <w:rsid w:val="00F11C59"/>
    <w:rsid w:val="00F120B5"/>
    <w:rsid w:val="00F121F5"/>
    <w:rsid w:val="00F129CB"/>
    <w:rsid w:val="00F12B02"/>
    <w:rsid w:val="00F130D5"/>
    <w:rsid w:val="00F13532"/>
    <w:rsid w:val="00F13546"/>
    <w:rsid w:val="00F13B46"/>
    <w:rsid w:val="00F142D3"/>
    <w:rsid w:val="00F1468C"/>
    <w:rsid w:val="00F14A26"/>
    <w:rsid w:val="00F14C58"/>
    <w:rsid w:val="00F14E06"/>
    <w:rsid w:val="00F14FF7"/>
    <w:rsid w:val="00F150EB"/>
    <w:rsid w:val="00F1529E"/>
    <w:rsid w:val="00F158ED"/>
    <w:rsid w:val="00F15930"/>
    <w:rsid w:val="00F15A3A"/>
    <w:rsid w:val="00F15A5A"/>
    <w:rsid w:val="00F16199"/>
    <w:rsid w:val="00F163CB"/>
    <w:rsid w:val="00F1688A"/>
    <w:rsid w:val="00F169D2"/>
    <w:rsid w:val="00F16C70"/>
    <w:rsid w:val="00F1704B"/>
    <w:rsid w:val="00F171FB"/>
    <w:rsid w:val="00F172D0"/>
    <w:rsid w:val="00F173B4"/>
    <w:rsid w:val="00F1776C"/>
    <w:rsid w:val="00F1793E"/>
    <w:rsid w:val="00F17950"/>
    <w:rsid w:val="00F179FA"/>
    <w:rsid w:val="00F17EDD"/>
    <w:rsid w:val="00F20285"/>
    <w:rsid w:val="00F20554"/>
    <w:rsid w:val="00F206D5"/>
    <w:rsid w:val="00F20F8A"/>
    <w:rsid w:val="00F21104"/>
    <w:rsid w:val="00F2113B"/>
    <w:rsid w:val="00F21380"/>
    <w:rsid w:val="00F2187A"/>
    <w:rsid w:val="00F218B2"/>
    <w:rsid w:val="00F21A14"/>
    <w:rsid w:val="00F21AD0"/>
    <w:rsid w:val="00F21AF1"/>
    <w:rsid w:val="00F21DAD"/>
    <w:rsid w:val="00F21DD4"/>
    <w:rsid w:val="00F21E2C"/>
    <w:rsid w:val="00F21E6D"/>
    <w:rsid w:val="00F21E8B"/>
    <w:rsid w:val="00F22024"/>
    <w:rsid w:val="00F223D7"/>
    <w:rsid w:val="00F224E0"/>
    <w:rsid w:val="00F227B2"/>
    <w:rsid w:val="00F22A52"/>
    <w:rsid w:val="00F22A5D"/>
    <w:rsid w:val="00F22B4B"/>
    <w:rsid w:val="00F22D5B"/>
    <w:rsid w:val="00F22E83"/>
    <w:rsid w:val="00F23333"/>
    <w:rsid w:val="00F2335D"/>
    <w:rsid w:val="00F23475"/>
    <w:rsid w:val="00F23489"/>
    <w:rsid w:val="00F23510"/>
    <w:rsid w:val="00F23A02"/>
    <w:rsid w:val="00F23E4E"/>
    <w:rsid w:val="00F23EE1"/>
    <w:rsid w:val="00F24036"/>
    <w:rsid w:val="00F241A9"/>
    <w:rsid w:val="00F24221"/>
    <w:rsid w:val="00F2454C"/>
    <w:rsid w:val="00F2475E"/>
    <w:rsid w:val="00F24955"/>
    <w:rsid w:val="00F254EE"/>
    <w:rsid w:val="00F25768"/>
    <w:rsid w:val="00F257D5"/>
    <w:rsid w:val="00F257EE"/>
    <w:rsid w:val="00F25A12"/>
    <w:rsid w:val="00F25A15"/>
    <w:rsid w:val="00F25AB5"/>
    <w:rsid w:val="00F25D0C"/>
    <w:rsid w:val="00F260F7"/>
    <w:rsid w:val="00F2627C"/>
    <w:rsid w:val="00F2656A"/>
    <w:rsid w:val="00F266E4"/>
    <w:rsid w:val="00F26AF3"/>
    <w:rsid w:val="00F26B42"/>
    <w:rsid w:val="00F26D3F"/>
    <w:rsid w:val="00F26DAA"/>
    <w:rsid w:val="00F26DAC"/>
    <w:rsid w:val="00F26E6D"/>
    <w:rsid w:val="00F27386"/>
    <w:rsid w:val="00F274EE"/>
    <w:rsid w:val="00F2755C"/>
    <w:rsid w:val="00F27845"/>
    <w:rsid w:val="00F3026C"/>
    <w:rsid w:val="00F30421"/>
    <w:rsid w:val="00F304A4"/>
    <w:rsid w:val="00F3121E"/>
    <w:rsid w:val="00F31589"/>
    <w:rsid w:val="00F31671"/>
    <w:rsid w:val="00F31735"/>
    <w:rsid w:val="00F318DE"/>
    <w:rsid w:val="00F31924"/>
    <w:rsid w:val="00F319F7"/>
    <w:rsid w:val="00F31DA7"/>
    <w:rsid w:val="00F32481"/>
    <w:rsid w:val="00F326C5"/>
    <w:rsid w:val="00F3281F"/>
    <w:rsid w:val="00F32993"/>
    <w:rsid w:val="00F32CEB"/>
    <w:rsid w:val="00F33034"/>
    <w:rsid w:val="00F33212"/>
    <w:rsid w:val="00F337ED"/>
    <w:rsid w:val="00F338D1"/>
    <w:rsid w:val="00F33DB8"/>
    <w:rsid w:val="00F33E23"/>
    <w:rsid w:val="00F341F4"/>
    <w:rsid w:val="00F344F1"/>
    <w:rsid w:val="00F346AF"/>
    <w:rsid w:val="00F3499C"/>
    <w:rsid w:val="00F34C4D"/>
    <w:rsid w:val="00F34FDE"/>
    <w:rsid w:val="00F352E8"/>
    <w:rsid w:val="00F353F6"/>
    <w:rsid w:val="00F354D9"/>
    <w:rsid w:val="00F35683"/>
    <w:rsid w:val="00F356F1"/>
    <w:rsid w:val="00F35708"/>
    <w:rsid w:val="00F35874"/>
    <w:rsid w:val="00F3590B"/>
    <w:rsid w:val="00F35A0C"/>
    <w:rsid w:val="00F35F32"/>
    <w:rsid w:val="00F3639A"/>
    <w:rsid w:val="00F363A3"/>
    <w:rsid w:val="00F3654F"/>
    <w:rsid w:val="00F36602"/>
    <w:rsid w:val="00F36DBD"/>
    <w:rsid w:val="00F36F7E"/>
    <w:rsid w:val="00F36F83"/>
    <w:rsid w:val="00F37295"/>
    <w:rsid w:val="00F37582"/>
    <w:rsid w:val="00F37700"/>
    <w:rsid w:val="00F37901"/>
    <w:rsid w:val="00F37A03"/>
    <w:rsid w:val="00F37ABF"/>
    <w:rsid w:val="00F37B93"/>
    <w:rsid w:val="00F37D84"/>
    <w:rsid w:val="00F37E6F"/>
    <w:rsid w:val="00F40478"/>
    <w:rsid w:val="00F40704"/>
    <w:rsid w:val="00F40767"/>
    <w:rsid w:val="00F40867"/>
    <w:rsid w:val="00F408B6"/>
    <w:rsid w:val="00F408F9"/>
    <w:rsid w:val="00F40C58"/>
    <w:rsid w:val="00F40E46"/>
    <w:rsid w:val="00F4106A"/>
    <w:rsid w:val="00F4125F"/>
    <w:rsid w:val="00F415C9"/>
    <w:rsid w:val="00F415F8"/>
    <w:rsid w:val="00F41901"/>
    <w:rsid w:val="00F419E6"/>
    <w:rsid w:val="00F41C1A"/>
    <w:rsid w:val="00F4209E"/>
    <w:rsid w:val="00F4249F"/>
    <w:rsid w:val="00F42624"/>
    <w:rsid w:val="00F42920"/>
    <w:rsid w:val="00F42B1C"/>
    <w:rsid w:val="00F42F9B"/>
    <w:rsid w:val="00F43142"/>
    <w:rsid w:val="00F433FC"/>
    <w:rsid w:val="00F4344D"/>
    <w:rsid w:val="00F4362D"/>
    <w:rsid w:val="00F4373F"/>
    <w:rsid w:val="00F438B3"/>
    <w:rsid w:val="00F43B9C"/>
    <w:rsid w:val="00F43E22"/>
    <w:rsid w:val="00F43F37"/>
    <w:rsid w:val="00F44041"/>
    <w:rsid w:val="00F4449F"/>
    <w:rsid w:val="00F444A7"/>
    <w:rsid w:val="00F44834"/>
    <w:rsid w:val="00F4495A"/>
    <w:rsid w:val="00F44D2F"/>
    <w:rsid w:val="00F44DDB"/>
    <w:rsid w:val="00F45092"/>
    <w:rsid w:val="00F451C0"/>
    <w:rsid w:val="00F45274"/>
    <w:rsid w:val="00F45933"/>
    <w:rsid w:val="00F45CAA"/>
    <w:rsid w:val="00F45DD7"/>
    <w:rsid w:val="00F4600E"/>
    <w:rsid w:val="00F4611F"/>
    <w:rsid w:val="00F4628E"/>
    <w:rsid w:val="00F46787"/>
    <w:rsid w:val="00F46900"/>
    <w:rsid w:val="00F46D17"/>
    <w:rsid w:val="00F46D4C"/>
    <w:rsid w:val="00F46DA4"/>
    <w:rsid w:val="00F46EB9"/>
    <w:rsid w:val="00F472E7"/>
    <w:rsid w:val="00F477E6"/>
    <w:rsid w:val="00F47A2D"/>
    <w:rsid w:val="00F47E45"/>
    <w:rsid w:val="00F50AA1"/>
    <w:rsid w:val="00F50B6C"/>
    <w:rsid w:val="00F50CC5"/>
    <w:rsid w:val="00F50FAB"/>
    <w:rsid w:val="00F50FD3"/>
    <w:rsid w:val="00F51179"/>
    <w:rsid w:val="00F51249"/>
    <w:rsid w:val="00F51347"/>
    <w:rsid w:val="00F5135A"/>
    <w:rsid w:val="00F5147E"/>
    <w:rsid w:val="00F51830"/>
    <w:rsid w:val="00F519FD"/>
    <w:rsid w:val="00F51BE9"/>
    <w:rsid w:val="00F51D7F"/>
    <w:rsid w:val="00F51FB0"/>
    <w:rsid w:val="00F521C8"/>
    <w:rsid w:val="00F5247C"/>
    <w:rsid w:val="00F52524"/>
    <w:rsid w:val="00F528BE"/>
    <w:rsid w:val="00F52B74"/>
    <w:rsid w:val="00F52D86"/>
    <w:rsid w:val="00F532BC"/>
    <w:rsid w:val="00F5365A"/>
    <w:rsid w:val="00F53A04"/>
    <w:rsid w:val="00F53A87"/>
    <w:rsid w:val="00F53D98"/>
    <w:rsid w:val="00F53F1D"/>
    <w:rsid w:val="00F5462E"/>
    <w:rsid w:val="00F54828"/>
    <w:rsid w:val="00F5484F"/>
    <w:rsid w:val="00F5498E"/>
    <w:rsid w:val="00F54A95"/>
    <w:rsid w:val="00F54B07"/>
    <w:rsid w:val="00F54B32"/>
    <w:rsid w:val="00F54BDE"/>
    <w:rsid w:val="00F54BFB"/>
    <w:rsid w:val="00F54C94"/>
    <w:rsid w:val="00F54EA8"/>
    <w:rsid w:val="00F55173"/>
    <w:rsid w:val="00F554B2"/>
    <w:rsid w:val="00F554F8"/>
    <w:rsid w:val="00F558A4"/>
    <w:rsid w:val="00F55935"/>
    <w:rsid w:val="00F55B29"/>
    <w:rsid w:val="00F55FC6"/>
    <w:rsid w:val="00F56311"/>
    <w:rsid w:val="00F563BB"/>
    <w:rsid w:val="00F5660D"/>
    <w:rsid w:val="00F56816"/>
    <w:rsid w:val="00F5725D"/>
    <w:rsid w:val="00F57364"/>
    <w:rsid w:val="00F57369"/>
    <w:rsid w:val="00F57575"/>
    <w:rsid w:val="00F57BED"/>
    <w:rsid w:val="00F57C02"/>
    <w:rsid w:val="00F57C87"/>
    <w:rsid w:val="00F57C8B"/>
    <w:rsid w:val="00F60067"/>
    <w:rsid w:val="00F60198"/>
    <w:rsid w:val="00F604C1"/>
    <w:rsid w:val="00F607BD"/>
    <w:rsid w:val="00F60A53"/>
    <w:rsid w:val="00F60B4F"/>
    <w:rsid w:val="00F60D7D"/>
    <w:rsid w:val="00F60E4C"/>
    <w:rsid w:val="00F617F3"/>
    <w:rsid w:val="00F618E1"/>
    <w:rsid w:val="00F61C6D"/>
    <w:rsid w:val="00F61E71"/>
    <w:rsid w:val="00F62008"/>
    <w:rsid w:val="00F6239D"/>
    <w:rsid w:val="00F623A4"/>
    <w:rsid w:val="00F623A7"/>
    <w:rsid w:val="00F62619"/>
    <w:rsid w:val="00F6296B"/>
    <w:rsid w:val="00F63406"/>
    <w:rsid w:val="00F63543"/>
    <w:rsid w:val="00F63B10"/>
    <w:rsid w:val="00F63BDD"/>
    <w:rsid w:val="00F63C21"/>
    <w:rsid w:val="00F63D40"/>
    <w:rsid w:val="00F63D65"/>
    <w:rsid w:val="00F63D68"/>
    <w:rsid w:val="00F63D90"/>
    <w:rsid w:val="00F63F54"/>
    <w:rsid w:val="00F6423C"/>
    <w:rsid w:val="00F6431E"/>
    <w:rsid w:val="00F64336"/>
    <w:rsid w:val="00F64616"/>
    <w:rsid w:val="00F64662"/>
    <w:rsid w:val="00F647F0"/>
    <w:rsid w:val="00F64D13"/>
    <w:rsid w:val="00F64E23"/>
    <w:rsid w:val="00F64FBE"/>
    <w:rsid w:val="00F6530A"/>
    <w:rsid w:val="00F656E6"/>
    <w:rsid w:val="00F65BA7"/>
    <w:rsid w:val="00F65CBA"/>
    <w:rsid w:val="00F65CD1"/>
    <w:rsid w:val="00F65CFA"/>
    <w:rsid w:val="00F65E7E"/>
    <w:rsid w:val="00F6627A"/>
    <w:rsid w:val="00F66480"/>
    <w:rsid w:val="00F66535"/>
    <w:rsid w:val="00F667DE"/>
    <w:rsid w:val="00F669CD"/>
    <w:rsid w:val="00F669D0"/>
    <w:rsid w:val="00F66E4E"/>
    <w:rsid w:val="00F66FFB"/>
    <w:rsid w:val="00F67358"/>
    <w:rsid w:val="00F674E0"/>
    <w:rsid w:val="00F676AB"/>
    <w:rsid w:val="00F679F6"/>
    <w:rsid w:val="00F67A0C"/>
    <w:rsid w:val="00F67F3E"/>
    <w:rsid w:val="00F700CA"/>
    <w:rsid w:val="00F70115"/>
    <w:rsid w:val="00F703DE"/>
    <w:rsid w:val="00F70608"/>
    <w:rsid w:val="00F706FC"/>
    <w:rsid w:val="00F7072A"/>
    <w:rsid w:val="00F70E2C"/>
    <w:rsid w:val="00F70FA5"/>
    <w:rsid w:val="00F71406"/>
    <w:rsid w:val="00F7187D"/>
    <w:rsid w:val="00F719A8"/>
    <w:rsid w:val="00F71C28"/>
    <w:rsid w:val="00F71E76"/>
    <w:rsid w:val="00F71F7D"/>
    <w:rsid w:val="00F72216"/>
    <w:rsid w:val="00F7286C"/>
    <w:rsid w:val="00F72CB3"/>
    <w:rsid w:val="00F7309B"/>
    <w:rsid w:val="00F73709"/>
    <w:rsid w:val="00F737DB"/>
    <w:rsid w:val="00F7384A"/>
    <w:rsid w:val="00F738C3"/>
    <w:rsid w:val="00F73ACA"/>
    <w:rsid w:val="00F73CCB"/>
    <w:rsid w:val="00F73EC6"/>
    <w:rsid w:val="00F742D7"/>
    <w:rsid w:val="00F74AF5"/>
    <w:rsid w:val="00F74B0F"/>
    <w:rsid w:val="00F7518E"/>
    <w:rsid w:val="00F75225"/>
    <w:rsid w:val="00F756FF"/>
    <w:rsid w:val="00F75CD3"/>
    <w:rsid w:val="00F75DFB"/>
    <w:rsid w:val="00F75E4E"/>
    <w:rsid w:val="00F7613A"/>
    <w:rsid w:val="00F762E2"/>
    <w:rsid w:val="00F7640F"/>
    <w:rsid w:val="00F7641E"/>
    <w:rsid w:val="00F767BD"/>
    <w:rsid w:val="00F76908"/>
    <w:rsid w:val="00F76CB8"/>
    <w:rsid w:val="00F77263"/>
    <w:rsid w:val="00F7743A"/>
    <w:rsid w:val="00F774AF"/>
    <w:rsid w:val="00F77541"/>
    <w:rsid w:val="00F775FE"/>
    <w:rsid w:val="00F7773C"/>
    <w:rsid w:val="00F77B7A"/>
    <w:rsid w:val="00F77CCF"/>
    <w:rsid w:val="00F77E5F"/>
    <w:rsid w:val="00F80331"/>
    <w:rsid w:val="00F80BC0"/>
    <w:rsid w:val="00F80BEA"/>
    <w:rsid w:val="00F80FFE"/>
    <w:rsid w:val="00F812C8"/>
    <w:rsid w:val="00F81537"/>
    <w:rsid w:val="00F81762"/>
    <w:rsid w:val="00F8190C"/>
    <w:rsid w:val="00F81A5C"/>
    <w:rsid w:val="00F81B1A"/>
    <w:rsid w:val="00F81B70"/>
    <w:rsid w:val="00F81BF9"/>
    <w:rsid w:val="00F81D42"/>
    <w:rsid w:val="00F81DB9"/>
    <w:rsid w:val="00F81DC0"/>
    <w:rsid w:val="00F81E67"/>
    <w:rsid w:val="00F82251"/>
    <w:rsid w:val="00F822DE"/>
    <w:rsid w:val="00F823ED"/>
    <w:rsid w:val="00F82421"/>
    <w:rsid w:val="00F8267E"/>
    <w:rsid w:val="00F82680"/>
    <w:rsid w:val="00F826F5"/>
    <w:rsid w:val="00F82746"/>
    <w:rsid w:val="00F82AC9"/>
    <w:rsid w:val="00F82AE3"/>
    <w:rsid w:val="00F83193"/>
    <w:rsid w:val="00F8337D"/>
    <w:rsid w:val="00F836F9"/>
    <w:rsid w:val="00F83B25"/>
    <w:rsid w:val="00F83CC6"/>
    <w:rsid w:val="00F84006"/>
    <w:rsid w:val="00F8408B"/>
    <w:rsid w:val="00F845D7"/>
    <w:rsid w:val="00F84662"/>
    <w:rsid w:val="00F84CCD"/>
    <w:rsid w:val="00F84F7C"/>
    <w:rsid w:val="00F84FF1"/>
    <w:rsid w:val="00F8511A"/>
    <w:rsid w:val="00F851F1"/>
    <w:rsid w:val="00F85301"/>
    <w:rsid w:val="00F8588C"/>
    <w:rsid w:val="00F85C10"/>
    <w:rsid w:val="00F85D42"/>
    <w:rsid w:val="00F85DED"/>
    <w:rsid w:val="00F860C4"/>
    <w:rsid w:val="00F86226"/>
    <w:rsid w:val="00F862F8"/>
    <w:rsid w:val="00F86735"/>
    <w:rsid w:val="00F8685A"/>
    <w:rsid w:val="00F86B0E"/>
    <w:rsid w:val="00F86F54"/>
    <w:rsid w:val="00F86F75"/>
    <w:rsid w:val="00F87141"/>
    <w:rsid w:val="00F876C7"/>
    <w:rsid w:val="00F87B64"/>
    <w:rsid w:val="00F87C54"/>
    <w:rsid w:val="00F87EAD"/>
    <w:rsid w:val="00F87FC6"/>
    <w:rsid w:val="00F901ED"/>
    <w:rsid w:val="00F903B2"/>
    <w:rsid w:val="00F90414"/>
    <w:rsid w:val="00F90617"/>
    <w:rsid w:val="00F90818"/>
    <w:rsid w:val="00F90BD5"/>
    <w:rsid w:val="00F90FFF"/>
    <w:rsid w:val="00F9115C"/>
    <w:rsid w:val="00F91328"/>
    <w:rsid w:val="00F91512"/>
    <w:rsid w:val="00F9153C"/>
    <w:rsid w:val="00F916E4"/>
    <w:rsid w:val="00F917C2"/>
    <w:rsid w:val="00F91A1A"/>
    <w:rsid w:val="00F91B82"/>
    <w:rsid w:val="00F91BC4"/>
    <w:rsid w:val="00F91D93"/>
    <w:rsid w:val="00F91E0B"/>
    <w:rsid w:val="00F91EA7"/>
    <w:rsid w:val="00F92150"/>
    <w:rsid w:val="00F92201"/>
    <w:rsid w:val="00F92279"/>
    <w:rsid w:val="00F922D9"/>
    <w:rsid w:val="00F92369"/>
    <w:rsid w:val="00F923D2"/>
    <w:rsid w:val="00F925EB"/>
    <w:rsid w:val="00F93619"/>
    <w:rsid w:val="00F93691"/>
    <w:rsid w:val="00F939BA"/>
    <w:rsid w:val="00F93D4A"/>
    <w:rsid w:val="00F93D6A"/>
    <w:rsid w:val="00F93DED"/>
    <w:rsid w:val="00F9449B"/>
    <w:rsid w:val="00F944CD"/>
    <w:rsid w:val="00F944E5"/>
    <w:rsid w:val="00F9463A"/>
    <w:rsid w:val="00F9487C"/>
    <w:rsid w:val="00F94A0E"/>
    <w:rsid w:val="00F94B51"/>
    <w:rsid w:val="00F954C8"/>
    <w:rsid w:val="00F95922"/>
    <w:rsid w:val="00F95927"/>
    <w:rsid w:val="00F95C62"/>
    <w:rsid w:val="00F95F50"/>
    <w:rsid w:val="00F9659C"/>
    <w:rsid w:val="00F96623"/>
    <w:rsid w:val="00F9673A"/>
    <w:rsid w:val="00F968ED"/>
    <w:rsid w:val="00F96D88"/>
    <w:rsid w:val="00F96E48"/>
    <w:rsid w:val="00F9727D"/>
    <w:rsid w:val="00F9729F"/>
    <w:rsid w:val="00F9746F"/>
    <w:rsid w:val="00F97665"/>
    <w:rsid w:val="00F9787D"/>
    <w:rsid w:val="00F9794A"/>
    <w:rsid w:val="00F97987"/>
    <w:rsid w:val="00F97DAE"/>
    <w:rsid w:val="00FA02B5"/>
    <w:rsid w:val="00FA07A3"/>
    <w:rsid w:val="00FA0BA2"/>
    <w:rsid w:val="00FA0CCD"/>
    <w:rsid w:val="00FA0D80"/>
    <w:rsid w:val="00FA0E1D"/>
    <w:rsid w:val="00FA1190"/>
    <w:rsid w:val="00FA13D3"/>
    <w:rsid w:val="00FA1B5A"/>
    <w:rsid w:val="00FA1BBC"/>
    <w:rsid w:val="00FA1F11"/>
    <w:rsid w:val="00FA1F45"/>
    <w:rsid w:val="00FA20DD"/>
    <w:rsid w:val="00FA2100"/>
    <w:rsid w:val="00FA28A2"/>
    <w:rsid w:val="00FA2FAD"/>
    <w:rsid w:val="00FA303C"/>
    <w:rsid w:val="00FA3045"/>
    <w:rsid w:val="00FA33A1"/>
    <w:rsid w:val="00FA344B"/>
    <w:rsid w:val="00FA3656"/>
    <w:rsid w:val="00FA39EA"/>
    <w:rsid w:val="00FA47B8"/>
    <w:rsid w:val="00FA4A0B"/>
    <w:rsid w:val="00FA4DF3"/>
    <w:rsid w:val="00FA4E56"/>
    <w:rsid w:val="00FA4E90"/>
    <w:rsid w:val="00FA4F9A"/>
    <w:rsid w:val="00FA5176"/>
    <w:rsid w:val="00FA526C"/>
    <w:rsid w:val="00FA52DF"/>
    <w:rsid w:val="00FA5326"/>
    <w:rsid w:val="00FA535B"/>
    <w:rsid w:val="00FA5450"/>
    <w:rsid w:val="00FA54D8"/>
    <w:rsid w:val="00FA5E4D"/>
    <w:rsid w:val="00FA631C"/>
    <w:rsid w:val="00FA64A3"/>
    <w:rsid w:val="00FA67C7"/>
    <w:rsid w:val="00FA6B9A"/>
    <w:rsid w:val="00FA6E35"/>
    <w:rsid w:val="00FA71CE"/>
    <w:rsid w:val="00FA71E9"/>
    <w:rsid w:val="00FA7461"/>
    <w:rsid w:val="00FA7586"/>
    <w:rsid w:val="00FA7615"/>
    <w:rsid w:val="00FA794F"/>
    <w:rsid w:val="00FA7CE0"/>
    <w:rsid w:val="00FA7EC7"/>
    <w:rsid w:val="00FB01FD"/>
    <w:rsid w:val="00FB097B"/>
    <w:rsid w:val="00FB09DC"/>
    <w:rsid w:val="00FB12A0"/>
    <w:rsid w:val="00FB13B7"/>
    <w:rsid w:val="00FB14B3"/>
    <w:rsid w:val="00FB15BB"/>
    <w:rsid w:val="00FB1906"/>
    <w:rsid w:val="00FB1909"/>
    <w:rsid w:val="00FB1A81"/>
    <w:rsid w:val="00FB1B3D"/>
    <w:rsid w:val="00FB1CF3"/>
    <w:rsid w:val="00FB1D7B"/>
    <w:rsid w:val="00FB1EA3"/>
    <w:rsid w:val="00FB217A"/>
    <w:rsid w:val="00FB2260"/>
    <w:rsid w:val="00FB2273"/>
    <w:rsid w:val="00FB2302"/>
    <w:rsid w:val="00FB283A"/>
    <w:rsid w:val="00FB2958"/>
    <w:rsid w:val="00FB2C2C"/>
    <w:rsid w:val="00FB3293"/>
    <w:rsid w:val="00FB340E"/>
    <w:rsid w:val="00FB34DE"/>
    <w:rsid w:val="00FB35D0"/>
    <w:rsid w:val="00FB3784"/>
    <w:rsid w:val="00FB39F1"/>
    <w:rsid w:val="00FB4130"/>
    <w:rsid w:val="00FB41E7"/>
    <w:rsid w:val="00FB4232"/>
    <w:rsid w:val="00FB4539"/>
    <w:rsid w:val="00FB4644"/>
    <w:rsid w:val="00FB465B"/>
    <w:rsid w:val="00FB47E6"/>
    <w:rsid w:val="00FB481C"/>
    <w:rsid w:val="00FB48C4"/>
    <w:rsid w:val="00FB4A8C"/>
    <w:rsid w:val="00FB4D21"/>
    <w:rsid w:val="00FB5194"/>
    <w:rsid w:val="00FB519A"/>
    <w:rsid w:val="00FB5871"/>
    <w:rsid w:val="00FB5936"/>
    <w:rsid w:val="00FB5A37"/>
    <w:rsid w:val="00FB5E1F"/>
    <w:rsid w:val="00FB5E73"/>
    <w:rsid w:val="00FB637B"/>
    <w:rsid w:val="00FB64DD"/>
    <w:rsid w:val="00FB6774"/>
    <w:rsid w:val="00FB687F"/>
    <w:rsid w:val="00FB692A"/>
    <w:rsid w:val="00FB6A06"/>
    <w:rsid w:val="00FB6FEA"/>
    <w:rsid w:val="00FB7175"/>
    <w:rsid w:val="00FB762B"/>
    <w:rsid w:val="00FB7A81"/>
    <w:rsid w:val="00FB7D16"/>
    <w:rsid w:val="00FB7F53"/>
    <w:rsid w:val="00FB7FF9"/>
    <w:rsid w:val="00FC070F"/>
    <w:rsid w:val="00FC08F7"/>
    <w:rsid w:val="00FC0952"/>
    <w:rsid w:val="00FC0A2A"/>
    <w:rsid w:val="00FC0BE2"/>
    <w:rsid w:val="00FC0C39"/>
    <w:rsid w:val="00FC0C47"/>
    <w:rsid w:val="00FC0E39"/>
    <w:rsid w:val="00FC10BC"/>
    <w:rsid w:val="00FC12BD"/>
    <w:rsid w:val="00FC16D6"/>
    <w:rsid w:val="00FC188C"/>
    <w:rsid w:val="00FC19FB"/>
    <w:rsid w:val="00FC1BAB"/>
    <w:rsid w:val="00FC1EB0"/>
    <w:rsid w:val="00FC22A5"/>
    <w:rsid w:val="00FC2403"/>
    <w:rsid w:val="00FC256D"/>
    <w:rsid w:val="00FC25E2"/>
    <w:rsid w:val="00FC26A2"/>
    <w:rsid w:val="00FC284E"/>
    <w:rsid w:val="00FC309D"/>
    <w:rsid w:val="00FC30A6"/>
    <w:rsid w:val="00FC33DE"/>
    <w:rsid w:val="00FC34B1"/>
    <w:rsid w:val="00FC35D8"/>
    <w:rsid w:val="00FC35E8"/>
    <w:rsid w:val="00FC3680"/>
    <w:rsid w:val="00FC3AC3"/>
    <w:rsid w:val="00FC3CCD"/>
    <w:rsid w:val="00FC3E85"/>
    <w:rsid w:val="00FC4221"/>
    <w:rsid w:val="00FC42A6"/>
    <w:rsid w:val="00FC46B4"/>
    <w:rsid w:val="00FC47BA"/>
    <w:rsid w:val="00FC4904"/>
    <w:rsid w:val="00FC4A18"/>
    <w:rsid w:val="00FC4C08"/>
    <w:rsid w:val="00FC4E6B"/>
    <w:rsid w:val="00FC4EF0"/>
    <w:rsid w:val="00FC5488"/>
    <w:rsid w:val="00FC549D"/>
    <w:rsid w:val="00FC56AC"/>
    <w:rsid w:val="00FC5A41"/>
    <w:rsid w:val="00FC5D68"/>
    <w:rsid w:val="00FC5D73"/>
    <w:rsid w:val="00FC5E2C"/>
    <w:rsid w:val="00FC5EC7"/>
    <w:rsid w:val="00FC5FDB"/>
    <w:rsid w:val="00FC6054"/>
    <w:rsid w:val="00FC6220"/>
    <w:rsid w:val="00FC6602"/>
    <w:rsid w:val="00FC6ADA"/>
    <w:rsid w:val="00FC6C2D"/>
    <w:rsid w:val="00FC7B5E"/>
    <w:rsid w:val="00FC7D00"/>
    <w:rsid w:val="00FC7F26"/>
    <w:rsid w:val="00FC7F6F"/>
    <w:rsid w:val="00FD02BE"/>
    <w:rsid w:val="00FD03A4"/>
    <w:rsid w:val="00FD0703"/>
    <w:rsid w:val="00FD09B0"/>
    <w:rsid w:val="00FD0CB9"/>
    <w:rsid w:val="00FD0DF7"/>
    <w:rsid w:val="00FD1472"/>
    <w:rsid w:val="00FD1E7F"/>
    <w:rsid w:val="00FD1FBC"/>
    <w:rsid w:val="00FD2230"/>
    <w:rsid w:val="00FD2242"/>
    <w:rsid w:val="00FD24DF"/>
    <w:rsid w:val="00FD2857"/>
    <w:rsid w:val="00FD2AB0"/>
    <w:rsid w:val="00FD2E75"/>
    <w:rsid w:val="00FD31E9"/>
    <w:rsid w:val="00FD33D5"/>
    <w:rsid w:val="00FD38E8"/>
    <w:rsid w:val="00FD3ED4"/>
    <w:rsid w:val="00FD3EFB"/>
    <w:rsid w:val="00FD4208"/>
    <w:rsid w:val="00FD4371"/>
    <w:rsid w:val="00FD43D9"/>
    <w:rsid w:val="00FD4C60"/>
    <w:rsid w:val="00FD4E10"/>
    <w:rsid w:val="00FD5129"/>
    <w:rsid w:val="00FD59AA"/>
    <w:rsid w:val="00FD59C1"/>
    <w:rsid w:val="00FD5A34"/>
    <w:rsid w:val="00FD5B41"/>
    <w:rsid w:val="00FD5C33"/>
    <w:rsid w:val="00FD5D3B"/>
    <w:rsid w:val="00FD5D53"/>
    <w:rsid w:val="00FD5D5C"/>
    <w:rsid w:val="00FD5EDE"/>
    <w:rsid w:val="00FD6037"/>
    <w:rsid w:val="00FD62BE"/>
    <w:rsid w:val="00FD64D9"/>
    <w:rsid w:val="00FD650E"/>
    <w:rsid w:val="00FD65E4"/>
    <w:rsid w:val="00FD6DE6"/>
    <w:rsid w:val="00FD6E54"/>
    <w:rsid w:val="00FD73FC"/>
    <w:rsid w:val="00FD7517"/>
    <w:rsid w:val="00FD75B6"/>
    <w:rsid w:val="00FD7868"/>
    <w:rsid w:val="00FD7DAA"/>
    <w:rsid w:val="00FD7EDD"/>
    <w:rsid w:val="00FD7FFE"/>
    <w:rsid w:val="00FE0130"/>
    <w:rsid w:val="00FE030E"/>
    <w:rsid w:val="00FE0446"/>
    <w:rsid w:val="00FE05AB"/>
    <w:rsid w:val="00FE0612"/>
    <w:rsid w:val="00FE0618"/>
    <w:rsid w:val="00FE0835"/>
    <w:rsid w:val="00FE0CAF"/>
    <w:rsid w:val="00FE0F1D"/>
    <w:rsid w:val="00FE104C"/>
    <w:rsid w:val="00FE158A"/>
    <w:rsid w:val="00FE1731"/>
    <w:rsid w:val="00FE195E"/>
    <w:rsid w:val="00FE1A24"/>
    <w:rsid w:val="00FE1EFC"/>
    <w:rsid w:val="00FE1F41"/>
    <w:rsid w:val="00FE1F96"/>
    <w:rsid w:val="00FE232F"/>
    <w:rsid w:val="00FE2E9D"/>
    <w:rsid w:val="00FE3047"/>
    <w:rsid w:val="00FE3342"/>
    <w:rsid w:val="00FE33F1"/>
    <w:rsid w:val="00FE36F6"/>
    <w:rsid w:val="00FE3706"/>
    <w:rsid w:val="00FE3DE7"/>
    <w:rsid w:val="00FE3EC3"/>
    <w:rsid w:val="00FE3F0F"/>
    <w:rsid w:val="00FE41A0"/>
    <w:rsid w:val="00FE4250"/>
    <w:rsid w:val="00FE4334"/>
    <w:rsid w:val="00FE440C"/>
    <w:rsid w:val="00FE4463"/>
    <w:rsid w:val="00FE4741"/>
    <w:rsid w:val="00FE487C"/>
    <w:rsid w:val="00FE49CB"/>
    <w:rsid w:val="00FE4B3D"/>
    <w:rsid w:val="00FE599A"/>
    <w:rsid w:val="00FE5C43"/>
    <w:rsid w:val="00FE5D4F"/>
    <w:rsid w:val="00FE5DCC"/>
    <w:rsid w:val="00FE6273"/>
    <w:rsid w:val="00FE629F"/>
    <w:rsid w:val="00FE64CE"/>
    <w:rsid w:val="00FE6996"/>
    <w:rsid w:val="00FE6B21"/>
    <w:rsid w:val="00FE6E9D"/>
    <w:rsid w:val="00FE71DB"/>
    <w:rsid w:val="00FE7350"/>
    <w:rsid w:val="00FE756A"/>
    <w:rsid w:val="00FE76E1"/>
    <w:rsid w:val="00FE7F6A"/>
    <w:rsid w:val="00FF0980"/>
    <w:rsid w:val="00FF0D58"/>
    <w:rsid w:val="00FF0D86"/>
    <w:rsid w:val="00FF12F5"/>
    <w:rsid w:val="00FF13FE"/>
    <w:rsid w:val="00FF1418"/>
    <w:rsid w:val="00FF1605"/>
    <w:rsid w:val="00FF1779"/>
    <w:rsid w:val="00FF17C3"/>
    <w:rsid w:val="00FF18DE"/>
    <w:rsid w:val="00FF1B57"/>
    <w:rsid w:val="00FF1D30"/>
    <w:rsid w:val="00FF22BC"/>
    <w:rsid w:val="00FF22F7"/>
    <w:rsid w:val="00FF24B9"/>
    <w:rsid w:val="00FF2767"/>
    <w:rsid w:val="00FF2DE4"/>
    <w:rsid w:val="00FF30EB"/>
    <w:rsid w:val="00FF3332"/>
    <w:rsid w:val="00FF35D6"/>
    <w:rsid w:val="00FF380B"/>
    <w:rsid w:val="00FF45A1"/>
    <w:rsid w:val="00FF49D6"/>
    <w:rsid w:val="00FF4A46"/>
    <w:rsid w:val="00FF4B92"/>
    <w:rsid w:val="00FF4C19"/>
    <w:rsid w:val="00FF50E9"/>
    <w:rsid w:val="00FF5951"/>
    <w:rsid w:val="00FF5B7E"/>
    <w:rsid w:val="00FF5E85"/>
    <w:rsid w:val="00FF62A0"/>
    <w:rsid w:val="00FF62F0"/>
    <w:rsid w:val="00FF6344"/>
    <w:rsid w:val="00FF66B7"/>
    <w:rsid w:val="00FF6BF1"/>
    <w:rsid w:val="00FF6C17"/>
    <w:rsid w:val="00FF6DFB"/>
    <w:rsid w:val="00FF6E7D"/>
    <w:rsid w:val="00FF725B"/>
    <w:rsid w:val="00FF729A"/>
    <w:rsid w:val="00FF75C9"/>
    <w:rsid w:val="00FF76DE"/>
    <w:rsid w:val="00FF78F2"/>
    <w:rsid w:val="00FF7B23"/>
    <w:rsid w:val="00FF7B45"/>
    <w:rsid w:val="00FF7E48"/>
    <w:rsid w:val="0652C36E"/>
    <w:rsid w:val="077C768F"/>
    <w:rsid w:val="0795CA18"/>
    <w:rsid w:val="079E67DD"/>
    <w:rsid w:val="08749863"/>
    <w:rsid w:val="0A19FEFE"/>
    <w:rsid w:val="0B34AA44"/>
    <w:rsid w:val="0B56FC80"/>
    <w:rsid w:val="0C0482B3"/>
    <w:rsid w:val="0E1C264D"/>
    <w:rsid w:val="0E8CA525"/>
    <w:rsid w:val="10731F6C"/>
    <w:rsid w:val="14F39C4C"/>
    <w:rsid w:val="1647AEF0"/>
    <w:rsid w:val="17AA8727"/>
    <w:rsid w:val="18DFB439"/>
    <w:rsid w:val="194B4FB6"/>
    <w:rsid w:val="1B91EE71"/>
    <w:rsid w:val="1D3EDFAA"/>
    <w:rsid w:val="1F378CA0"/>
    <w:rsid w:val="2134F3B0"/>
    <w:rsid w:val="2488D9FF"/>
    <w:rsid w:val="258FA628"/>
    <w:rsid w:val="25913142"/>
    <w:rsid w:val="25CBCF81"/>
    <w:rsid w:val="26B211C6"/>
    <w:rsid w:val="27FFEB6C"/>
    <w:rsid w:val="2818163F"/>
    <w:rsid w:val="28DAF503"/>
    <w:rsid w:val="2A0D2B41"/>
    <w:rsid w:val="2B8B3972"/>
    <w:rsid w:val="2F6B1A73"/>
    <w:rsid w:val="2F6BE0B3"/>
    <w:rsid w:val="300A710D"/>
    <w:rsid w:val="30650389"/>
    <w:rsid w:val="34FB3872"/>
    <w:rsid w:val="36FDC9D7"/>
    <w:rsid w:val="391855AD"/>
    <w:rsid w:val="3B6A2A4F"/>
    <w:rsid w:val="3D210F0E"/>
    <w:rsid w:val="408ED1E9"/>
    <w:rsid w:val="421EE53A"/>
    <w:rsid w:val="433A0A9E"/>
    <w:rsid w:val="4AF2F44F"/>
    <w:rsid w:val="4B3C974C"/>
    <w:rsid w:val="4BB2C65A"/>
    <w:rsid w:val="4C20F174"/>
    <w:rsid w:val="4D05D675"/>
    <w:rsid w:val="4D420769"/>
    <w:rsid w:val="4FA0546F"/>
    <w:rsid w:val="5051E3D4"/>
    <w:rsid w:val="534261BE"/>
    <w:rsid w:val="53B90455"/>
    <w:rsid w:val="53D7FCA2"/>
    <w:rsid w:val="55352F08"/>
    <w:rsid w:val="5599A748"/>
    <w:rsid w:val="5772E6B4"/>
    <w:rsid w:val="5A6A0F78"/>
    <w:rsid w:val="5A81D614"/>
    <w:rsid w:val="5D0178BF"/>
    <w:rsid w:val="5FD51C80"/>
    <w:rsid w:val="60F9CA63"/>
    <w:rsid w:val="61A6CDFD"/>
    <w:rsid w:val="67DBA3D0"/>
    <w:rsid w:val="6913A008"/>
    <w:rsid w:val="6CDABD53"/>
    <w:rsid w:val="72C58791"/>
    <w:rsid w:val="737A2E29"/>
    <w:rsid w:val="73D9AE31"/>
    <w:rsid w:val="742D5041"/>
    <w:rsid w:val="753127E5"/>
    <w:rsid w:val="779CB405"/>
    <w:rsid w:val="78B10134"/>
    <w:rsid w:val="795A9705"/>
    <w:rsid w:val="79E83716"/>
    <w:rsid w:val="7D454D76"/>
    <w:rsid w:val="7DD95BB1"/>
    <w:rsid w:val="7F94E10E"/>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F56AFA3"/>
  <w15:docId w15:val="{01D98023-6B7D-4BE7-BCA6-2960A6CD21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lsdException w:name="heading 6" w:semiHidden="1" w:uiPriority="0"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12B0B"/>
  </w:style>
  <w:style w:type="paragraph" w:styleId="Heading1">
    <w:name w:val="heading 1"/>
    <w:basedOn w:val="HeadingBase"/>
    <w:next w:val="Normal"/>
    <w:link w:val="Heading1Char"/>
    <w:qFormat/>
    <w:rsid w:val="003E6BD9"/>
    <w:pPr>
      <w:spacing w:line="460" w:lineRule="exact"/>
      <w:outlineLvl w:val="0"/>
    </w:pPr>
    <w:rPr>
      <w:b/>
      <w:bCs w:val="0"/>
      <w:color w:val="2C384A" w:themeColor="accent1"/>
      <w:sz w:val="44"/>
    </w:rPr>
  </w:style>
  <w:style w:type="paragraph" w:styleId="Heading2">
    <w:name w:val="heading 2"/>
    <w:basedOn w:val="HeadingBase"/>
    <w:next w:val="Normal"/>
    <w:link w:val="Heading2Char"/>
    <w:qFormat/>
    <w:rsid w:val="007C7C04"/>
    <w:pPr>
      <w:spacing w:before="360" w:after="240" w:line="460" w:lineRule="exact"/>
      <w:ind w:left="720" w:hanging="720"/>
      <w:outlineLvl w:val="1"/>
    </w:pPr>
    <w:rPr>
      <w:bCs w:val="0"/>
      <w:iCs/>
      <w:color w:val="4D7861" w:themeColor="accent2"/>
      <w:sz w:val="36"/>
      <w:szCs w:val="28"/>
    </w:rPr>
  </w:style>
  <w:style w:type="paragraph" w:styleId="Heading3">
    <w:name w:val="heading 3"/>
    <w:basedOn w:val="HeadingBase"/>
    <w:next w:val="Normal"/>
    <w:link w:val="Heading3Char"/>
    <w:qFormat/>
    <w:rsid w:val="003E6BD9"/>
    <w:pPr>
      <w:spacing w:before="320"/>
      <w:outlineLvl w:val="2"/>
    </w:pPr>
    <w:rPr>
      <w:rFonts w:asciiTheme="minorHAnsi" w:hAnsiTheme="minorHAnsi"/>
      <w:b/>
      <w:bCs w:val="0"/>
      <w:color w:val="2C384A" w:themeColor="accent1"/>
      <w:sz w:val="28"/>
      <w:szCs w:val="26"/>
    </w:rPr>
  </w:style>
  <w:style w:type="paragraph" w:styleId="Heading4">
    <w:name w:val="heading 4"/>
    <w:basedOn w:val="HeadingBase"/>
    <w:next w:val="Normal"/>
    <w:link w:val="Heading4Char"/>
    <w:qFormat/>
    <w:rsid w:val="00BB54A7"/>
    <w:pPr>
      <w:spacing w:before="280" w:line="276" w:lineRule="auto"/>
      <w:outlineLvl w:val="3"/>
    </w:pPr>
    <w:rPr>
      <w:rFonts w:ascii="Calibri Light" w:hAnsi="Calibri Light"/>
      <w:b/>
      <w:bCs w:val="0"/>
      <w:sz w:val="28"/>
      <w:szCs w:val="26"/>
    </w:rPr>
  </w:style>
  <w:style w:type="paragraph" w:styleId="Heading5">
    <w:name w:val="heading 5"/>
    <w:basedOn w:val="HeadingBase"/>
    <w:next w:val="Normal"/>
    <w:link w:val="Heading5Char"/>
    <w:rsid w:val="00BB54A7"/>
    <w:pPr>
      <w:spacing w:before="240" w:after="0" w:line="276" w:lineRule="auto"/>
      <w:outlineLvl w:val="4"/>
    </w:pPr>
    <w:rPr>
      <w:bCs w:val="0"/>
      <w:iCs/>
      <w:color w:val="F0AE81" w:themeColor="accent6"/>
      <w:sz w:val="25"/>
    </w:rPr>
  </w:style>
  <w:style w:type="paragraph" w:styleId="Heading6">
    <w:name w:val="heading 6"/>
    <w:basedOn w:val="HeadingBase"/>
    <w:next w:val="Normal"/>
    <w:link w:val="Heading6Char"/>
    <w:rsid w:val="00BB54A7"/>
    <w:pPr>
      <w:spacing w:before="240" w:after="0" w:line="276" w:lineRule="auto"/>
      <w:outlineLvl w:val="5"/>
    </w:pPr>
    <w:rPr>
      <w:rFonts w:ascii="Calibri Light" w:hAnsi="Calibri Light"/>
      <w:b/>
      <w:bCs w:val="0"/>
      <w:color w:val="90B6F0" w:themeColor="accent5"/>
      <w:sz w:val="23"/>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E6BD9"/>
    <w:rPr>
      <w:rFonts w:asciiTheme="majorHAnsi" w:eastAsia="Times New Roman" w:hAnsiTheme="majorHAnsi" w:cs="Arial"/>
      <w:b/>
      <w:color w:val="2C384A" w:themeColor="accent1"/>
      <w:kern w:val="32"/>
      <w:sz w:val="44"/>
      <w:szCs w:val="36"/>
      <w:lang w:eastAsia="en-AU"/>
    </w:rPr>
  </w:style>
  <w:style w:type="character" w:customStyle="1" w:styleId="Heading2Char">
    <w:name w:val="Heading 2 Char"/>
    <w:basedOn w:val="DefaultParagraphFont"/>
    <w:link w:val="Heading2"/>
    <w:rsid w:val="007C7C04"/>
    <w:rPr>
      <w:rFonts w:asciiTheme="majorHAnsi" w:eastAsia="Times New Roman" w:hAnsiTheme="majorHAnsi" w:cs="Arial"/>
      <w:iCs/>
      <w:color w:val="4D7861" w:themeColor="accent2"/>
      <w:kern w:val="32"/>
      <w:sz w:val="36"/>
      <w:szCs w:val="28"/>
      <w:lang w:eastAsia="en-AU"/>
    </w:rPr>
  </w:style>
  <w:style w:type="character" w:customStyle="1" w:styleId="Heading3Char">
    <w:name w:val="Heading 3 Char"/>
    <w:basedOn w:val="DefaultParagraphFont"/>
    <w:link w:val="Heading3"/>
    <w:rsid w:val="003E6BD9"/>
    <w:rPr>
      <w:rFonts w:eastAsia="Times New Roman" w:cs="Arial"/>
      <w:b/>
      <w:color w:val="2C384A" w:themeColor="accent1"/>
      <w:kern w:val="32"/>
      <w:sz w:val="28"/>
      <w:szCs w:val="26"/>
      <w:lang w:eastAsia="en-AU"/>
    </w:rPr>
  </w:style>
  <w:style w:type="character" w:customStyle="1" w:styleId="Heading4Char">
    <w:name w:val="Heading 4 Char"/>
    <w:basedOn w:val="DefaultParagraphFont"/>
    <w:link w:val="Heading4"/>
    <w:rsid w:val="00BB54A7"/>
    <w:rPr>
      <w:rFonts w:ascii="Calibri Light" w:eastAsia="Times New Roman" w:hAnsi="Calibri Light" w:cs="Arial"/>
      <w:b/>
      <w:color w:val="000000" w:themeColor="text1"/>
      <w:kern w:val="32"/>
      <w:sz w:val="28"/>
      <w:szCs w:val="26"/>
      <w:lang w:eastAsia="en-AU"/>
    </w:rPr>
  </w:style>
  <w:style w:type="character" w:customStyle="1" w:styleId="Heading5Char">
    <w:name w:val="Heading 5 Char"/>
    <w:basedOn w:val="DefaultParagraphFont"/>
    <w:link w:val="Heading5"/>
    <w:rsid w:val="00BB54A7"/>
    <w:rPr>
      <w:rFonts w:asciiTheme="majorHAnsi" w:eastAsia="Times New Roman" w:hAnsiTheme="majorHAnsi" w:cs="Arial"/>
      <w:iCs/>
      <w:color w:val="F0AE81" w:themeColor="accent6"/>
      <w:kern w:val="32"/>
      <w:sz w:val="25"/>
      <w:szCs w:val="36"/>
      <w:lang w:eastAsia="en-AU"/>
    </w:rPr>
  </w:style>
  <w:style w:type="character" w:customStyle="1" w:styleId="Heading6Char">
    <w:name w:val="Heading 6 Char"/>
    <w:basedOn w:val="DefaultParagraphFont"/>
    <w:link w:val="Heading6"/>
    <w:rsid w:val="00BB54A7"/>
    <w:rPr>
      <w:rFonts w:ascii="Calibri Light" w:eastAsia="Times New Roman" w:hAnsi="Calibri Light" w:cs="Arial"/>
      <w:b/>
      <w:color w:val="90B6F0" w:themeColor="accent5"/>
      <w:kern w:val="32"/>
      <w:sz w:val="23"/>
      <w:lang w:eastAsia="en-AU"/>
    </w:rPr>
  </w:style>
  <w:style w:type="paragraph" w:customStyle="1" w:styleId="ChartGraphic">
    <w:name w:val="Chart Graphic"/>
    <w:basedOn w:val="Normal"/>
    <w:next w:val="Normal"/>
    <w:rsid w:val="00BB54A7"/>
    <w:pPr>
      <w:keepNext/>
      <w:spacing w:after="0"/>
      <w:jc w:val="center"/>
    </w:pPr>
    <w:rPr>
      <w:color w:val="F0AE81" w:themeColor="accent6"/>
      <w:sz w:val="20"/>
    </w:rPr>
  </w:style>
  <w:style w:type="paragraph" w:customStyle="1" w:styleId="AlphaParagraph">
    <w:name w:val="Alpha Paragraph"/>
    <w:basedOn w:val="Normal"/>
    <w:qFormat/>
    <w:rsid w:val="00BB54A7"/>
    <w:pPr>
      <w:numPr>
        <w:ilvl w:val="1"/>
        <w:numId w:val="8"/>
      </w:numPr>
    </w:pPr>
  </w:style>
  <w:style w:type="character" w:customStyle="1" w:styleId="DashChar">
    <w:name w:val="Dash Char"/>
    <w:basedOn w:val="DefaultParagraphFont"/>
    <w:link w:val="Dash"/>
    <w:locked/>
    <w:rsid w:val="00BB54A7"/>
    <w:rPr>
      <w:rFonts w:eastAsia="Times New Roman" w:cs="Times New Roman"/>
      <w:color w:val="000000" w:themeColor="text1"/>
      <w:szCs w:val="20"/>
      <w:lang w:eastAsia="en-AU"/>
    </w:rPr>
  </w:style>
  <w:style w:type="character" w:customStyle="1" w:styleId="DoubleDotChar">
    <w:name w:val="Double Dot Char"/>
    <w:basedOn w:val="DefaultParagraphFont"/>
    <w:link w:val="DoubleDot"/>
    <w:locked/>
    <w:rsid w:val="00BB54A7"/>
    <w:rPr>
      <w:rFonts w:eastAsia="Times New Roman" w:cs="Times New Roman"/>
      <w:color w:val="000000" w:themeColor="text1"/>
      <w:szCs w:val="20"/>
      <w:lang w:eastAsia="en-AU"/>
    </w:rPr>
  </w:style>
  <w:style w:type="character" w:customStyle="1" w:styleId="BulletChar">
    <w:name w:val="Bullet Char"/>
    <w:basedOn w:val="DefaultParagraphFont"/>
    <w:link w:val="Bullet"/>
    <w:locked/>
    <w:rsid w:val="008F454D"/>
    <w:rPr>
      <w:rFonts w:ascii="Calibri Light" w:eastAsia="Times New Roman" w:hAnsi="Calibri Light" w:cs="Times New Roman"/>
      <w:color w:val="000000" w:themeColor="text1"/>
      <w:szCs w:val="20"/>
      <w:lang w:eastAsia="en-AU"/>
    </w:rPr>
  </w:style>
  <w:style w:type="paragraph" w:customStyle="1" w:styleId="BoxHeading">
    <w:name w:val="Box Heading"/>
    <w:basedOn w:val="Normal"/>
    <w:next w:val="Normal"/>
    <w:rsid w:val="003E6BD9"/>
    <w:pPr>
      <w:keepNext/>
      <w:spacing w:before="120" w:after="120" w:line="240" w:lineRule="auto"/>
    </w:pPr>
    <w:rPr>
      <w:b/>
      <w:sz w:val="24"/>
      <w:szCs w:val="26"/>
    </w:rPr>
  </w:style>
  <w:style w:type="paragraph" w:customStyle="1" w:styleId="BoxText">
    <w:name w:val="Box Text"/>
    <w:basedOn w:val="Normal"/>
    <w:link w:val="BoxTextChar"/>
    <w:rsid w:val="00BB54A7"/>
    <w:rPr>
      <w:sz w:val="20"/>
    </w:rPr>
  </w:style>
  <w:style w:type="paragraph" w:customStyle="1" w:styleId="Bullet">
    <w:name w:val="Bullet"/>
    <w:basedOn w:val="Normal"/>
    <w:link w:val="BulletChar"/>
    <w:qFormat/>
    <w:rsid w:val="008F454D"/>
    <w:pPr>
      <w:numPr>
        <w:numId w:val="33"/>
      </w:numPr>
      <w:spacing w:before="60"/>
    </w:pPr>
  </w:style>
  <w:style w:type="paragraph" w:customStyle="1" w:styleId="ChartandTableFootnoteAlpha">
    <w:name w:val="Chart and Table Footnote Alpha"/>
    <w:rsid w:val="00BB54A7"/>
    <w:pPr>
      <w:numPr>
        <w:numId w:val="16"/>
      </w:numPr>
      <w:spacing w:before="40" w:after="40" w:line="240" w:lineRule="auto"/>
      <w:contextualSpacing/>
      <w:jc w:val="both"/>
    </w:pPr>
    <w:rPr>
      <w:rFonts w:ascii="Calibri" w:eastAsia="Times New Roman" w:hAnsi="Calibri" w:cs="Times New Roman"/>
      <w:color w:val="000000"/>
      <w:sz w:val="18"/>
      <w:szCs w:val="16"/>
      <w:lang w:eastAsia="en-AU"/>
    </w:rPr>
  </w:style>
  <w:style w:type="paragraph" w:customStyle="1" w:styleId="ChartMainHeading">
    <w:name w:val="Chart Main Heading"/>
    <w:basedOn w:val="TableMainHeading"/>
    <w:next w:val="ChartGraphic"/>
    <w:rsid w:val="00E76596"/>
    <w:pPr>
      <w:spacing w:before="240" w:after="240"/>
    </w:pPr>
  </w:style>
  <w:style w:type="paragraph" w:customStyle="1" w:styleId="ChartorTableNote">
    <w:name w:val="Chart or Table Note"/>
    <w:next w:val="Normal"/>
    <w:rsid w:val="00BB54A7"/>
    <w:pPr>
      <w:spacing w:before="60" w:after="40" w:line="240" w:lineRule="auto"/>
      <w:jc w:val="both"/>
    </w:pPr>
    <w:rPr>
      <w:rFonts w:ascii="Calibri" w:eastAsia="Times New Roman" w:hAnsi="Calibri" w:cs="Times New Roman"/>
      <w:color w:val="000000"/>
      <w:sz w:val="18"/>
      <w:szCs w:val="20"/>
      <w:lang w:eastAsia="en-AU"/>
    </w:rPr>
  </w:style>
  <w:style w:type="paragraph" w:customStyle="1" w:styleId="ChartSecondHeading">
    <w:name w:val="Chart Second Heading"/>
    <w:basedOn w:val="TableSecondHeading"/>
    <w:next w:val="ChartGraphic"/>
    <w:rsid w:val="00BB54A7"/>
    <w:rPr>
      <w:bCs/>
    </w:rPr>
  </w:style>
  <w:style w:type="paragraph" w:customStyle="1" w:styleId="ReportDate">
    <w:name w:val="Report Date"/>
    <w:basedOn w:val="Normal"/>
    <w:link w:val="ReportDateChar"/>
    <w:rsid w:val="00017B8E"/>
    <w:pPr>
      <w:keepNext/>
      <w:spacing w:after="360"/>
    </w:pPr>
    <w:rPr>
      <w:color w:val="4D7861" w:themeColor="accent2"/>
      <w:sz w:val="32"/>
    </w:rPr>
  </w:style>
  <w:style w:type="paragraph" w:customStyle="1" w:styleId="Dash">
    <w:name w:val="Dash"/>
    <w:basedOn w:val="Normal"/>
    <w:link w:val="DashChar"/>
    <w:qFormat/>
    <w:rsid w:val="00BB54A7"/>
    <w:pPr>
      <w:numPr>
        <w:ilvl w:val="1"/>
        <w:numId w:val="33"/>
      </w:numPr>
    </w:pPr>
  </w:style>
  <w:style w:type="paragraph" w:customStyle="1" w:styleId="DoubleDot">
    <w:name w:val="Double Dot"/>
    <w:basedOn w:val="Normal"/>
    <w:link w:val="DoubleDotChar"/>
    <w:qFormat/>
    <w:rsid w:val="00BB54A7"/>
    <w:pPr>
      <w:numPr>
        <w:ilvl w:val="2"/>
        <w:numId w:val="33"/>
      </w:numPr>
    </w:pPr>
  </w:style>
  <w:style w:type="paragraph" w:customStyle="1" w:styleId="TableMainHeading">
    <w:name w:val="Table Main Heading"/>
    <w:basedOn w:val="Heading3"/>
    <w:next w:val="Normal"/>
    <w:rsid w:val="002B3B7C"/>
    <w:pPr>
      <w:spacing w:before="120"/>
      <w:outlineLvl w:val="3"/>
    </w:pPr>
    <w:rPr>
      <w:rFonts w:ascii="Calibri Light" w:hAnsi="Calibri Light"/>
      <w:color w:val="auto"/>
      <w:sz w:val="24"/>
    </w:rPr>
  </w:style>
  <w:style w:type="paragraph" w:customStyle="1" w:styleId="FooterEven">
    <w:name w:val="Footer Even"/>
    <w:basedOn w:val="Footer"/>
    <w:rsid w:val="00BB54A7"/>
    <w:pPr>
      <w:keepNext/>
      <w:tabs>
        <w:tab w:val="clear" w:pos="4513"/>
        <w:tab w:val="clear" w:pos="9026"/>
      </w:tabs>
      <w:jc w:val="left"/>
    </w:pPr>
    <w:rPr>
      <w:noProof/>
    </w:rPr>
  </w:style>
  <w:style w:type="paragraph" w:customStyle="1" w:styleId="FooterOdd">
    <w:name w:val="Footer Odd"/>
    <w:basedOn w:val="Footer"/>
    <w:rsid w:val="00BB54A7"/>
    <w:pPr>
      <w:keepNext/>
      <w:tabs>
        <w:tab w:val="clear" w:pos="4513"/>
        <w:tab w:val="clear" w:pos="9026"/>
      </w:tabs>
      <w:jc w:val="right"/>
    </w:pPr>
  </w:style>
  <w:style w:type="character" w:styleId="Hyperlink">
    <w:name w:val="Hyperlink"/>
    <w:basedOn w:val="DefaultParagraphFont"/>
    <w:uiPriority w:val="99"/>
    <w:rsid w:val="003E6BD9"/>
    <w:rPr>
      <w:color w:val="5D779D" w:themeColor="accent3"/>
      <w:u w:val="none"/>
    </w:rPr>
  </w:style>
  <w:style w:type="paragraph" w:customStyle="1" w:styleId="OutlineNumbered1">
    <w:name w:val="Outline Numbered 1"/>
    <w:basedOn w:val="Normal"/>
    <w:rsid w:val="00BB54A7"/>
    <w:pPr>
      <w:numPr>
        <w:numId w:val="5"/>
      </w:numPr>
    </w:pPr>
  </w:style>
  <w:style w:type="paragraph" w:customStyle="1" w:styleId="OutlineNumbered2">
    <w:name w:val="Outline Numbered 2"/>
    <w:basedOn w:val="Normal"/>
    <w:rsid w:val="00BB54A7"/>
    <w:pPr>
      <w:numPr>
        <w:ilvl w:val="1"/>
        <w:numId w:val="5"/>
      </w:numPr>
    </w:pPr>
  </w:style>
  <w:style w:type="paragraph" w:customStyle="1" w:styleId="OutlineNumbered3">
    <w:name w:val="Outline Numbered 3"/>
    <w:basedOn w:val="Normal"/>
    <w:rsid w:val="00BB54A7"/>
    <w:pPr>
      <w:numPr>
        <w:ilvl w:val="2"/>
        <w:numId w:val="5"/>
      </w:numPr>
    </w:pPr>
  </w:style>
  <w:style w:type="paragraph" w:customStyle="1" w:styleId="SingleParagraph">
    <w:name w:val="Single Paragraph"/>
    <w:basedOn w:val="Normal"/>
    <w:link w:val="SingleParagraphChar"/>
    <w:rsid w:val="00BB54A7"/>
    <w:pPr>
      <w:spacing w:after="0"/>
    </w:pPr>
  </w:style>
  <w:style w:type="paragraph" w:customStyle="1" w:styleId="TableSecondHeading">
    <w:name w:val="Table Second Heading"/>
    <w:basedOn w:val="Normal"/>
    <w:next w:val="Normal"/>
    <w:rsid w:val="00BB54A7"/>
    <w:pPr>
      <w:keepNext/>
      <w:spacing w:before="60" w:after="60"/>
    </w:pPr>
    <w:rPr>
      <w:b/>
      <w:color w:val="90B6F0" w:themeColor="accent5"/>
      <w:sz w:val="23"/>
    </w:rPr>
  </w:style>
  <w:style w:type="paragraph" w:customStyle="1" w:styleId="TableColumnHeadingCentred">
    <w:name w:val="Table Column Heading Centred"/>
    <w:basedOn w:val="TableTextLeft"/>
    <w:rsid w:val="00D24CB3"/>
    <w:pPr>
      <w:jc w:val="center"/>
    </w:pPr>
  </w:style>
  <w:style w:type="paragraph" w:customStyle="1" w:styleId="TableColumnHeadingLeft">
    <w:name w:val="Table Column Heading Left"/>
    <w:basedOn w:val="TableTextLeft"/>
    <w:rsid w:val="000915F8"/>
  </w:style>
  <w:style w:type="paragraph" w:customStyle="1" w:styleId="TableColumnHeadingRight">
    <w:name w:val="Table Column Heading Right"/>
    <w:basedOn w:val="TableTextLeft"/>
    <w:rsid w:val="00BB54A7"/>
    <w:pPr>
      <w:jc w:val="right"/>
    </w:pPr>
    <w:rPr>
      <w:b/>
      <w:sz w:val="20"/>
    </w:rPr>
  </w:style>
  <w:style w:type="table" w:styleId="TableGrid">
    <w:name w:val="Table Grid"/>
    <w:basedOn w:val="TableNormal"/>
    <w:rsid w:val="00BB54A7"/>
    <w:pPr>
      <w:spacing w:before="40" w:after="40" w:line="240" w:lineRule="auto"/>
    </w:pPr>
    <w:rPr>
      <w:rFonts w:ascii="Calibri Light" w:eastAsia="Times New Roman" w:hAnsi="Calibri Light" w:cs="Times New Roman"/>
      <w:sz w:val="18"/>
      <w:szCs w:val="20"/>
      <w:lang w:eastAsia="en-AU"/>
    </w:rPr>
    <w:tblPr/>
    <w:tcPr>
      <w:shd w:val="clear" w:color="auto" w:fill="auto"/>
    </w:tcPr>
    <w:tblStylePr w:type="firstRow">
      <w:pPr>
        <w:wordWrap/>
        <w:spacing w:beforeLines="0" w:before="40" w:beforeAutospacing="0" w:afterLines="0" w:after="40" w:afterAutospacing="0"/>
        <w:jc w:val="left"/>
      </w:pPr>
      <w:rPr>
        <w:rFonts w:ascii="Calibri Light" w:hAnsi="Calibri Light"/>
        <w:b/>
        <w:color w:val="2C384A" w:themeColor="accent1"/>
        <w:sz w:val="20"/>
      </w:rPr>
      <w:tblPr/>
      <w:tcPr>
        <w:shd w:val="clear" w:color="auto" w:fill="EEEEEE" w:themeFill="background2"/>
      </w:tcPr>
    </w:tblStylePr>
  </w:style>
  <w:style w:type="paragraph" w:customStyle="1" w:styleId="TableTextCentered">
    <w:name w:val="Table Text Centered"/>
    <w:basedOn w:val="TableTextRight"/>
    <w:rsid w:val="00BB54A7"/>
    <w:pPr>
      <w:jc w:val="center"/>
    </w:pPr>
  </w:style>
  <w:style w:type="paragraph" w:customStyle="1" w:styleId="TableTextLeft">
    <w:name w:val="Table Text Left"/>
    <w:basedOn w:val="TableTextRight"/>
    <w:rsid w:val="00383861"/>
    <w:pPr>
      <w:spacing w:before="80" w:after="80"/>
      <w:jc w:val="left"/>
    </w:pPr>
  </w:style>
  <w:style w:type="paragraph" w:customStyle="1" w:styleId="TableTextRight">
    <w:name w:val="Table Text Right"/>
    <w:basedOn w:val="Normal"/>
    <w:rsid w:val="00BB54A7"/>
    <w:pPr>
      <w:spacing w:before="40" w:after="40"/>
      <w:jc w:val="right"/>
    </w:pPr>
    <w:rPr>
      <w:sz w:val="18"/>
    </w:rPr>
  </w:style>
  <w:style w:type="paragraph" w:styleId="TOC1">
    <w:name w:val="toc 1"/>
    <w:basedOn w:val="Normal"/>
    <w:next w:val="Normal"/>
    <w:uiPriority w:val="39"/>
    <w:rsid w:val="00EF3538"/>
    <w:pPr>
      <w:keepNext/>
      <w:tabs>
        <w:tab w:val="right" w:leader="dot" w:pos="9072"/>
      </w:tabs>
      <w:spacing w:before="180" w:after="0"/>
      <w:ind w:right="-2"/>
    </w:pPr>
    <w:rPr>
      <w:b/>
      <w:noProof/>
    </w:rPr>
  </w:style>
  <w:style w:type="paragraph" w:styleId="TOC2">
    <w:name w:val="toc 2"/>
    <w:basedOn w:val="Normal"/>
    <w:next w:val="Normal"/>
    <w:uiPriority w:val="39"/>
    <w:rsid w:val="003E6BD9"/>
    <w:pPr>
      <w:keepNext/>
      <w:tabs>
        <w:tab w:val="right" w:leader="dot" w:pos="9072"/>
      </w:tabs>
      <w:spacing w:before="40" w:after="20"/>
      <w:ind w:right="-2"/>
    </w:pPr>
    <w:rPr>
      <w:noProof/>
      <w:color w:val="2C384A" w:themeColor="accent1"/>
    </w:rPr>
  </w:style>
  <w:style w:type="paragraph" w:styleId="TOC3">
    <w:name w:val="toc 3"/>
    <w:basedOn w:val="Normal"/>
    <w:next w:val="Normal"/>
    <w:uiPriority w:val="39"/>
    <w:rsid w:val="00BB54A7"/>
    <w:pPr>
      <w:tabs>
        <w:tab w:val="right" w:leader="dot" w:pos="9072"/>
      </w:tabs>
      <w:spacing w:before="20" w:after="0"/>
      <w:ind w:left="284" w:right="-2"/>
    </w:pPr>
    <w:rPr>
      <w:rFonts w:cs="Calibri"/>
      <w:noProof/>
    </w:rPr>
  </w:style>
  <w:style w:type="numbering" w:customStyle="1" w:styleId="OutlineList">
    <w:name w:val="OutlineList"/>
    <w:uiPriority w:val="99"/>
    <w:rsid w:val="00BB54A7"/>
    <w:pPr>
      <w:numPr>
        <w:numId w:val="4"/>
      </w:numPr>
    </w:pPr>
  </w:style>
  <w:style w:type="numbering" w:customStyle="1" w:styleId="BulletedList">
    <w:name w:val="Bulleted List"/>
    <w:uiPriority w:val="99"/>
    <w:rsid w:val="00BB54A7"/>
    <w:pPr>
      <w:numPr>
        <w:numId w:val="1"/>
      </w:numPr>
    </w:pPr>
  </w:style>
  <w:style w:type="numbering" w:customStyle="1" w:styleId="BoxBulletedList">
    <w:name w:val="Box Bulleted List"/>
    <w:uiPriority w:val="99"/>
    <w:rsid w:val="00BB54A7"/>
    <w:pPr>
      <w:numPr>
        <w:numId w:val="2"/>
      </w:numPr>
    </w:pPr>
  </w:style>
  <w:style w:type="numbering" w:customStyle="1" w:styleId="OneLevelList">
    <w:name w:val="OneLevelList"/>
    <w:uiPriority w:val="99"/>
    <w:rsid w:val="00BB54A7"/>
    <w:pPr>
      <w:numPr>
        <w:numId w:val="3"/>
      </w:numPr>
    </w:pPr>
  </w:style>
  <w:style w:type="numbering" w:customStyle="1" w:styleId="ChartandTableFootnoteAlphaList">
    <w:name w:val="ChartandTableFootnoteAlphaList"/>
    <w:uiPriority w:val="99"/>
    <w:rsid w:val="00BB54A7"/>
    <w:pPr>
      <w:numPr>
        <w:numId w:val="16"/>
      </w:numPr>
    </w:pPr>
  </w:style>
  <w:style w:type="paragraph" w:customStyle="1" w:styleId="Heading1Numbered">
    <w:name w:val="Heading 1 Numbered"/>
    <w:basedOn w:val="Heading1"/>
    <w:next w:val="Normal"/>
    <w:rsid w:val="003E6BD9"/>
    <w:pPr>
      <w:numPr>
        <w:numId w:val="7"/>
      </w:numPr>
      <w:spacing w:after="240"/>
    </w:pPr>
    <w:rPr>
      <w:color w:val="5D779D" w:themeColor="accent3"/>
    </w:rPr>
  </w:style>
  <w:style w:type="character" w:customStyle="1" w:styleId="SingleParagraphChar">
    <w:name w:val="Single Paragraph Char"/>
    <w:basedOn w:val="DefaultParagraphFont"/>
    <w:link w:val="SingleParagraph"/>
    <w:rsid w:val="00BB54A7"/>
  </w:style>
  <w:style w:type="paragraph" w:customStyle="1" w:styleId="Heading2Numbered">
    <w:name w:val="Heading 2 Numbered"/>
    <w:basedOn w:val="Heading2"/>
    <w:next w:val="Normal"/>
    <w:rsid w:val="003E6BD9"/>
    <w:pPr>
      <w:numPr>
        <w:ilvl w:val="1"/>
        <w:numId w:val="7"/>
      </w:numPr>
      <w:spacing w:line="240" w:lineRule="auto"/>
      <w:ind w:left="567" w:hanging="567"/>
    </w:pPr>
    <w:rPr>
      <w:color w:val="000000" w:themeColor="text1"/>
      <w:spacing w:val="-2"/>
    </w:rPr>
  </w:style>
  <w:style w:type="paragraph" w:customStyle="1" w:styleId="Heading3Numbered">
    <w:name w:val="Heading 3 Numbered"/>
    <w:basedOn w:val="Heading3"/>
    <w:rsid w:val="00BB54A7"/>
    <w:pPr>
      <w:numPr>
        <w:ilvl w:val="2"/>
        <w:numId w:val="7"/>
      </w:numPr>
    </w:pPr>
  </w:style>
  <w:style w:type="paragraph" w:styleId="Title">
    <w:name w:val="Title"/>
    <w:basedOn w:val="Normal"/>
    <w:next w:val="Normal"/>
    <w:link w:val="TitleChar"/>
    <w:uiPriority w:val="10"/>
    <w:rsid w:val="00017B8E"/>
    <w:pPr>
      <w:spacing w:before="2400" w:after="300"/>
      <w:contextualSpacing/>
    </w:pPr>
    <w:rPr>
      <w:rFonts w:asciiTheme="majorHAnsi" w:eastAsiaTheme="majorEastAsia" w:hAnsiTheme="majorHAnsi" w:cstheme="majorBidi"/>
      <w:b/>
      <w:spacing w:val="5"/>
      <w:kern w:val="28"/>
      <w:sz w:val="60"/>
      <w:szCs w:val="60"/>
    </w:rPr>
  </w:style>
  <w:style w:type="character" w:customStyle="1" w:styleId="TitleChar">
    <w:name w:val="Title Char"/>
    <w:basedOn w:val="DefaultParagraphFont"/>
    <w:link w:val="Title"/>
    <w:uiPriority w:val="10"/>
    <w:rsid w:val="00017B8E"/>
    <w:rPr>
      <w:rFonts w:asciiTheme="majorHAnsi" w:eastAsiaTheme="majorEastAsia" w:hAnsiTheme="majorHAnsi" w:cstheme="majorBidi"/>
      <w:b/>
      <w:color w:val="000000" w:themeColor="text1"/>
      <w:spacing w:val="5"/>
      <w:kern w:val="28"/>
      <w:sz w:val="60"/>
      <w:szCs w:val="60"/>
      <w:lang w:eastAsia="en-AU"/>
    </w:rPr>
  </w:style>
  <w:style w:type="paragraph" w:styleId="Subtitle">
    <w:name w:val="Subtitle"/>
    <w:basedOn w:val="Normal"/>
    <w:next w:val="Normal"/>
    <w:link w:val="SubtitleChar"/>
    <w:uiPriority w:val="11"/>
    <w:rsid w:val="00C8697A"/>
    <w:pPr>
      <w:numPr>
        <w:ilvl w:val="1"/>
      </w:numPr>
      <w:spacing w:before="240"/>
    </w:pPr>
    <w:rPr>
      <w:rFonts w:asciiTheme="majorHAnsi" w:eastAsiaTheme="majorEastAsia" w:hAnsiTheme="majorHAnsi" w:cstheme="majorBidi"/>
      <w:iCs/>
      <w:color w:val="2C384A" w:themeColor="accent1"/>
      <w:sz w:val="32"/>
      <w:szCs w:val="44"/>
    </w:rPr>
  </w:style>
  <w:style w:type="character" w:customStyle="1" w:styleId="SubtitleChar">
    <w:name w:val="Subtitle Char"/>
    <w:basedOn w:val="DefaultParagraphFont"/>
    <w:link w:val="Subtitle"/>
    <w:uiPriority w:val="11"/>
    <w:rsid w:val="00C8697A"/>
    <w:rPr>
      <w:rFonts w:asciiTheme="majorHAnsi" w:eastAsiaTheme="majorEastAsia" w:hAnsiTheme="majorHAnsi" w:cstheme="majorBidi"/>
      <w:iCs/>
      <w:color w:val="2C384A" w:themeColor="accent1"/>
      <w:sz w:val="32"/>
      <w:szCs w:val="44"/>
    </w:rPr>
  </w:style>
  <w:style w:type="character" w:styleId="SubtleEmphasis">
    <w:name w:val="Subtle Emphasis"/>
    <w:basedOn w:val="DefaultParagraphFont"/>
    <w:uiPriority w:val="19"/>
    <w:rsid w:val="00BB54A7"/>
    <w:rPr>
      <w:i/>
      <w:iCs/>
      <w:color w:val="808080" w:themeColor="text1" w:themeTint="7F"/>
    </w:rPr>
  </w:style>
  <w:style w:type="paragraph" w:styleId="Footer">
    <w:name w:val="footer"/>
    <w:basedOn w:val="Normal"/>
    <w:link w:val="FooterChar"/>
    <w:unhideWhenUsed/>
    <w:rsid w:val="00BB54A7"/>
    <w:pPr>
      <w:tabs>
        <w:tab w:val="center" w:pos="4513"/>
        <w:tab w:val="right" w:pos="9026"/>
      </w:tabs>
      <w:spacing w:after="0"/>
      <w:jc w:val="center"/>
    </w:pPr>
    <w:rPr>
      <w:sz w:val="20"/>
    </w:rPr>
  </w:style>
  <w:style w:type="character" w:customStyle="1" w:styleId="FooterChar">
    <w:name w:val="Footer Char"/>
    <w:basedOn w:val="DefaultParagraphFont"/>
    <w:link w:val="Footer"/>
    <w:rsid w:val="00BB54A7"/>
    <w:rPr>
      <w:sz w:val="20"/>
    </w:rPr>
  </w:style>
  <w:style w:type="paragraph" w:styleId="Header">
    <w:name w:val="header"/>
    <w:basedOn w:val="Normal"/>
    <w:link w:val="HeaderChar"/>
    <w:uiPriority w:val="99"/>
    <w:unhideWhenUsed/>
    <w:rsid w:val="00BB54A7"/>
    <w:pPr>
      <w:keepNext/>
      <w:spacing w:after="0"/>
      <w:jc w:val="right"/>
    </w:pPr>
    <w:rPr>
      <w:sz w:val="20"/>
    </w:rPr>
  </w:style>
  <w:style w:type="character" w:customStyle="1" w:styleId="HeaderChar">
    <w:name w:val="Header Char"/>
    <w:basedOn w:val="DefaultParagraphFont"/>
    <w:link w:val="Header"/>
    <w:uiPriority w:val="99"/>
    <w:rsid w:val="00BB54A7"/>
    <w:rPr>
      <w:sz w:val="20"/>
    </w:rPr>
  </w:style>
  <w:style w:type="character" w:styleId="PlaceholderText">
    <w:name w:val="Placeholder Text"/>
    <w:basedOn w:val="DefaultParagraphFont"/>
    <w:uiPriority w:val="99"/>
    <w:semiHidden/>
    <w:rsid w:val="00BB54A7"/>
    <w:rPr>
      <w:color w:val="808080"/>
    </w:rPr>
  </w:style>
  <w:style w:type="paragraph" w:customStyle="1" w:styleId="AppendixHeading">
    <w:name w:val="Appendix Heading"/>
    <w:basedOn w:val="Heading1"/>
    <w:next w:val="Normal"/>
    <w:rsid w:val="00BB54A7"/>
  </w:style>
  <w:style w:type="paragraph" w:customStyle="1" w:styleId="HeadingBase">
    <w:name w:val="Heading Base"/>
    <w:rsid w:val="00BB54A7"/>
    <w:pPr>
      <w:keepNext/>
      <w:spacing w:after="120" w:line="240" w:lineRule="auto"/>
    </w:pPr>
    <w:rPr>
      <w:rFonts w:asciiTheme="majorHAnsi" w:eastAsia="Times New Roman" w:hAnsiTheme="majorHAnsi" w:cs="Arial"/>
      <w:bCs/>
      <w:color w:val="000000" w:themeColor="text1"/>
      <w:kern w:val="32"/>
      <w:sz w:val="48"/>
      <w:szCs w:val="36"/>
      <w:lang w:eastAsia="en-AU"/>
    </w:rPr>
  </w:style>
  <w:style w:type="character" w:customStyle="1" w:styleId="ReportDateChar">
    <w:name w:val="Report Date Char"/>
    <w:basedOn w:val="DefaultParagraphFont"/>
    <w:link w:val="ReportDate"/>
    <w:rsid w:val="00017B8E"/>
    <w:rPr>
      <w:color w:val="4D7861" w:themeColor="accent2"/>
      <w:sz w:val="32"/>
    </w:rPr>
  </w:style>
  <w:style w:type="paragraph" w:customStyle="1" w:styleId="NotesHeading">
    <w:name w:val="Notes Heading"/>
    <w:basedOn w:val="Normal"/>
    <w:rsid w:val="00BB54A7"/>
    <w:pPr>
      <w:keepNext/>
      <w:spacing w:after="360"/>
      <w:jc w:val="center"/>
    </w:pPr>
    <w:rPr>
      <w:rFonts w:ascii="Century Gothic" w:hAnsi="Century Gothic"/>
      <w:smallCaps/>
      <w:color w:val="5F5F5F" w:themeColor="text2"/>
      <w:sz w:val="36"/>
      <w:szCs w:val="36"/>
    </w:rPr>
  </w:style>
  <w:style w:type="paragraph" w:styleId="ListParagraph">
    <w:name w:val="List Paragraph"/>
    <w:basedOn w:val="Normal"/>
    <w:uiPriority w:val="34"/>
    <w:rsid w:val="00BB54A7"/>
    <w:pPr>
      <w:ind w:left="720"/>
      <w:contextualSpacing/>
    </w:pPr>
  </w:style>
  <w:style w:type="paragraph" w:customStyle="1" w:styleId="TableTextIndented">
    <w:name w:val="Table Text Indented"/>
    <w:basedOn w:val="TableTextLeft"/>
    <w:rsid w:val="00BB54A7"/>
    <w:pPr>
      <w:ind w:left="284"/>
    </w:pPr>
  </w:style>
  <w:style w:type="paragraph" w:customStyle="1" w:styleId="TableHeadingContinued">
    <w:name w:val="Table Heading Continued"/>
    <w:basedOn w:val="TableMainHeading"/>
    <w:next w:val="TableGraphic"/>
    <w:rsid w:val="00BB54A7"/>
  </w:style>
  <w:style w:type="paragraph" w:customStyle="1" w:styleId="TableGraphic">
    <w:name w:val="Table Graphic"/>
    <w:basedOn w:val="HeadingBase"/>
    <w:next w:val="Normal"/>
    <w:rsid w:val="00BB54A7"/>
    <w:pPr>
      <w:spacing w:after="0"/>
    </w:pPr>
  </w:style>
  <w:style w:type="paragraph" w:customStyle="1" w:styleId="HeaderEven">
    <w:name w:val="Header Even"/>
    <w:basedOn w:val="Header"/>
    <w:qFormat/>
    <w:rsid w:val="00BB54A7"/>
    <w:pPr>
      <w:jc w:val="left"/>
    </w:pPr>
  </w:style>
  <w:style w:type="paragraph" w:customStyle="1" w:styleId="HeaderOdd">
    <w:name w:val="Header Odd"/>
    <w:basedOn w:val="Header"/>
    <w:qFormat/>
    <w:rsid w:val="00BB54A7"/>
  </w:style>
  <w:style w:type="paragraph" w:styleId="FootnoteText">
    <w:name w:val="footnote text"/>
    <w:basedOn w:val="Normal"/>
    <w:link w:val="FootnoteTextChar"/>
    <w:uiPriority w:val="99"/>
    <w:rsid w:val="00BB54A7"/>
    <w:pPr>
      <w:spacing w:after="0"/>
      <w:ind w:left="397" w:hanging="397"/>
    </w:pPr>
    <w:rPr>
      <w:sz w:val="20"/>
    </w:rPr>
  </w:style>
  <w:style w:type="character" w:customStyle="1" w:styleId="FootnoteTextChar">
    <w:name w:val="Footnote Text Char"/>
    <w:basedOn w:val="DefaultParagraphFont"/>
    <w:link w:val="FootnoteText"/>
    <w:uiPriority w:val="99"/>
    <w:rsid w:val="00BB54A7"/>
    <w:rPr>
      <w:sz w:val="20"/>
    </w:rPr>
  </w:style>
  <w:style w:type="character" w:styleId="FootnoteReference">
    <w:name w:val="footnote reference"/>
    <w:basedOn w:val="DefaultParagraphFont"/>
    <w:uiPriority w:val="99"/>
    <w:rsid w:val="00BB54A7"/>
    <w:rPr>
      <w:sz w:val="18"/>
    </w:rPr>
  </w:style>
  <w:style w:type="paragraph" w:styleId="BalloonText">
    <w:name w:val="Balloon Text"/>
    <w:basedOn w:val="Normal"/>
    <w:link w:val="BalloonTextChar"/>
    <w:uiPriority w:val="99"/>
    <w:semiHidden/>
    <w:unhideWhenUsed/>
    <w:rsid w:val="00BB54A7"/>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BB54A7"/>
    <w:rPr>
      <w:rFonts w:ascii="Tahoma" w:hAnsi="Tahoma" w:cs="Tahoma"/>
      <w:sz w:val="16"/>
      <w:szCs w:val="16"/>
    </w:rPr>
  </w:style>
  <w:style w:type="character" w:customStyle="1" w:styleId="BoxTextChar">
    <w:name w:val="Box Text Char"/>
    <w:basedOn w:val="DefaultParagraphFont"/>
    <w:link w:val="BoxText"/>
    <w:locked/>
    <w:rsid w:val="00BB54A7"/>
    <w:rPr>
      <w:rFonts w:eastAsia="Times New Roman" w:cs="Times New Roman"/>
      <w:color w:val="000000" w:themeColor="text1"/>
      <w:sz w:val="20"/>
      <w:szCs w:val="20"/>
      <w:lang w:eastAsia="en-AU"/>
    </w:rPr>
  </w:style>
  <w:style w:type="paragraph" w:customStyle="1" w:styleId="Boxbullet0">
    <w:name w:val="Box bullet"/>
    <w:basedOn w:val="BoxText"/>
    <w:rsid w:val="00BB54A7"/>
    <w:pPr>
      <w:numPr>
        <w:numId w:val="36"/>
      </w:numPr>
    </w:pPr>
  </w:style>
  <w:style w:type="paragraph" w:customStyle="1" w:styleId="Boxdash">
    <w:name w:val="Box dash"/>
    <w:basedOn w:val="Boxbullet0"/>
    <w:rsid w:val="00BB54A7"/>
    <w:pPr>
      <w:numPr>
        <w:ilvl w:val="1"/>
      </w:numPr>
      <w:tabs>
        <w:tab w:val="num" w:pos="1040"/>
      </w:tabs>
      <w:spacing w:before="60" w:after="60" w:line="276" w:lineRule="auto"/>
    </w:pPr>
    <w:rPr>
      <w:color w:val="0D0D0D" w:themeColor="text1" w:themeTint="F2"/>
    </w:rPr>
  </w:style>
  <w:style w:type="paragraph" w:customStyle="1" w:styleId="Boxdoubledot">
    <w:name w:val="Box double dot"/>
    <w:basedOn w:val="Boxdash"/>
    <w:rsid w:val="00BB54A7"/>
    <w:pPr>
      <w:numPr>
        <w:ilvl w:val="2"/>
      </w:numPr>
      <w:tabs>
        <w:tab w:val="left" w:pos="567"/>
        <w:tab w:val="num" w:pos="1560"/>
      </w:tabs>
    </w:pPr>
  </w:style>
  <w:style w:type="paragraph" w:customStyle="1" w:styleId="Instructions">
    <w:name w:val="Instructions"/>
    <w:basedOn w:val="Normal"/>
    <w:uiPriority w:val="1"/>
    <w:qFormat/>
    <w:rsid w:val="00372D27"/>
    <w:pPr>
      <w:shd w:val="clear" w:color="auto" w:fill="FFFF00"/>
      <w:spacing w:before="60"/>
    </w:pPr>
    <w:rPr>
      <w:sz w:val="16"/>
      <w:szCs w:val="24"/>
    </w:rPr>
  </w:style>
  <w:style w:type="character" w:styleId="CommentReference">
    <w:name w:val="annotation reference"/>
    <w:basedOn w:val="DefaultParagraphFont"/>
    <w:uiPriority w:val="99"/>
    <w:unhideWhenUsed/>
    <w:rsid w:val="00BB54A7"/>
    <w:rPr>
      <w:sz w:val="16"/>
      <w:szCs w:val="16"/>
    </w:rPr>
  </w:style>
  <w:style w:type="paragraph" w:styleId="CommentText">
    <w:name w:val="annotation text"/>
    <w:basedOn w:val="Normal"/>
    <w:link w:val="CommentTextChar"/>
    <w:uiPriority w:val="99"/>
    <w:unhideWhenUsed/>
    <w:rsid w:val="00BB54A7"/>
    <w:rPr>
      <w:rFonts w:ascii="Calibri" w:hAnsi="Calibri"/>
      <w:sz w:val="20"/>
    </w:rPr>
  </w:style>
  <w:style w:type="character" w:customStyle="1" w:styleId="CommentTextChar">
    <w:name w:val="Comment Text Char"/>
    <w:basedOn w:val="DefaultParagraphFont"/>
    <w:link w:val="CommentText"/>
    <w:uiPriority w:val="99"/>
    <w:rsid w:val="00BB54A7"/>
    <w:rPr>
      <w:rFonts w:ascii="Calibri" w:eastAsia="Times New Roman" w:hAnsi="Calibri" w:cs="Times New Roman"/>
      <w:color w:val="000000" w:themeColor="text1"/>
      <w:sz w:val="20"/>
      <w:szCs w:val="20"/>
      <w:lang w:eastAsia="en-AU"/>
    </w:rPr>
  </w:style>
  <w:style w:type="paragraph" w:customStyle="1" w:styleId="SecurityClassificationHeader">
    <w:name w:val="Security Classification Header"/>
    <w:link w:val="SecurityClassificationHeaderChar"/>
    <w:rsid w:val="00F5365A"/>
    <w:pPr>
      <w:spacing w:before="360" w:after="60"/>
      <w:jc w:val="center"/>
    </w:pPr>
    <w:rPr>
      <w:rFonts w:ascii="Calibri" w:eastAsia="Times New Roman" w:hAnsi="Calibri" w:cs="Calibri"/>
      <w:b/>
      <w:color w:val="FF0000"/>
      <w:sz w:val="24"/>
      <w:szCs w:val="20"/>
      <w:lang w:eastAsia="en-AU"/>
    </w:rPr>
  </w:style>
  <w:style w:type="character" w:customStyle="1" w:styleId="SecurityClassificationHeaderChar">
    <w:name w:val="Security Classification Header Char"/>
    <w:basedOn w:val="HeaderChar"/>
    <w:link w:val="SecurityClassificationHeader"/>
    <w:rsid w:val="00F5365A"/>
    <w:rPr>
      <w:rFonts w:ascii="Calibri" w:eastAsia="Times New Roman" w:hAnsi="Calibri" w:cs="Calibri"/>
      <w:b/>
      <w:color w:val="FF0000"/>
      <w:sz w:val="24"/>
      <w:szCs w:val="20"/>
      <w:lang w:eastAsia="en-AU"/>
    </w:rPr>
  </w:style>
  <w:style w:type="paragraph" w:customStyle="1" w:styleId="SecurityClassificationFooter">
    <w:name w:val="Security Classification Footer"/>
    <w:link w:val="SecurityClassificationFooterChar"/>
    <w:rsid w:val="00F5365A"/>
    <w:pPr>
      <w:spacing w:before="360" w:after="60"/>
      <w:jc w:val="center"/>
    </w:pPr>
    <w:rPr>
      <w:rFonts w:ascii="Calibri" w:eastAsia="Times New Roman" w:hAnsi="Calibri" w:cs="Calibri"/>
      <w:b/>
      <w:color w:val="FF0000"/>
      <w:sz w:val="24"/>
      <w:szCs w:val="20"/>
      <w:lang w:eastAsia="en-AU"/>
    </w:rPr>
  </w:style>
  <w:style w:type="character" w:customStyle="1" w:styleId="SecurityClassificationFooterChar">
    <w:name w:val="Security Classification Footer Char"/>
    <w:basedOn w:val="HeaderChar"/>
    <w:link w:val="SecurityClassificationFooter"/>
    <w:rsid w:val="00F5365A"/>
    <w:rPr>
      <w:rFonts w:ascii="Calibri" w:eastAsia="Times New Roman" w:hAnsi="Calibri" w:cs="Calibri"/>
      <w:b/>
      <w:color w:val="FF0000"/>
      <w:sz w:val="24"/>
      <w:szCs w:val="20"/>
      <w:lang w:eastAsia="en-AU"/>
    </w:rPr>
  </w:style>
  <w:style w:type="paragraph" w:customStyle="1" w:styleId="DLMSecurityHeader">
    <w:name w:val="DLM Security Header"/>
    <w:link w:val="DLMSecurityHeaderChar"/>
    <w:rsid w:val="00F5365A"/>
    <w:pPr>
      <w:spacing w:before="60" w:after="240"/>
      <w:jc w:val="center"/>
    </w:pPr>
    <w:rPr>
      <w:rFonts w:ascii="Calibri" w:eastAsia="Times New Roman" w:hAnsi="Calibri" w:cs="Calibri"/>
      <w:b/>
      <w:color w:val="FF0000"/>
      <w:sz w:val="24"/>
      <w:szCs w:val="20"/>
      <w:lang w:eastAsia="en-AU"/>
    </w:rPr>
  </w:style>
  <w:style w:type="character" w:customStyle="1" w:styleId="DLMSecurityHeaderChar">
    <w:name w:val="DLM Security Header Char"/>
    <w:basedOn w:val="HeaderChar"/>
    <w:link w:val="DLMSecurityHeader"/>
    <w:rsid w:val="00F5365A"/>
    <w:rPr>
      <w:rFonts w:ascii="Calibri" w:eastAsia="Times New Roman" w:hAnsi="Calibri" w:cs="Calibri"/>
      <w:b/>
      <w:color w:val="FF0000"/>
      <w:sz w:val="24"/>
      <w:szCs w:val="20"/>
      <w:lang w:eastAsia="en-AU"/>
    </w:rPr>
  </w:style>
  <w:style w:type="paragraph" w:customStyle="1" w:styleId="DLMSecurityFooter">
    <w:name w:val="DLM Security Footer"/>
    <w:link w:val="DLMSecurityFooterChar"/>
    <w:rsid w:val="00F5365A"/>
    <w:pPr>
      <w:spacing w:before="240" w:after="60"/>
      <w:jc w:val="center"/>
    </w:pPr>
    <w:rPr>
      <w:rFonts w:ascii="Calibri" w:eastAsia="Times New Roman" w:hAnsi="Calibri" w:cs="Calibri"/>
      <w:b/>
      <w:color w:val="FF0000"/>
      <w:sz w:val="24"/>
      <w:szCs w:val="20"/>
      <w:lang w:eastAsia="en-AU"/>
    </w:rPr>
  </w:style>
  <w:style w:type="character" w:customStyle="1" w:styleId="DLMSecurityFooterChar">
    <w:name w:val="DLM Security Footer Char"/>
    <w:basedOn w:val="HeaderChar"/>
    <w:link w:val="DLMSecurityFooter"/>
    <w:rsid w:val="00F5365A"/>
    <w:rPr>
      <w:rFonts w:ascii="Calibri" w:eastAsia="Times New Roman" w:hAnsi="Calibri" w:cs="Calibri"/>
      <w:b/>
      <w:color w:val="FF0000"/>
      <w:sz w:val="24"/>
      <w:szCs w:val="20"/>
      <w:lang w:eastAsia="en-AU"/>
    </w:rPr>
  </w:style>
  <w:style w:type="paragraph" w:styleId="Revision">
    <w:name w:val="Revision"/>
    <w:hidden/>
    <w:uiPriority w:val="99"/>
    <w:semiHidden/>
    <w:rsid w:val="003B1111"/>
    <w:pPr>
      <w:spacing w:after="0" w:line="240" w:lineRule="auto"/>
    </w:pPr>
    <w:rPr>
      <w:rFonts w:ascii="Calibri Light" w:eastAsia="Times New Roman" w:hAnsi="Calibri Light" w:cs="Times New Roman"/>
      <w:szCs w:val="20"/>
      <w:lang w:eastAsia="en-AU"/>
    </w:rPr>
  </w:style>
  <w:style w:type="paragraph" w:styleId="CommentSubject">
    <w:name w:val="annotation subject"/>
    <w:basedOn w:val="CommentText"/>
    <w:next w:val="CommentText"/>
    <w:link w:val="CommentSubjectChar"/>
    <w:uiPriority w:val="99"/>
    <w:semiHidden/>
    <w:unhideWhenUsed/>
    <w:rsid w:val="00BB54A7"/>
    <w:rPr>
      <w:b/>
      <w:bCs/>
    </w:rPr>
  </w:style>
  <w:style w:type="character" w:customStyle="1" w:styleId="CommentSubjectChar">
    <w:name w:val="Comment Subject Char"/>
    <w:basedOn w:val="CommentTextChar"/>
    <w:link w:val="CommentSubject"/>
    <w:uiPriority w:val="99"/>
    <w:semiHidden/>
    <w:rsid w:val="00BB54A7"/>
    <w:rPr>
      <w:rFonts w:ascii="Calibri" w:eastAsia="Times New Roman" w:hAnsi="Calibri" w:cs="Times New Roman"/>
      <w:b/>
      <w:bCs/>
      <w:color w:val="000000" w:themeColor="text1"/>
      <w:sz w:val="20"/>
      <w:szCs w:val="20"/>
      <w:lang w:eastAsia="en-AU"/>
    </w:rPr>
  </w:style>
  <w:style w:type="paragraph" w:customStyle="1" w:styleId="BoxBullet">
    <w:name w:val="Box Bullet"/>
    <w:basedOn w:val="Normal"/>
    <w:rsid w:val="00436ED7"/>
    <w:pPr>
      <w:numPr>
        <w:numId w:val="12"/>
      </w:numPr>
      <w:tabs>
        <w:tab w:val="num" w:pos="360"/>
      </w:tabs>
      <w:ind w:left="0" w:firstLine="0"/>
    </w:pPr>
    <w:rPr>
      <w:rFonts w:ascii="Book Antiqua" w:hAnsi="Book Antiqua"/>
      <w:sz w:val="19"/>
    </w:rPr>
  </w:style>
  <w:style w:type="paragraph" w:styleId="TOCHeading">
    <w:name w:val="TOC Heading"/>
    <w:basedOn w:val="Heading1"/>
    <w:next w:val="Normal"/>
    <w:uiPriority w:val="39"/>
    <w:unhideWhenUsed/>
    <w:qFormat/>
    <w:rsid w:val="003E6BD9"/>
    <w:pPr>
      <w:keepLines/>
      <w:spacing w:after="0" w:line="259" w:lineRule="auto"/>
      <w:outlineLvl w:val="9"/>
    </w:pPr>
    <w:rPr>
      <w:rFonts w:eastAsiaTheme="majorEastAsia" w:cstheme="majorBidi"/>
      <w:b w:val="0"/>
      <w:color w:val="5D779D" w:themeColor="accent3"/>
      <w:kern w:val="0"/>
      <w:sz w:val="36"/>
      <w:szCs w:val="32"/>
      <w:lang w:val="en-US" w:eastAsia="en-US"/>
    </w:rPr>
  </w:style>
  <w:style w:type="table" w:styleId="GridTable1Light-Accent5">
    <w:name w:val="Grid Table 1 Light Accent 5"/>
    <w:basedOn w:val="TableNormal"/>
    <w:uiPriority w:val="46"/>
    <w:rsid w:val="0079753A"/>
    <w:pPr>
      <w:spacing w:after="0" w:line="240" w:lineRule="auto"/>
    </w:pPr>
    <w:tblPr>
      <w:tblStyleRowBandSize w:val="1"/>
      <w:tblStyleColBandSize w:val="1"/>
      <w:tblBorders>
        <w:top w:val="single" w:sz="4" w:space="0" w:color="D2E1F9" w:themeColor="accent5" w:themeTint="66"/>
        <w:left w:val="single" w:sz="4" w:space="0" w:color="D2E1F9" w:themeColor="accent5" w:themeTint="66"/>
        <w:bottom w:val="single" w:sz="4" w:space="0" w:color="D2E1F9" w:themeColor="accent5" w:themeTint="66"/>
        <w:right w:val="single" w:sz="4" w:space="0" w:color="D2E1F9" w:themeColor="accent5" w:themeTint="66"/>
        <w:insideH w:val="single" w:sz="4" w:space="0" w:color="D2E1F9" w:themeColor="accent5" w:themeTint="66"/>
        <w:insideV w:val="single" w:sz="4" w:space="0" w:color="D2E1F9" w:themeColor="accent5" w:themeTint="66"/>
      </w:tblBorders>
    </w:tblPr>
    <w:tblStylePr w:type="firstRow">
      <w:rPr>
        <w:b/>
        <w:bCs/>
      </w:rPr>
      <w:tblPr/>
      <w:tcPr>
        <w:tcBorders>
          <w:bottom w:val="single" w:sz="12" w:space="0" w:color="BCD2F6" w:themeColor="accent5" w:themeTint="99"/>
        </w:tcBorders>
      </w:tcPr>
    </w:tblStylePr>
    <w:tblStylePr w:type="lastRow">
      <w:rPr>
        <w:b/>
        <w:bCs/>
      </w:rPr>
      <w:tblPr/>
      <w:tcPr>
        <w:tcBorders>
          <w:top w:val="double" w:sz="2" w:space="0" w:color="BCD2F6" w:themeColor="accent5" w:themeTint="99"/>
        </w:tcBorders>
      </w:tcPr>
    </w:tblStylePr>
    <w:tblStylePr w:type="firstCol">
      <w:rPr>
        <w:b/>
        <w:bCs/>
      </w:rPr>
    </w:tblStylePr>
    <w:tblStylePr w:type="lastCol">
      <w:rPr>
        <w:b/>
        <w:bCs/>
      </w:rPr>
    </w:tblStylePr>
  </w:style>
  <w:style w:type="table" w:styleId="ListTable3-Accent5">
    <w:name w:val="List Table 3 Accent 5"/>
    <w:basedOn w:val="TableNormal"/>
    <w:uiPriority w:val="48"/>
    <w:rsid w:val="0079753A"/>
    <w:pPr>
      <w:spacing w:after="0" w:line="240" w:lineRule="auto"/>
    </w:pPr>
    <w:tblPr>
      <w:tblStyleRowBandSize w:val="1"/>
      <w:tblStyleColBandSize w:val="1"/>
      <w:tblBorders>
        <w:top w:val="single" w:sz="4" w:space="0" w:color="90B6F0" w:themeColor="accent5"/>
        <w:left w:val="single" w:sz="4" w:space="0" w:color="90B6F0" w:themeColor="accent5"/>
        <w:bottom w:val="single" w:sz="4" w:space="0" w:color="90B6F0" w:themeColor="accent5"/>
        <w:right w:val="single" w:sz="4" w:space="0" w:color="90B6F0" w:themeColor="accent5"/>
      </w:tblBorders>
    </w:tblPr>
    <w:tblStylePr w:type="firstRow">
      <w:rPr>
        <w:b/>
        <w:bCs/>
        <w:color w:val="FFFFFF" w:themeColor="background1"/>
      </w:rPr>
      <w:tblPr/>
      <w:tcPr>
        <w:shd w:val="clear" w:color="auto" w:fill="90B6F0" w:themeFill="accent5"/>
      </w:tcPr>
    </w:tblStylePr>
    <w:tblStylePr w:type="lastRow">
      <w:rPr>
        <w:b/>
        <w:bCs/>
      </w:rPr>
      <w:tblPr/>
      <w:tcPr>
        <w:tcBorders>
          <w:top w:val="double" w:sz="4" w:space="0" w:color="90B6F0"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0B6F0" w:themeColor="accent5"/>
          <w:right w:val="single" w:sz="4" w:space="0" w:color="90B6F0" w:themeColor="accent5"/>
        </w:tcBorders>
      </w:tcPr>
    </w:tblStylePr>
    <w:tblStylePr w:type="band1Horz">
      <w:tblPr/>
      <w:tcPr>
        <w:tcBorders>
          <w:top w:val="single" w:sz="4" w:space="0" w:color="90B6F0" w:themeColor="accent5"/>
          <w:bottom w:val="single" w:sz="4" w:space="0" w:color="90B6F0"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0B6F0" w:themeColor="accent5"/>
          <w:left w:val="nil"/>
        </w:tcBorders>
      </w:tcPr>
    </w:tblStylePr>
    <w:tblStylePr w:type="swCell">
      <w:tblPr/>
      <w:tcPr>
        <w:tcBorders>
          <w:top w:val="double" w:sz="4" w:space="0" w:color="90B6F0" w:themeColor="accent5"/>
          <w:right w:val="nil"/>
        </w:tcBorders>
      </w:tcPr>
    </w:tblStylePr>
  </w:style>
  <w:style w:type="table" w:styleId="GridTable4-Accent5">
    <w:name w:val="Grid Table 4 Accent 5"/>
    <w:basedOn w:val="TableNormal"/>
    <w:uiPriority w:val="49"/>
    <w:rsid w:val="0079753A"/>
    <w:pPr>
      <w:spacing w:after="0" w:line="240" w:lineRule="auto"/>
    </w:pPr>
    <w:tblPr>
      <w:tblStyleRowBandSize w:val="1"/>
      <w:tblStyleColBandSize w:val="1"/>
      <w:tblBorders>
        <w:top w:val="single" w:sz="4" w:space="0" w:color="BCD2F6" w:themeColor="accent5" w:themeTint="99"/>
        <w:left w:val="single" w:sz="4" w:space="0" w:color="BCD2F6" w:themeColor="accent5" w:themeTint="99"/>
        <w:bottom w:val="single" w:sz="4" w:space="0" w:color="BCD2F6" w:themeColor="accent5" w:themeTint="99"/>
        <w:right w:val="single" w:sz="4" w:space="0" w:color="BCD2F6" w:themeColor="accent5" w:themeTint="99"/>
        <w:insideH w:val="single" w:sz="4" w:space="0" w:color="BCD2F6" w:themeColor="accent5" w:themeTint="99"/>
        <w:insideV w:val="single" w:sz="4" w:space="0" w:color="BCD2F6" w:themeColor="accent5" w:themeTint="99"/>
      </w:tblBorders>
    </w:tblPr>
    <w:tblStylePr w:type="firstRow">
      <w:rPr>
        <w:b/>
        <w:bCs/>
        <w:color w:val="FFFFFF" w:themeColor="background1"/>
      </w:rPr>
      <w:tblPr/>
      <w:tcPr>
        <w:tcBorders>
          <w:top w:val="single" w:sz="4" w:space="0" w:color="90B6F0" w:themeColor="accent5"/>
          <w:left w:val="single" w:sz="4" w:space="0" w:color="90B6F0" w:themeColor="accent5"/>
          <w:bottom w:val="single" w:sz="4" w:space="0" w:color="90B6F0" w:themeColor="accent5"/>
          <w:right w:val="single" w:sz="4" w:space="0" w:color="90B6F0" w:themeColor="accent5"/>
          <w:insideH w:val="nil"/>
          <w:insideV w:val="nil"/>
        </w:tcBorders>
        <w:shd w:val="clear" w:color="auto" w:fill="90B6F0" w:themeFill="accent5"/>
      </w:tcPr>
    </w:tblStylePr>
    <w:tblStylePr w:type="lastRow">
      <w:rPr>
        <w:b/>
        <w:bCs/>
      </w:rPr>
      <w:tblPr/>
      <w:tcPr>
        <w:tcBorders>
          <w:top w:val="double" w:sz="4" w:space="0" w:color="90B6F0" w:themeColor="accent5"/>
        </w:tcBorders>
      </w:tcPr>
    </w:tblStylePr>
    <w:tblStylePr w:type="firstCol">
      <w:rPr>
        <w:b/>
        <w:bCs/>
      </w:rPr>
    </w:tblStylePr>
    <w:tblStylePr w:type="lastCol">
      <w:rPr>
        <w:b/>
        <w:bCs/>
      </w:rPr>
    </w:tblStylePr>
    <w:tblStylePr w:type="band1Vert">
      <w:tblPr/>
      <w:tcPr>
        <w:shd w:val="clear" w:color="auto" w:fill="E8F0FC" w:themeFill="accent5" w:themeFillTint="33"/>
      </w:tcPr>
    </w:tblStylePr>
    <w:tblStylePr w:type="band1Horz">
      <w:tblPr/>
      <w:tcPr>
        <w:shd w:val="clear" w:color="auto" w:fill="E8F0FC" w:themeFill="accent5" w:themeFillTint="33"/>
      </w:tcPr>
    </w:tblStylePr>
  </w:style>
  <w:style w:type="character" w:styleId="UnresolvedMention">
    <w:name w:val="Unresolved Mention"/>
    <w:basedOn w:val="DefaultParagraphFont"/>
    <w:uiPriority w:val="99"/>
    <w:semiHidden/>
    <w:unhideWhenUsed/>
    <w:rsid w:val="00246C32"/>
    <w:rPr>
      <w:color w:val="605E5C"/>
      <w:shd w:val="clear" w:color="auto" w:fill="E1DFDD"/>
    </w:rPr>
  </w:style>
  <w:style w:type="paragraph" w:customStyle="1" w:styleId="NumberedList">
    <w:name w:val="Numbered List"/>
    <w:basedOn w:val="Bullet"/>
    <w:qFormat/>
    <w:rsid w:val="00F53A87"/>
    <w:pPr>
      <w:numPr>
        <w:numId w:val="13"/>
      </w:numPr>
      <w:ind w:left="284" w:hanging="284"/>
    </w:pPr>
  </w:style>
  <w:style w:type="table" w:styleId="ListTable4-Accent2">
    <w:name w:val="List Table 4 Accent 2"/>
    <w:basedOn w:val="TableNormal"/>
    <w:uiPriority w:val="49"/>
    <w:rsid w:val="00412D7C"/>
    <w:pPr>
      <w:spacing w:after="0" w:line="240" w:lineRule="auto"/>
    </w:pPr>
    <w:tblPr>
      <w:tblStyleRowBandSize w:val="1"/>
      <w:tblStyleColBandSize w:val="1"/>
      <w:tblBorders>
        <w:top w:val="single" w:sz="4" w:space="0" w:color="8CB59F" w:themeColor="accent2" w:themeTint="99"/>
        <w:left w:val="single" w:sz="4" w:space="0" w:color="8CB59F" w:themeColor="accent2" w:themeTint="99"/>
        <w:bottom w:val="single" w:sz="4" w:space="0" w:color="8CB59F" w:themeColor="accent2" w:themeTint="99"/>
        <w:right w:val="single" w:sz="4" w:space="0" w:color="8CB59F" w:themeColor="accent2" w:themeTint="99"/>
        <w:insideH w:val="single" w:sz="4" w:space="0" w:color="8CB59F" w:themeColor="accent2" w:themeTint="99"/>
      </w:tblBorders>
    </w:tblPr>
    <w:tblStylePr w:type="firstRow">
      <w:rPr>
        <w:b/>
        <w:bCs/>
        <w:color w:val="FFFFFF" w:themeColor="background1"/>
      </w:rPr>
      <w:tblPr/>
      <w:tcPr>
        <w:tcBorders>
          <w:top w:val="single" w:sz="4" w:space="0" w:color="4D7861" w:themeColor="accent2"/>
          <w:left w:val="single" w:sz="4" w:space="0" w:color="4D7861" w:themeColor="accent2"/>
          <w:bottom w:val="single" w:sz="4" w:space="0" w:color="4D7861" w:themeColor="accent2"/>
          <w:right w:val="single" w:sz="4" w:space="0" w:color="4D7861" w:themeColor="accent2"/>
          <w:insideH w:val="nil"/>
        </w:tcBorders>
        <w:shd w:val="clear" w:color="auto" w:fill="4D7861" w:themeFill="accent2"/>
      </w:tcPr>
    </w:tblStylePr>
    <w:tblStylePr w:type="lastRow">
      <w:rPr>
        <w:b/>
        <w:bCs/>
      </w:rPr>
      <w:tblPr/>
      <w:tcPr>
        <w:tcBorders>
          <w:top w:val="double" w:sz="4" w:space="0" w:color="8CB59F" w:themeColor="accent2" w:themeTint="99"/>
        </w:tcBorders>
      </w:tcPr>
    </w:tblStylePr>
    <w:tblStylePr w:type="firstCol">
      <w:rPr>
        <w:b/>
        <w:bCs/>
      </w:rPr>
    </w:tblStylePr>
    <w:tblStylePr w:type="lastCol">
      <w:rPr>
        <w:b/>
        <w:bCs/>
      </w:rPr>
    </w:tblStylePr>
    <w:tblStylePr w:type="band1Vert">
      <w:tblPr/>
      <w:tcPr>
        <w:shd w:val="clear" w:color="auto" w:fill="D8E6DF" w:themeFill="accent2" w:themeFillTint="33"/>
      </w:tcPr>
    </w:tblStylePr>
    <w:tblStylePr w:type="band1Horz">
      <w:tblPr/>
      <w:tcPr>
        <w:shd w:val="clear" w:color="auto" w:fill="D8E6DF" w:themeFill="accent2" w:themeFillTint="33"/>
      </w:tcPr>
    </w:tblStylePr>
  </w:style>
  <w:style w:type="table" w:styleId="ListTable3-Accent2">
    <w:name w:val="List Table 3 Accent 2"/>
    <w:basedOn w:val="TableNormal"/>
    <w:uiPriority w:val="48"/>
    <w:rsid w:val="00412D7C"/>
    <w:pPr>
      <w:spacing w:after="0" w:line="240" w:lineRule="auto"/>
    </w:pPr>
    <w:tblPr>
      <w:tblStyleRowBandSize w:val="1"/>
      <w:tblStyleColBandSize w:val="1"/>
      <w:tblBorders>
        <w:top w:val="single" w:sz="4" w:space="0" w:color="4D7861" w:themeColor="accent2"/>
        <w:left w:val="single" w:sz="4" w:space="0" w:color="4D7861" w:themeColor="accent2"/>
        <w:bottom w:val="single" w:sz="4" w:space="0" w:color="4D7861" w:themeColor="accent2"/>
        <w:right w:val="single" w:sz="4" w:space="0" w:color="4D7861" w:themeColor="accent2"/>
      </w:tblBorders>
    </w:tblPr>
    <w:tblStylePr w:type="firstRow">
      <w:rPr>
        <w:b/>
        <w:bCs/>
        <w:color w:val="FFFFFF" w:themeColor="background1"/>
      </w:rPr>
      <w:tblPr/>
      <w:tcPr>
        <w:shd w:val="clear" w:color="auto" w:fill="4D7861" w:themeFill="accent2"/>
      </w:tcPr>
    </w:tblStylePr>
    <w:tblStylePr w:type="lastRow">
      <w:rPr>
        <w:b/>
        <w:bCs/>
      </w:rPr>
      <w:tblPr/>
      <w:tcPr>
        <w:tcBorders>
          <w:top w:val="double" w:sz="4" w:space="0" w:color="4D7861"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D7861" w:themeColor="accent2"/>
          <w:right w:val="single" w:sz="4" w:space="0" w:color="4D7861" w:themeColor="accent2"/>
        </w:tcBorders>
      </w:tcPr>
    </w:tblStylePr>
    <w:tblStylePr w:type="band1Horz">
      <w:tblPr/>
      <w:tcPr>
        <w:tcBorders>
          <w:top w:val="single" w:sz="4" w:space="0" w:color="4D7861" w:themeColor="accent2"/>
          <w:bottom w:val="single" w:sz="4" w:space="0" w:color="4D7861"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D7861" w:themeColor="accent2"/>
          <w:left w:val="nil"/>
        </w:tcBorders>
      </w:tcPr>
    </w:tblStylePr>
    <w:tblStylePr w:type="swCell">
      <w:tblPr/>
      <w:tcPr>
        <w:tcBorders>
          <w:top w:val="double" w:sz="4" w:space="0" w:color="4D7861" w:themeColor="accent2"/>
          <w:right w:val="nil"/>
        </w:tcBorders>
      </w:tcPr>
    </w:tblStylePr>
  </w:style>
  <w:style w:type="paragraph" w:customStyle="1" w:styleId="Tablebullet">
    <w:name w:val="Table bullet"/>
    <w:basedOn w:val="Bullet"/>
    <w:qFormat/>
    <w:rsid w:val="00412D7C"/>
    <w:pPr>
      <w:numPr>
        <w:numId w:val="11"/>
      </w:numPr>
      <w:spacing w:after="0"/>
    </w:pPr>
    <w:rPr>
      <w:sz w:val="18"/>
      <w:szCs w:val="18"/>
    </w:rPr>
  </w:style>
  <w:style w:type="table" w:styleId="TableGridLight">
    <w:name w:val="Grid Table Light"/>
    <w:basedOn w:val="TableNormal"/>
    <w:uiPriority w:val="40"/>
    <w:rsid w:val="00412D7C"/>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Accent2">
    <w:name w:val="Grid Table 1 Light Accent 2"/>
    <w:basedOn w:val="TableNormal"/>
    <w:uiPriority w:val="46"/>
    <w:rsid w:val="00412D7C"/>
    <w:pPr>
      <w:spacing w:after="0" w:line="240" w:lineRule="auto"/>
    </w:pPr>
    <w:tblPr>
      <w:tblStyleRowBandSize w:val="1"/>
      <w:tblStyleColBandSize w:val="1"/>
      <w:tblBorders>
        <w:top w:val="single" w:sz="4" w:space="0" w:color="B2CEBF" w:themeColor="accent2" w:themeTint="66"/>
        <w:left w:val="single" w:sz="4" w:space="0" w:color="B2CEBF" w:themeColor="accent2" w:themeTint="66"/>
        <w:bottom w:val="single" w:sz="4" w:space="0" w:color="B2CEBF" w:themeColor="accent2" w:themeTint="66"/>
        <w:right w:val="single" w:sz="4" w:space="0" w:color="B2CEBF" w:themeColor="accent2" w:themeTint="66"/>
        <w:insideH w:val="single" w:sz="4" w:space="0" w:color="B2CEBF" w:themeColor="accent2" w:themeTint="66"/>
        <w:insideV w:val="single" w:sz="4" w:space="0" w:color="B2CEBF" w:themeColor="accent2" w:themeTint="66"/>
      </w:tblBorders>
    </w:tblPr>
    <w:tblStylePr w:type="firstRow">
      <w:rPr>
        <w:b/>
        <w:bCs/>
      </w:rPr>
      <w:tblPr/>
      <w:tcPr>
        <w:tcBorders>
          <w:bottom w:val="single" w:sz="12" w:space="0" w:color="8CB59F" w:themeColor="accent2" w:themeTint="99"/>
        </w:tcBorders>
      </w:tcPr>
    </w:tblStylePr>
    <w:tblStylePr w:type="lastRow">
      <w:rPr>
        <w:b/>
        <w:bCs/>
      </w:rPr>
      <w:tblPr/>
      <w:tcPr>
        <w:tcBorders>
          <w:top w:val="double" w:sz="2" w:space="0" w:color="8CB59F" w:themeColor="accent2" w:themeTint="99"/>
        </w:tcBorders>
      </w:tcPr>
    </w:tblStylePr>
    <w:tblStylePr w:type="firstCol">
      <w:rPr>
        <w:b/>
        <w:bCs/>
      </w:rPr>
    </w:tblStylePr>
    <w:tblStylePr w:type="lastCol">
      <w:rPr>
        <w:b/>
        <w:bCs/>
      </w:rPr>
    </w:tblStylePr>
  </w:style>
  <w:style w:type="table" w:styleId="ListTable3-Accent4">
    <w:name w:val="List Table 3 Accent 4"/>
    <w:basedOn w:val="TableNormal"/>
    <w:uiPriority w:val="48"/>
    <w:rsid w:val="009D15F2"/>
    <w:pPr>
      <w:spacing w:after="0" w:line="240" w:lineRule="auto"/>
    </w:pPr>
    <w:tblPr>
      <w:tblStyleRowBandSize w:val="1"/>
      <w:tblStyleColBandSize w:val="1"/>
      <w:tblBorders>
        <w:top w:val="single" w:sz="4" w:space="0" w:color="B1F0CF" w:themeColor="accent4"/>
        <w:left w:val="single" w:sz="4" w:space="0" w:color="B1F0CF" w:themeColor="accent4"/>
        <w:bottom w:val="single" w:sz="4" w:space="0" w:color="B1F0CF" w:themeColor="accent4"/>
        <w:right w:val="single" w:sz="4" w:space="0" w:color="B1F0CF" w:themeColor="accent4"/>
      </w:tblBorders>
    </w:tblPr>
    <w:tblStylePr w:type="firstRow">
      <w:rPr>
        <w:b/>
        <w:bCs/>
        <w:color w:val="FFFFFF" w:themeColor="background1"/>
      </w:rPr>
      <w:tblPr/>
      <w:tcPr>
        <w:shd w:val="clear" w:color="auto" w:fill="B1F0CF" w:themeFill="accent4"/>
      </w:tcPr>
    </w:tblStylePr>
    <w:tblStylePr w:type="lastRow">
      <w:rPr>
        <w:b/>
        <w:bCs/>
      </w:rPr>
      <w:tblPr/>
      <w:tcPr>
        <w:tcBorders>
          <w:top w:val="double" w:sz="4" w:space="0" w:color="B1F0CF"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B1F0CF" w:themeColor="accent4"/>
          <w:right w:val="single" w:sz="4" w:space="0" w:color="B1F0CF" w:themeColor="accent4"/>
        </w:tcBorders>
      </w:tcPr>
    </w:tblStylePr>
    <w:tblStylePr w:type="band1Horz">
      <w:tblPr/>
      <w:tcPr>
        <w:tcBorders>
          <w:top w:val="single" w:sz="4" w:space="0" w:color="B1F0CF" w:themeColor="accent4"/>
          <w:bottom w:val="single" w:sz="4" w:space="0" w:color="B1F0CF"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1F0CF" w:themeColor="accent4"/>
          <w:left w:val="nil"/>
        </w:tcBorders>
      </w:tcPr>
    </w:tblStylePr>
    <w:tblStylePr w:type="swCell">
      <w:tblPr/>
      <w:tcPr>
        <w:tcBorders>
          <w:top w:val="double" w:sz="4" w:space="0" w:color="B1F0CF" w:themeColor="accent4"/>
          <w:right w:val="nil"/>
        </w:tcBorders>
      </w:tcPr>
    </w:tblStylePr>
  </w:style>
  <w:style w:type="table" w:styleId="ListTable3-Accent3">
    <w:name w:val="List Table 3 Accent 3"/>
    <w:basedOn w:val="TableNormal"/>
    <w:uiPriority w:val="48"/>
    <w:rsid w:val="009D15F2"/>
    <w:pPr>
      <w:spacing w:after="0" w:line="240" w:lineRule="auto"/>
    </w:pPr>
    <w:tblPr>
      <w:tblStyleRowBandSize w:val="1"/>
      <w:tblStyleColBandSize w:val="1"/>
      <w:tblBorders>
        <w:top w:val="single" w:sz="4" w:space="0" w:color="5D779D" w:themeColor="accent3"/>
        <w:left w:val="single" w:sz="4" w:space="0" w:color="5D779D" w:themeColor="accent3"/>
        <w:bottom w:val="single" w:sz="4" w:space="0" w:color="5D779D" w:themeColor="accent3"/>
        <w:right w:val="single" w:sz="4" w:space="0" w:color="5D779D" w:themeColor="accent3"/>
      </w:tblBorders>
    </w:tblPr>
    <w:tblStylePr w:type="firstRow">
      <w:rPr>
        <w:b/>
        <w:bCs/>
        <w:color w:val="FFFFFF" w:themeColor="background1"/>
      </w:rPr>
      <w:tblPr/>
      <w:tcPr>
        <w:shd w:val="clear" w:color="auto" w:fill="5D779D" w:themeFill="accent3"/>
      </w:tcPr>
    </w:tblStylePr>
    <w:tblStylePr w:type="lastRow">
      <w:rPr>
        <w:b/>
        <w:bCs/>
      </w:rPr>
      <w:tblPr/>
      <w:tcPr>
        <w:tcBorders>
          <w:top w:val="double" w:sz="4" w:space="0" w:color="5D779D"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D779D" w:themeColor="accent3"/>
          <w:right w:val="single" w:sz="4" w:space="0" w:color="5D779D" w:themeColor="accent3"/>
        </w:tcBorders>
      </w:tcPr>
    </w:tblStylePr>
    <w:tblStylePr w:type="band1Horz">
      <w:tblPr/>
      <w:tcPr>
        <w:tcBorders>
          <w:top w:val="single" w:sz="4" w:space="0" w:color="5D779D" w:themeColor="accent3"/>
          <w:bottom w:val="single" w:sz="4" w:space="0" w:color="5D779D"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D779D" w:themeColor="accent3"/>
          <w:left w:val="nil"/>
        </w:tcBorders>
      </w:tcPr>
    </w:tblStylePr>
    <w:tblStylePr w:type="swCell">
      <w:tblPr/>
      <w:tcPr>
        <w:tcBorders>
          <w:top w:val="double" w:sz="4" w:space="0" w:color="5D779D" w:themeColor="accent3"/>
          <w:right w:val="nil"/>
        </w:tcBorders>
      </w:tcPr>
    </w:tblStylePr>
  </w:style>
  <w:style w:type="table" w:styleId="ListTable3-Accent1">
    <w:name w:val="List Table 3 Accent 1"/>
    <w:basedOn w:val="TableNormal"/>
    <w:uiPriority w:val="48"/>
    <w:rsid w:val="009D15F2"/>
    <w:pPr>
      <w:spacing w:after="0" w:line="240" w:lineRule="auto"/>
    </w:pPr>
    <w:tblPr>
      <w:tblStyleRowBandSize w:val="1"/>
      <w:tblStyleColBandSize w:val="1"/>
      <w:tblBorders>
        <w:top w:val="single" w:sz="4" w:space="0" w:color="2C384A" w:themeColor="accent1"/>
        <w:left w:val="single" w:sz="4" w:space="0" w:color="2C384A" w:themeColor="accent1"/>
        <w:bottom w:val="single" w:sz="4" w:space="0" w:color="2C384A" w:themeColor="accent1"/>
        <w:right w:val="single" w:sz="4" w:space="0" w:color="2C384A" w:themeColor="accent1"/>
      </w:tblBorders>
    </w:tblPr>
    <w:tblStylePr w:type="firstRow">
      <w:rPr>
        <w:b/>
        <w:bCs/>
        <w:color w:val="FFFFFF" w:themeColor="background1"/>
      </w:rPr>
      <w:tblPr/>
      <w:tcPr>
        <w:shd w:val="clear" w:color="auto" w:fill="2C384A" w:themeFill="accent1"/>
      </w:tcPr>
    </w:tblStylePr>
    <w:tblStylePr w:type="lastRow">
      <w:rPr>
        <w:b/>
        <w:bCs/>
      </w:rPr>
      <w:tblPr/>
      <w:tcPr>
        <w:tcBorders>
          <w:top w:val="double" w:sz="4" w:space="0" w:color="2C384A"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2C384A" w:themeColor="accent1"/>
          <w:right w:val="single" w:sz="4" w:space="0" w:color="2C384A" w:themeColor="accent1"/>
        </w:tcBorders>
      </w:tcPr>
    </w:tblStylePr>
    <w:tblStylePr w:type="band1Horz">
      <w:tblPr/>
      <w:tcPr>
        <w:tcBorders>
          <w:top w:val="single" w:sz="4" w:space="0" w:color="2C384A" w:themeColor="accent1"/>
          <w:bottom w:val="single" w:sz="4" w:space="0" w:color="2C384A"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2C384A" w:themeColor="accent1"/>
          <w:left w:val="nil"/>
        </w:tcBorders>
      </w:tcPr>
    </w:tblStylePr>
    <w:tblStylePr w:type="swCell">
      <w:tblPr/>
      <w:tcPr>
        <w:tcBorders>
          <w:top w:val="double" w:sz="4" w:space="0" w:color="2C384A" w:themeColor="accent1"/>
          <w:right w:val="nil"/>
        </w:tcBorders>
      </w:tcPr>
    </w:tblStylePr>
  </w:style>
  <w:style w:type="table" w:styleId="ListTable3">
    <w:name w:val="List Table 3"/>
    <w:basedOn w:val="TableNormal"/>
    <w:uiPriority w:val="48"/>
    <w:rsid w:val="009D15F2"/>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character" w:customStyle="1" w:styleId="ui-provider">
    <w:name w:val="ui-provider"/>
    <w:basedOn w:val="DefaultParagraphFont"/>
    <w:rsid w:val="005748CD"/>
  </w:style>
  <w:style w:type="character" w:styleId="EndnoteReference">
    <w:name w:val="endnote reference"/>
    <w:basedOn w:val="DefaultParagraphFont"/>
    <w:uiPriority w:val="99"/>
    <w:semiHidden/>
    <w:unhideWhenUsed/>
    <w:rsid w:val="00FA7CE0"/>
    <w:rPr>
      <w:vertAlign w:val="superscript"/>
    </w:rPr>
  </w:style>
  <w:style w:type="character" w:styleId="Mention">
    <w:name w:val="Mention"/>
    <w:basedOn w:val="DefaultParagraphFont"/>
    <w:uiPriority w:val="99"/>
    <w:unhideWhenUsed/>
    <w:rsid w:val="0071474B"/>
    <w:rPr>
      <w:color w:val="2B579A"/>
      <w:shd w:val="clear" w:color="auto" w:fill="E1DFDD"/>
    </w:rPr>
  </w:style>
  <w:style w:type="paragraph" w:styleId="BodyText">
    <w:name w:val="Body Text"/>
    <w:basedOn w:val="Normal"/>
    <w:link w:val="BodyTextChar"/>
    <w:uiPriority w:val="1"/>
    <w:qFormat/>
    <w:rsid w:val="0071474B"/>
    <w:pPr>
      <w:widowControl w:val="0"/>
      <w:autoSpaceDE w:val="0"/>
      <w:autoSpaceDN w:val="0"/>
      <w:spacing w:after="0"/>
    </w:pPr>
    <w:rPr>
      <w:rFonts w:eastAsia="Calibri Light" w:cs="Calibri Light"/>
      <w:lang w:val="en-US"/>
    </w:rPr>
  </w:style>
  <w:style w:type="character" w:customStyle="1" w:styleId="BodyTextChar">
    <w:name w:val="Body Text Char"/>
    <w:basedOn w:val="DefaultParagraphFont"/>
    <w:link w:val="BodyText"/>
    <w:uiPriority w:val="1"/>
    <w:rsid w:val="0071474B"/>
    <w:rPr>
      <w:rFonts w:eastAsia="Calibri Light" w:cs="Calibri Light"/>
      <w:lang w:val="en-US"/>
    </w:rPr>
  </w:style>
  <w:style w:type="paragraph" w:styleId="EndnoteText">
    <w:name w:val="endnote text"/>
    <w:basedOn w:val="Normal"/>
    <w:link w:val="EndnoteTextChar"/>
    <w:uiPriority w:val="99"/>
    <w:semiHidden/>
    <w:unhideWhenUsed/>
    <w:rsid w:val="00575DD1"/>
    <w:pPr>
      <w:spacing w:after="0"/>
    </w:pPr>
    <w:rPr>
      <w:sz w:val="20"/>
    </w:rPr>
  </w:style>
  <w:style w:type="character" w:customStyle="1" w:styleId="EndnoteTextChar">
    <w:name w:val="Endnote Text Char"/>
    <w:basedOn w:val="DefaultParagraphFont"/>
    <w:link w:val="EndnoteText"/>
    <w:uiPriority w:val="99"/>
    <w:semiHidden/>
    <w:rsid w:val="00575DD1"/>
    <w:rPr>
      <w:sz w:val="20"/>
    </w:rPr>
  </w:style>
  <w:style w:type="character" w:customStyle="1" w:styleId="cf01">
    <w:name w:val="cf01"/>
    <w:basedOn w:val="DefaultParagraphFont"/>
    <w:rsid w:val="00575DD1"/>
    <w:rPr>
      <w:rFonts w:ascii="Segoe UI" w:hAnsi="Segoe UI" w:cs="Segoe UI" w:hint="default"/>
      <w:sz w:val="18"/>
      <w:szCs w:val="18"/>
    </w:rPr>
  </w:style>
  <w:style w:type="paragraph" w:customStyle="1" w:styleId="pf0">
    <w:name w:val="pf0"/>
    <w:basedOn w:val="Normal"/>
    <w:rsid w:val="00575DD1"/>
    <w:pPr>
      <w:spacing w:before="100" w:beforeAutospacing="1" w:after="100" w:afterAutospacing="1"/>
    </w:pPr>
    <w:rPr>
      <w:rFonts w:ascii="Times New Roman" w:hAnsi="Times New Roman"/>
      <w:sz w:val="24"/>
      <w:szCs w:val="24"/>
    </w:rPr>
  </w:style>
  <w:style w:type="table" w:styleId="GridTable4-Accent2">
    <w:name w:val="Grid Table 4 Accent 2"/>
    <w:basedOn w:val="TableNormal"/>
    <w:uiPriority w:val="49"/>
    <w:rsid w:val="00575DD1"/>
    <w:pPr>
      <w:spacing w:after="0" w:line="240" w:lineRule="auto"/>
    </w:pPr>
    <w:tblPr>
      <w:tblStyleRowBandSize w:val="1"/>
      <w:tblStyleColBandSize w:val="1"/>
      <w:tblBorders>
        <w:top w:val="single" w:sz="4" w:space="0" w:color="8CB59F" w:themeColor="accent2" w:themeTint="99"/>
        <w:left w:val="single" w:sz="4" w:space="0" w:color="8CB59F" w:themeColor="accent2" w:themeTint="99"/>
        <w:bottom w:val="single" w:sz="4" w:space="0" w:color="8CB59F" w:themeColor="accent2" w:themeTint="99"/>
        <w:right w:val="single" w:sz="4" w:space="0" w:color="8CB59F" w:themeColor="accent2" w:themeTint="99"/>
        <w:insideH w:val="single" w:sz="4" w:space="0" w:color="8CB59F" w:themeColor="accent2" w:themeTint="99"/>
        <w:insideV w:val="single" w:sz="4" w:space="0" w:color="8CB59F" w:themeColor="accent2" w:themeTint="99"/>
      </w:tblBorders>
    </w:tblPr>
    <w:tblStylePr w:type="firstRow">
      <w:rPr>
        <w:b/>
        <w:bCs/>
        <w:color w:val="FFFFFF" w:themeColor="background1"/>
      </w:rPr>
      <w:tblPr/>
      <w:tcPr>
        <w:tcBorders>
          <w:top w:val="single" w:sz="4" w:space="0" w:color="4D7861" w:themeColor="accent2"/>
          <w:left w:val="single" w:sz="4" w:space="0" w:color="4D7861" w:themeColor="accent2"/>
          <w:bottom w:val="single" w:sz="4" w:space="0" w:color="4D7861" w:themeColor="accent2"/>
          <w:right w:val="single" w:sz="4" w:space="0" w:color="4D7861" w:themeColor="accent2"/>
          <w:insideH w:val="nil"/>
          <w:insideV w:val="nil"/>
        </w:tcBorders>
        <w:shd w:val="clear" w:color="auto" w:fill="4D7861" w:themeFill="accent2"/>
      </w:tcPr>
    </w:tblStylePr>
    <w:tblStylePr w:type="lastRow">
      <w:rPr>
        <w:b/>
        <w:bCs/>
      </w:rPr>
      <w:tblPr/>
      <w:tcPr>
        <w:tcBorders>
          <w:top w:val="double" w:sz="4" w:space="0" w:color="4D7861" w:themeColor="accent2"/>
        </w:tcBorders>
      </w:tcPr>
    </w:tblStylePr>
    <w:tblStylePr w:type="firstCol">
      <w:rPr>
        <w:b/>
        <w:bCs/>
      </w:rPr>
    </w:tblStylePr>
    <w:tblStylePr w:type="lastCol">
      <w:rPr>
        <w:b/>
        <w:bCs/>
      </w:rPr>
    </w:tblStylePr>
    <w:tblStylePr w:type="band1Vert">
      <w:tblPr/>
      <w:tcPr>
        <w:shd w:val="clear" w:color="auto" w:fill="D8E6DF" w:themeFill="accent2" w:themeFillTint="33"/>
      </w:tcPr>
    </w:tblStylePr>
    <w:tblStylePr w:type="band1Horz">
      <w:tblPr/>
      <w:tcPr>
        <w:shd w:val="clear" w:color="auto" w:fill="D8E6DF" w:themeFill="accent2" w:themeFillTint="33"/>
      </w:tcPr>
    </w:tblStylePr>
  </w:style>
  <w:style w:type="character" w:styleId="Strong">
    <w:name w:val="Strong"/>
    <w:basedOn w:val="DefaultParagraphFont"/>
    <w:uiPriority w:val="22"/>
    <w:qFormat/>
    <w:rsid w:val="00575DD1"/>
    <w:rPr>
      <w:b/>
      <w:bCs/>
    </w:rPr>
  </w:style>
  <w:style w:type="character" w:customStyle="1" w:styleId="cf11">
    <w:name w:val="cf11"/>
    <w:basedOn w:val="DefaultParagraphFont"/>
    <w:rsid w:val="00242273"/>
    <w:rPr>
      <w:rFonts w:ascii="Segoe UI" w:hAnsi="Segoe UI" w:cs="Segoe UI" w:hint="default"/>
      <w:b/>
      <w:bCs/>
      <w:sz w:val="18"/>
      <w:szCs w:val="18"/>
    </w:rPr>
  </w:style>
  <w:style w:type="paragraph" w:customStyle="1" w:styleId="TableMainHeading-Lvl1">
    <w:name w:val="Table Main Heading - Lvl 1."/>
    <w:basedOn w:val="Normal"/>
    <w:qFormat/>
    <w:rsid w:val="00242273"/>
    <w:pPr>
      <w:keepNext/>
      <w:numPr>
        <w:numId w:val="17"/>
      </w:numPr>
      <w:tabs>
        <w:tab w:val="left" w:pos="992"/>
      </w:tabs>
      <w:spacing w:before="240"/>
      <w:outlineLvl w:val="2"/>
    </w:pPr>
    <w:rPr>
      <w:rFonts w:ascii="Calibri" w:hAnsi="Calibri" w:cs="Arial"/>
      <w:b/>
      <w:kern w:val="32"/>
      <w:sz w:val="24"/>
      <w:szCs w:val="26"/>
    </w:rPr>
  </w:style>
  <w:style w:type="character" w:styleId="FollowedHyperlink">
    <w:name w:val="FollowedHyperlink"/>
    <w:basedOn w:val="DefaultParagraphFont"/>
    <w:uiPriority w:val="99"/>
    <w:semiHidden/>
    <w:unhideWhenUsed/>
    <w:rsid w:val="001A41C8"/>
    <w:rPr>
      <w:color w:val="844D9E" w:themeColor="followedHyperlink"/>
      <w:u w:val="single"/>
    </w:rPr>
  </w:style>
  <w:style w:type="paragraph" w:styleId="BlockText">
    <w:name w:val="Block Text"/>
    <w:basedOn w:val="Normal"/>
    <w:uiPriority w:val="99"/>
    <w:semiHidden/>
    <w:unhideWhenUsed/>
    <w:rsid w:val="009A1293"/>
    <w:pPr>
      <w:spacing w:after="240"/>
    </w:pPr>
    <w:rPr>
      <w:rFonts w:ascii="Times New Roman" w:hAnsi="Times New Roman"/>
      <w:sz w:val="24"/>
      <w:szCs w:val="24"/>
      <w:lang w:val="en-US"/>
    </w:rPr>
  </w:style>
  <w:style w:type="paragraph" w:customStyle="1" w:styleId="2BulletStyleList">
    <w:name w:val="2. Bullet Style List"/>
    <w:basedOn w:val="Normal"/>
    <w:link w:val="2BulletStyleListChar"/>
    <w:autoRedefine/>
    <w:qFormat/>
    <w:rsid w:val="00797090"/>
    <w:pPr>
      <w:numPr>
        <w:numId w:val="21"/>
      </w:numPr>
    </w:pPr>
    <w:rPr>
      <w:rFonts w:ascii="Arial" w:hAnsi="Arial" w:cs="Arial"/>
    </w:rPr>
  </w:style>
  <w:style w:type="character" w:customStyle="1" w:styleId="2BulletStyleListChar">
    <w:name w:val="2. Bullet Style List Char"/>
    <w:basedOn w:val="DefaultParagraphFont"/>
    <w:link w:val="2BulletStyleList"/>
    <w:rsid w:val="00797090"/>
    <w:rPr>
      <w:rFonts w:ascii="Arial" w:hAnsi="Arial" w:cs="Arial"/>
    </w:rPr>
  </w:style>
  <w:style w:type="paragraph" w:customStyle="1" w:styleId="Endnote">
    <w:name w:val="Endnote"/>
    <w:basedOn w:val="EndnoteText"/>
    <w:qFormat/>
    <w:rsid w:val="00BB54A7"/>
    <w:pPr>
      <w:ind w:left="567" w:hanging="567"/>
    </w:pPr>
    <w:rPr>
      <w:sz w:val="18"/>
    </w:rPr>
  </w:style>
  <w:style w:type="paragraph" w:customStyle="1" w:styleId="TableMainHeading-centred">
    <w:name w:val="Table Main Heading - centred"/>
    <w:basedOn w:val="TableMainHeading"/>
    <w:qFormat/>
    <w:rsid w:val="002B3B7C"/>
    <w:pPr>
      <w:spacing w:before="100"/>
      <w:jc w:val="center"/>
    </w:pPr>
    <w:rPr>
      <w:bCs/>
      <w:color w:val="000000" w:themeColor="text1"/>
    </w:rPr>
  </w:style>
  <w:style w:type="paragraph" w:styleId="NoSpacing">
    <w:name w:val="No Spacing"/>
    <w:uiPriority w:val="1"/>
    <w:rsid w:val="002B3B7C"/>
    <w:pPr>
      <w:spacing w:after="0" w:line="240" w:lineRule="auto"/>
    </w:pPr>
    <w:rPr>
      <w:rFonts w:ascii="Calibri Light" w:eastAsia="Times New Roman" w:hAnsi="Calibri Light" w:cs="Times New Roman"/>
      <w:color w:val="000000" w:themeColor="text1"/>
      <w:szCs w:val="20"/>
      <w:lang w:eastAsia="en-AU"/>
    </w:rPr>
  </w:style>
  <w:style w:type="paragraph" w:styleId="NormalWeb">
    <w:name w:val="Normal (Web)"/>
    <w:basedOn w:val="Normal"/>
    <w:uiPriority w:val="99"/>
    <w:semiHidden/>
    <w:unhideWhenUsed/>
    <w:rsid w:val="00996BAE"/>
    <w:rPr>
      <w:rFonts w:ascii="Times New Roman" w:hAnsi="Times New Roman"/>
      <w:sz w:val="24"/>
      <w:szCs w:val="24"/>
    </w:rPr>
  </w:style>
  <w:style w:type="paragraph" w:customStyle="1" w:styleId="BasicParagraph">
    <w:name w:val="[Basic Paragraph]"/>
    <w:basedOn w:val="Normal"/>
    <w:uiPriority w:val="99"/>
    <w:rsid w:val="00C8697A"/>
    <w:pPr>
      <w:autoSpaceDE w:val="0"/>
      <w:autoSpaceDN w:val="0"/>
      <w:adjustRightInd w:val="0"/>
      <w:spacing w:after="0" w:line="288" w:lineRule="auto"/>
      <w:textAlignment w:val="center"/>
    </w:pPr>
    <w:rPr>
      <w:rFonts w:ascii="MinionPro-Regular" w:hAnsi="MinionPro-Regular" w:cs="MinionPro-Regular"/>
      <w:color w:val="000000"/>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72422">
      <w:bodyDiv w:val="1"/>
      <w:marLeft w:val="0"/>
      <w:marRight w:val="0"/>
      <w:marTop w:val="0"/>
      <w:marBottom w:val="0"/>
      <w:divBdr>
        <w:top w:val="none" w:sz="0" w:space="0" w:color="auto"/>
        <w:left w:val="none" w:sz="0" w:space="0" w:color="auto"/>
        <w:bottom w:val="none" w:sz="0" w:space="0" w:color="auto"/>
        <w:right w:val="none" w:sz="0" w:space="0" w:color="auto"/>
      </w:divBdr>
    </w:div>
    <w:div w:id="375278450">
      <w:bodyDiv w:val="1"/>
      <w:marLeft w:val="0"/>
      <w:marRight w:val="0"/>
      <w:marTop w:val="0"/>
      <w:marBottom w:val="0"/>
      <w:divBdr>
        <w:top w:val="none" w:sz="0" w:space="0" w:color="auto"/>
        <w:left w:val="none" w:sz="0" w:space="0" w:color="auto"/>
        <w:bottom w:val="none" w:sz="0" w:space="0" w:color="auto"/>
        <w:right w:val="none" w:sz="0" w:space="0" w:color="auto"/>
      </w:divBdr>
    </w:div>
    <w:div w:id="451022649">
      <w:bodyDiv w:val="1"/>
      <w:marLeft w:val="0"/>
      <w:marRight w:val="0"/>
      <w:marTop w:val="0"/>
      <w:marBottom w:val="0"/>
      <w:divBdr>
        <w:top w:val="none" w:sz="0" w:space="0" w:color="auto"/>
        <w:left w:val="none" w:sz="0" w:space="0" w:color="auto"/>
        <w:bottom w:val="none" w:sz="0" w:space="0" w:color="auto"/>
        <w:right w:val="none" w:sz="0" w:space="0" w:color="auto"/>
      </w:divBdr>
    </w:div>
    <w:div w:id="488979145">
      <w:bodyDiv w:val="1"/>
      <w:marLeft w:val="0"/>
      <w:marRight w:val="0"/>
      <w:marTop w:val="0"/>
      <w:marBottom w:val="0"/>
      <w:divBdr>
        <w:top w:val="none" w:sz="0" w:space="0" w:color="auto"/>
        <w:left w:val="none" w:sz="0" w:space="0" w:color="auto"/>
        <w:bottom w:val="none" w:sz="0" w:space="0" w:color="auto"/>
        <w:right w:val="none" w:sz="0" w:space="0" w:color="auto"/>
      </w:divBdr>
      <w:divsChild>
        <w:div w:id="101729923">
          <w:marLeft w:val="547"/>
          <w:marRight w:val="0"/>
          <w:marTop w:val="0"/>
          <w:marBottom w:val="0"/>
          <w:divBdr>
            <w:top w:val="none" w:sz="0" w:space="0" w:color="auto"/>
            <w:left w:val="none" w:sz="0" w:space="0" w:color="auto"/>
            <w:bottom w:val="none" w:sz="0" w:space="0" w:color="auto"/>
            <w:right w:val="none" w:sz="0" w:space="0" w:color="auto"/>
          </w:divBdr>
        </w:div>
      </w:divsChild>
    </w:div>
    <w:div w:id="587927323">
      <w:bodyDiv w:val="1"/>
      <w:marLeft w:val="0"/>
      <w:marRight w:val="0"/>
      <w:marTop w:val="0"/>
      <w:marBottom w:val="0"/>
      <w:divBdr>
        <w:top w:val="none" w:sz="0" w:space="0" w:color="auto"/>
        <w:left w:val="none" w:sz="0" w:space="0" w:color="auto"/>
        <w:bottom w:val="none" w:sz="0" w:space="0" w:color="auto"/>
        <w:right w:val="none" w:sz="0" w:space="0" w:color="auto"/>
      </w:divBdr>
    </w:div>
    <w:div w:id="595794286">
      <w:bodyDiv w:val="1"/>
      <w:marLeft w:val="0"/>
      <w:marRight w:val="0"/>
      <w:marTop w:val="0"/>
      <w:marBottom w:val="0"/>
      <w:divBdr>
        <w:top w:val="none" w:sz="0" w:space="0" w:color="auto"/>
        <w:left w:val="none" w:sz="0" w:space="0" w:color="auto"/>
        <w:bottom w:val="none" w:sz="0" w:space="0" w:color="auto"/>
        <w:right w:val="none" w:sz="0" w:space="0" w:color="auto"/>
      </w:divBdr>
    </w:div>
    <w:div w:id="810555610">
      <w:bodyDiv w:val="1"/>
      <w:marLeft w:val="0"/>
      <w:marRight w:val="0"/>
      <w:marTop w:val="0"/>
      <w:marBottom w:val="0"/>
      <w:divBdr>
        <w:top w:val="none" w:sz="0" w:space="0" w:color="auto"/>
        <w:left w:val="none" w:sz="0" w:space="0" w:color="auto"/>
        <w:bottom w:val="none" w:sz="0" w:space="0" w:color="auto"/>
        <w:right w:val="none" w:sz="0" w:space="0" w:color="auto"/>
      </w:divBdr>
    </w:div>
    <w:div w:id="883638989">
      <w:bodyDiv w:val="1"/>
      <w:marLeft w:val="0"/>
      <w:marRight w:val="0"/>
      <w:marTop w:val="0"/>
      <w:marBottom w:val="0"/>
      <w:divBdr>
        <w:top w:val="none" w:sz="0" w:space="0" w:color="auto"/>
        <w:left w:val="none" w:sz="0" w:space="0" w:color="auto"/>
        <w:bottom w:val="none" w:sz="0" w:space="0" w:color="auto"/>
        <w:right w:val="none" w:sz="0" w:space="0" w:color="auto"/>
      </w:divBdr>
    </w:div>
    <w:div w:id="900948227">
      <w:bodyDiv w:val="1"/>
      <w:marLeft w:val="0"/>
      <w:marRight w:val="0"/>
      <w:marTop w:val="0"/>
      <w:marBottom w:val="0"/>
      <w:divBdr>
        <w:top w:val="none" w:sz="0" w:space="0" w:color="auto"/>
        <w:left w:val="none" w:sz="0" w:space="0" w:color="auto"/>
        <w:bottom w:val="none" w:sz="0" w:space="0" w:color="auto"/>
        <w:right w:val="none" w:sz="0" w:space="0" w:color="auto"/>
      </w:divBdr>
    </w:div>
    <w:div w:id="1000038685">
      <w:bodyDiv w:val="1"/>
      <w:marLeft w:val="0"/>
      <w:marRight w:val="0"/>
      <w:marTop w:val="0"/>
      <w:marBottom w:val="0"/>
      <w:divBdr>
        <w:top w:val="none" w:sz="0" w:space="0" w:color="auto"/>
        <w:left w:val="none" w:sz="0" w:space="0" w:color="auto"/>
        <w:bottom w:val="none" w:sz="0" w:space="0" w:color="auto"/>
        <w:right w:val="none" w:sz="0" w:space="0" w:color="auto"/>
      </w:divBdr>
    </w:div>
    <w:div w:id="1194534009">
      <w:bodyDiv w:val="1"/>
      <w:marLeft w:val="0"/>
      <w:marRight w:val="0"/>
      <w:marTop w:val="0"/>
      <w:marBottom w:val="0"/>
      <w:divBdr>
        <w:top w:val="none" w:sz="0" w:space="0" w:color="auto"/>
        <w:left w:val="none" w:sz="0" w:space="0" w:color="auto"/>
        <w:bottom w:val="none" w:sz="0" w:space="0" w:color="auto"/>
        <w:right w:val="none" w:sz="0" w:space="0" w:color="auto"/>
      </w:divBdr>
    </w:div>
    <w:div w:id="1292592090">
      <w:bodyDiv w:val="1"/>
      <w:marLeft w:val="0"/>
      <w:marRight w:val="0"/>
      <w:marTop w:val="0"/>
      <w:marBottom w:val="0"/>
      <w:divBdr>
        <w:top w:val="none" w:sz="0" w:space="0" w:color="auto"/>
        <w:left w:val="none" w:sz="0" w:space="0" w:color="auto"/>
        <w:bottom w:val="none" w:sz="0" w:space="0" w:color="auto"/>
        <w:right w:val="none" w:sz="0" w:space="0" w:color="auto"/>
      </w:divBdr>
    </w:div>
    <w:div w:id="1499882025">
      <w:bodyDiv w:val="1"/>
      <w:marLeft w:val="0"/>
      <w:marRight w:val="0"/>
      <w:marTop w:val="0"/>
      <w:marBottom w:val="0"/>
      <w:divBdr>
        <w:top w:val="none" w:sz="0" w:space="0" w:color="auto"/>
        <w:left w:val="none" w:sz="0" w:space="0" w:color="auto"/>
        <w:bottom w:val="none" w:sz="0" w:space="0" w:color="auto"/>
        <w:right w:val="none" w:sz="0" w:space="0" w:color="auto"/>
      </w:divBdr>
    </w:div>
    <w:div w:id="1655178966">
      <w:bodyDiv w:val="1"/>
      <w:marLeft w:val="0"/>
      <w:marRight w:val="0"/>
      <w:marTop w:val="0"/>
      <w:marBottom w:val="0"/>
      <w:divBdr>
        <w:top w:val="none" w:sz="0" w:space="0" w:color="auto"/>
        <w:left w:val="none" w:sz="0" w:space="0" w:color="auto"/>
        <w:bottom w:val="none" w:sz="0" w:space="0" w:color="auto"/>
        <w:right w:val="none" w:sz="0" w:space="0" w:color="auto"/>
      </w:divBdr>
    </w:div>
    <w:div w:id="1656058571">
      <w:bodyDiv w:val="1"/>
      <w:marLeft w:val="0"/>
      <w:marRight w:val="0"/>
      <w:marTop w:val="0"/>
      <w:marBottom w:val="0"/>
      <w:divBdr>
        <w:top w:val="none" w:sz="0" w:space="0" w:color="auto"/>
        <w:left w:val="none" w:sz="0" w:space="0" w:color="auto"/>
        <w:bottom w:val="none" w:sz="0" w:space="0" w:color="auto"/>
        <w:right w:val="none" w:sz="0" w:space="0" w:color="auto"/>
      </w:divBdr>
    </w:div>
    <w:div w:id="1669866274">
      <w:bodyDiv w:val="1"/>
      <w:marLeft w:val="0"/>
      <w:marRight w:val="0"/>
      <w:marTop w:val="0"/>
      <w:marBottom w:val="0"/>
      <w:divBdr>
        <w:top w:val="none" w:sz="0" w:space="0" w:color="auto"/>
        <w:left w:val="none" w:sz="0" w:space="0" w:color="auto"/>
        <w:bottom w:val="none" w:sz="0" w:space="0" w:color="auto"/>
        <w:right w:val="none" w:sz="0" w:space="0" w:color="auto"/>
      </w:divBdr>
    </w:div>
    <w:div w:id="1670328685">
      <w:bodyDiv w:val="1"/>
      <w:marLeft w:val="0"/>
      <w:marRight w:val="0"/>
      <w:marTop w:val="0"/>
      <w:marBottom w:val="0"/>
      <w:divBdr>
        <w:top w:val="none" w:sz="0" w:space="0" w:color="auto"/>
        <w:left w:val="none" w:sz="0" w:space="0" w:color="auto"/>
        <w:bottom w:val="none" w:sz="0" w:space="0" w:color="auto"/>
        <w:right w:val="none" w:sz="0" w:space="0" w:color="auto"/>
      </w:divBdr>
    </w:div>
    <w:div w:id="1689865883">
      <w:bodyDiv w:val="1"/>
      <w:marLeft w:val="0"/>
      <w:marRight w:val="0"/>
      <w:marTop w:val="0"/>
      <w:marBottom w:val="0"/>
      <w:divBdr>
        <w:top w:val="none" w:sz="0" w:space="0" w:color="auto"/>
        <w:left w:val="none" w:sz="0" w:space="0" w:color="auto"/>
        <w:bottom w:val="none" w:sz="0" w:space="0" w:color="auto"/>
        <w:right w:val="none" w:sz="0" w:space="0" w:color="auto"/>
      </w:divBdr>
    </w:div>
    <w:div w:id="1790974314">
      <w:bodyDiv w:val="1"/>
      <w:marLeft w:val="0"/>
      <w:marRight w:val="0"/>
      <w:marTop w:val="0"/>
      <w:marBottom w:val="0"/>
      <w:divBdr>
        <w:top w:val="none" w:sz="0" w:space="0" w:color="auto"/>
        <w:left w:val="none" w:sz="0" w:space="0" w:color="auto"/>
        <w:bottom w:val="none" w:sz="0" w:space="0" w:color="auto"/>
        <w:right w:val="none" w:sz="0" w:space="0" w:color="auto"/>
      </w:divBdr>
    </w:div>
    <w:div w:id="1804619048">
      <w:bodyDiv w:val="1"/>
      <w:marLeft w:val="0"/>
      <w:marRight w:val="0"/>
      <w:marTop w:val="0"/>
      <w:marBottom w:val="0"/>
      <w:divBdr>
        <w:top w:val="none" w:sz="0" w:space="0" w:color="auto"/>
        <w:left w:val="none" w:sz="0" w:space="0" w:color="auto"/>
        <w:bottom w:val="none" w:sz="0" w:space="0" w:color="auto"/>
        <w:right w:val="none" w:sz="0" w:space="0" w:color="auto"/>
      </w:divBdr>
    </w:div>
    <w:div w:id="1820807142">
      <w:bodyDiv w:val="1"/>
      <w:marLeft w:val="0"/>
      <w:marRight w:val="0"/>
      <w:marTop w:val="0"/>
      <w:marBottom w:val="0"/>
      <w:divBdr>
        <w:top w:val="none" w:sz="0" w:space="0" w:color="auto"/>
        <w:left w:val="none" w:sz="0" w:space="0" w:color="auto"/>
        <w:bottom w:val="none" w:sz="0" w:space="0" w:color="auto"/>
        <w:right w:val="none" w:sz="0" w:space="0" w:color="auto"/>
      </w:divBdr>
    </w:div>
    <w:div w:id="1822233826">
      <w:bodyDiv w:val="1"/>
      <w:marLeft w:val="0"/>
      <w:marRight w:val="0"/>
      <w:marTop w:val="0"/>
      <w:marBottom w:val="0"/>
      <w:divBdr>
        <w:top w:val="none" w:sz="0" w:space="0" w:color="auto"/>
        <w:left w:val="none" w:sz="0" w:space="0" w:color="auto"/>
        <w:bottom w:val="none" w:sz="0" w:space="0" w:color="auto"/>
        <w:right w:val="none" w:sz="0" w:space="0" w:color="auto"/>
      </w:divBdr>
    </w:div>
    <w:div w:id="1863130790">
      <w:bodyDiv w:val="1"/>
      <w:marLeft w:val="0"/>
      <w:marRight w:val="0"/>
      <w:marTop w:val="0"/>
      <w:marBottom w:val="0"/>
      <w:divBdr>
        <w:top w:val="none" w:sz="0" w:space="0" w:color="auto"/>
        <w:left w:val="none" w:sz="0" w:space="0" w:color="auto"/>
        <w:bottom w:val="none" w:sz="0" w:space="0" w:color="auto"/>
        <w:right w:val="none" w:sz="0" w:space="0" w:color="auto"/>
      </w:divBdr>
    </w:div>
    <w:div w:id="19409440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eader" Target="header4.xml"/><Relationship Id="rId21" Type="http://schemas.openxmlformats.org/officeDocument/2006/relationships/header" Target="header2.xml"/><Relationship Id="rId42" Type="http://schemas.openxmlformats.org/officeDocument/2006/relationships/hyperlink" Target="https://www.climatebonds.net/standard/hydrogen-production" TargetMode="External"/><Relationship Id="rId47" Type="http://schemas.openxmlformats.org/officeDocument/2006/relationships/hyperlink" Target="https://arena.gov.au/assets/2023/04/community-batteries-for-household-solar-april-2023-launch-webinar-presentation.pdf" TargetMode="External"/><Relationship Id="rId63" Type="http://schemas.openxmlformats.org/officeDocument/2006/relationships/hyperlink" Target="https://www.dcceew.gov.au/environment/biodiversity/conservation/urban-rivers-catchments-program" TargetMode="External"/><Relationship Id="rId68" Type="http://schemas.openxmlformats.org/officeDocument/2006/relationships/hyperlink" Target="https://www.climatebonds.net/standard/water" TargetMode="External"/><Relationship Id="rId84" Type="http://schemas.openxmlformats.org/officeDocument/2006/relationships/footer" Target="footer10.xml"/><Relationship Id="rId16" Type="http://schemas.openxmlformats.org/officeDocument/2006/relationships/image" Target="media/image3.wmf"/><Relationship Id="rId11" Type="http://schemas.openxmlformats.org/officeDocument/2006/relationships/endnotes" Target="endnotes.xml"/><Relationship Id="rId32" Type="http://schemas.openxmlformats.org/officeDocument/2006/relationships/hyperlink" Target="https://treasury.gov.au/policy-topics/measuring-what-matters" TargetMode="External"/><Relationship Id="rId37" Type="http://schemas.openxmlformats.org/officeDocument/2006/relationships/hyperlink" Target="https://www.climatebonds.net/standard/wind" TargetMode="External"/><Relationship Id="rId53" Type="http://schemas.openxmlformats.org/officeDocument/2006/relationships/hyperlink" Target="https://www.climatebonds.net/standard/transport" TargetMode="External"/><Relationship Id="rId58" Type="http://schemas.openxmlformats.org/officeDocument/2006/relationships/hyperlink" Target="https://www.cefc.com.au/where-we-invest/built-environment/property/" TargetMode="External"/><Relationship Id="rId74" Type="http://schemas.openxmlformats.org/officeDocument/2006/relationships/image" Target="media/image15.png"/><Relationship Id="rId79" Type="http://schemas.openxmlformats.org/officeDocument/2006/relationships/header" Target="header8.xml"/><Relationship Id="rId5" Type="http://schemas.openxmlformats.org/officeDocument/2006/relationships/customXml" Target="../customXml/item5.xml"/><Relationship Id="rId19" Type="http://schemas.openxmlformats.org/officeDocument/2006/relationships/hyperlink" Target="mailto:media@treasury.gov.au" TargetMode="External"/><Relationship Id="rId14" Type="http://schemas.openxmlformats.org/officeDocument/2006/relationships/hyperlink" Target="http://creativecommons.org/licenses/by/3.0/au/deed.en" TargetMode="External"/><Relationship Id="rId22" Type="http://schemas.openxmlformats.org/officeDocument/2006/relationships/footer" Target="footer1.xml"/><Relationship Id="rId27" Type="http://schemas.openxmlformats.org/officeDocument/2006/relationships/footer" Target="footer4.xml"/><Relationship Id="rId30" Type="http://schemas.openxmlformats.org/officeDocument/2006/relationships/image" Target="media/image4.png"/><Relationship Id="rId35" Type="http://schemas.openxmlformats.org/officeDocument/2006/relationships/image" Target="media/image5.png"/><Relationship Id="rId43" Type="http://schemas.openxmlformats.org/officeDocument/2006/relationships/hyperlink" Target="https://www.climatebonds.net/standard/electrical-grids-and-storage" TargetMode="External"/><Relationship Id="rId48" Type="http://schemas.openxmlformats.org/officeDocument/2006/relationships/image" Target="media/image6.png"/><Relationship Id="rId56" Type="http://schemas.openxmlformats.org/officeDocument/2006/relationships/image" Target="media/image10.png"/><Relationship Id="rId64" Type="http://schemas.openxmlformats.org/officeDocument/2006/relationships/image" Target="media/image11.png"/><Relationship Id="rId69" Type="http://schemas.openxmlformats.org/officeDocument/2006/relationships/hyperlink" Target="https://www.dcceew.gov.au/water/policy/mdb/programs/basin-wide/srwuip" TargetMode="External"/><Relationship Id="rId77" Type="http://schemas.openxmlformats.org/officeDocument/2006/relationships/header" Target="header7.xml"/><Relationship Id="rId8" Type="http://schemas.openxmlformats.org/officeDocument/2006/relationships/settings" Target="settings.xml"/><Relationship Id="rId51" Type="http://schemas.openxmlformats.org/officeDocument/2006/relationships/hyperlink" Target="https://www.cefc.com.au/where-we-invest/special-investment-programs/household-energy-upgrades-fund/" TargetMode="External"/><Relationship Id="rId72" Type="http://schemas.openxmlformats.org/officeDocument/2006/relationships/image" Target="media/image14.png"/><Relationship Id="rId80" Type="http://schemas.openxmlformats.org/officeDocument/2006/relationships/footer" Target="footer8.xml"/><Relationship Id="rId85" Type="http://schemas.openxmlformats.org/officeDocument/2006/relationships/footer" Target="footer11.xml"/><Relationship Id="rId3" Type="http://schemas.openxmlformats.org/officeDocument/2006/relationships/customXml" Target="../customXml/item3.xml"/><Relationship Id="rId12" Type="http://schemas.openxmlformats.org/officeDocument/2006/relationships/image" Target="media/image1.png"/><Relationship Id="rId17" Type="http://schemas.openxmlformats.org/officeDocument/2006/relationships/hyperlink" Target="http://creativecommons.org/licenses/by/3.0/au/deed.en" TargetMode="External"/><Relationship Id="rId25" Type="http://schemas.openxmlformats.org/officeDocument/2006/relationships/footer" Target="footer3.xml"/><Relationship Id="rId33" Type="http://schemas.openxmlformats.org/officeDocument/2006/relationships/header" Target="header6.xml"/><Relationship Id="rId38" Type="http://schemas.openxmlformats.org/officeDocument/2006/relationships/hyperlink" Target="https://www.climatebonds.net/standard/marine" TargetMode="External"/><Relationship Id="rId46" Type="http://schemas.openxmlformats.org/officeDocument/2006/relationships/hyperlink" Target="https://business.gov.au/grants-and-programs/hydrogen-hubs-development-grants" TargetMode="External"/><Relationship Id="rId59" Type="http://schemas.openxmlformats.org/officeDocument/2006/relationships/hyperlink" Target="https://www.dfat.gov.au/international-relations/themes/climate-change/supporting-indo-pacific-tackle-climate-change" TargetMode="External"/><Relationship Id="rId67" Type="http://schemas.openxmlformats.org/officeDocument/2006/relationships/image" Target="media/image12.png"/><Relationship Id="rId20" Type="http://schemas.openxmlformats.org/officeDocument/2006/relationships/header" Target="header1.xml"/><Relationship Id="rId41" Type="http://schemas.openxmlformats.org/officeDocument/2006/relationships/hyperlink" Target="https://www.climatebonds.net/standard/hydropower" TargetMode="External"/><Relationship Id="rId54" Type="http://schemas.openxmlformats.org/officeDocument/2006/relationships/hyperlink" Target="https://investment.infrastructure.gov.au/" TargetMode="External"/><Relationship Id="rId62" Type="http://schemas.openxmlformats.org/officeDocument/2006/relationships/hyperlink" Target="https://www.climatebonds.net/standard/forestry" TargetMode="External"/><Relationship Id="rId70" Type="http://schemas.openxmlformats.org/officeDocument/2006/relationships/image" Target="media/image13.png"/><Relationship Id="rId75" Type="http://schemas.openxmlformats.org/officeDocument/2006/relationships/image" Target="media/image16.png"/><Relationship Id="rId83" Type="http://schemas.openxmlformats.org/officeDocument/2006/relationships/footer" Target="footer9.xml"/><Relationship Id="rId1" Type="http://schemas.openxmlformats.org/officeDocument/2006/relationships/customXml" Target="../customXml/item1.xml"/><Relationship Id="rId6" Type="http://schemas.openxmlformats.org/officeDocument/2006/relationships/numbering" Target="numbering.xml"/><Relationship Id="rId15" Type="http://schemas.openxmlformats.org/officeDocument/2006/relationships/hyperlink" Target="http://creativecommons.org/licenses/by/3.0/au/legalcode" TargetMode="External"/><Relationship Id="rId23" Type="http://schemas.openxmlformats.org/officeDocument/2006/relationships/footer" Target="footer2.xml"/><Relationship Id="rId28" Type="http://schemas.openxmlformats.org/officeDocument/2006/relationships/header" Target="header5.xml"/><Relationship Id="rId36" Type="http://schemas.openxmlformats.org/officeDocument/2006/relationships/hyperlink" Target="https://www.climatebonds.net/standard/solar" TargetMode="External"/><Relationship Id="rId49" Type="http://schemas.openxmlformats.org/officeDocument/2006/relationships/image" Target="media/image7.png"/><Relationship Id="rId57" Type="http://schemas.openxmlformats.org/officeDocument/2006/relationships/hyperlink" Target="https://www.climatebonds.net/standard/buildings" TargetMode="External"/><Relationship Id="rId10" Type="http://schemas.openxmlformats.org/officeDocument/2006/relationships/footnotes" Target="footnotes.xml"/><Relationship Id="rId31" Type="http://schemas.openxmlformats.org/officeDocument/2006/relationships/hyperlink" Target="https://soe.dcceew.gov.au/" TargetMode="External"/><Relationship Id="rId44" Type="http://schemas.openxmlformats.org/officeDocument/2006/relationships/hyperlink" Target="https://www.energy.gov.au/government-priorities/energy-supply/delivering-priority-transmission-projects" TargetMode="External"/><Relationship Id="rId52" Type="http://schemas.openxmlformats.org/officeDocument/2006/relationships/image" Target="media/image9.png"/><Relationship Id="rId60" Type="http://schemas.openxmlformats.org/officeDocument/2006/relationships/hyperlink" Target="https://www.dcceew.gov.au/water/policy/mdb/programs/basin-wide/srwuip" TargetMode="External"/><Relationship Id="rId65" Type="http://schemas.openxmlformats.org/officeDocument/2006/relationships/hyperlink" Target="https://www.dcceew.gov.au/environment/biodiversity/threatened/species/koalas/saving-koalas-fund" TargetMode="External"/><Relationship Id="rId73" Type="http://schemas.openxmlformats.org/officeDocument/2006/relationships/hyperlink" Target="https://www.climatebonds.net/standard/waste" TargetMode="External"/><Relationship Id="rId78" Type="http://schemas.openxmlformats.org/officeDocument/2006/relationships/footer" Target="footer7.xml"/><Relationship Id="rId81" Type="http://schemas.openxmlformats.org/officeDocument/2006/relationships/hyperlink" Target="https://www.aofm.gov.au/securities/green-bond-program" TargetMode="External"/><Relationship Id="rId86"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3" Type="http://schemas.openxmlformats.org/officeDocument/2006/relationships/image" Target="media/image2.jpeg"/><Relationship Id="rId18" Type="http://schemas.openxmlformats.org/officeDocument/2006/relationships/hyperlink" Target="http://www.pmc.gov.au/government/commonwealthcoatarms" TargetMode="External"/><Relationship Id="rId39" Type="http://schemas.openxmlformats.org/officeDocument/2006/relationships/hyperlink" Target="https://www.climatebonds.net/standard/geothermal" TargetMode="External"/><Relationship Id="rId34" Type="http://schemas.openxmlformats.org/officeDocument/2006/relationships/footer" Target="footer6.xml"/><Relationship Id="rId50" Type="http://schemas.openxmlformats.org/officeDocument/2006/relationships/image" Target="media/image8.png"/><Relationship Id="rId55" Type="http://schemas.openxmlformats.org/officeDocument/2006/relationships/hyperlink" Target="https://arena.gov.au/assets/2023/03/driving-the-nation-program-guidelines.pdf" TargetMode="External"/><Relationship Id="rId76" Type="http://schemas.openxmlformats.org/officeDocument/2006/relationships/image" Target="media/image17.jpeg"/><Relationship Id="rId7" Type="http://schemas.openxmlformats.org/officeDocument/2006/relationships/styles" Target="styles.xml"/><Relationship Id="rId71" Type="http://schemas.openxmlformats.org/officeDocument/2006/relationships/hyperlink" Target="https://www.climatebonds.net/standard/waste" TargetMode="External"/><Relationship Id="rId2" Type="http://schemas.openxmlformats.org/officeDocument/2006/relationships/customXml" Target="../customXml/item2.xml"/><Relationship Id="rId29" Type="http://schemas.openxmlformats.org/officeDocument/2006/relationships/footer" Target="footer5.xml"/><Relationship Id="rId24" Type="http://schemas.openxmlformats.org/officeDocument/2006/relationships/header" Target="header3.xml"/><Relationship Id="rId40" Type="http://schemas.openxmlformats.org/officeDocument/2006/relationships/hyperlink" Target="https://www.climatebonds.net/standard/bioenergy" TargetMode="External"/><Relationship Id="rId45" Type="http://schemas.openxmlformats.org/officeDocument/2006/relationships/hyperlink" Target="https://www.cefc.com.au/where-we-invest/" TargetMode="External"/><Relationship Id="rId66" Type="http://schemas.openxmlformats.org/officeDocument/2006/relationships/hyperlink" Target="https://www.dcceew.gov.au/parks-heritage/great-barrier-reef/protecting/reef-2050-plan" TargetMode="External"/><Relationship Id="rId87" Type="http://schemas.openxmlformats.org/officeDocument/2006/relationships/theme" Target="theme/theme1.xml"/><Relationship Id="rId61" Type="http://schemas.openxmlformats.org/officeDocument/2006/relationships/hyperlink" Target="https://www.climatebonds.net/standard/agriculture" TargetMode="External"/><Relationship Id="rId82" Type="http://schemas.openxmlformats.org/officeDocument/2006/relationships/hyperlink" Target="https://www.aofm.gov.au/securities/green-bond-program" TargetMode="External"/></Relationships>
</file>

<file path=word/_rels/endnotes.xml.rels><?xml version="1.0" encoding="UTF-8" standalone="yes"?>
<Relationships xmlns="http://schemas.openxmlformats.org/package/2006/relationships"><Relationship Id="rId26" Type="http://schemas.openxmlformats.org/officeDocument/2006/relationships/hyperlink" Target="https://www.dcceew.gov.au/sites/default/files/documents/national-climate-resilience-and-adaptation-strategy.pdf" TargetMode="External"/><Relationship Id="rId21" Type="http://schemas.openxmlformats.org/officeDocument/2006/relationships/hyperlink" Target="https://www.netzeroaustralia.net.au/wp-content/uploads/2023/04/Net-Zero-Australia-Modelling-Summary-Report.pdf" TargetMode="External"/><Relationship Id="rId42" Type="http://schemas.openxmlformats.org/officeDocument/2006/relationships/hyperlink" Target="https://www.dcceew.gov.au/sites/default/files/documents/interim-engaging-with-first-nations-people-and-communities-assessments-and-approvals-under-epbc-act.pdf" TargetMode="External"/><Relationship Id="rId47" Type="http://schemas.openxmlformats.org/officeDocument/2006/relationships/hyperlink" Target="https://www.dcceew.gov.au/sites/default/files/documents/reef-2050-long-term-sustainability-plan-2021-2025.pdf" TargetMode="External"/><Relationship Id="rId63" Type="http://schemas.openxmlformats.org/officeDocument/2006/relationships/hyperlink" Target="https://www.pmc.gov.au/sites/default/files/resource/download/cabinet-handbook_0_0.pdf" TargetMode="External"/><Relationship Id="rId68" Type="http://schemas.openxmlformats.org/officeDocument/2006/relationships/hyperlink" Target="https://www.finance.gov.au/government/commonwealth-grants/commonwealth-grants-rules-and-guidelines" TargetMode="External"/><Relationship Id="rId2" Type="http://schemas.openxmlformats.org/officeDocument/2006/relationships/hyperlink" Target="https://www.ipcc.ch/report/ar6/syr/downloads/report/IPCC_AR6_SYR_FullVolume.pdf" TargetMode="External"/><Relationship Id="rId16" Type="http://schemas.openxmlformats.org/officeDocument/2006/relationships/hyperlink" Target="https://www.cefc.com.au/where-we-invest/special-investment-programs/household-energy-upgrades-fund/" TargetMode="External"/><Relationship Id="rId29" Type="http://schemas.openxmlformats.org/officeDocument/2006/relationships/hyperlink" Target="https://www.dcceew.gov.au/climate-change/policy/adaptation" TargetMode="External"/><Relationship Id="rId11" Type="http://schemas.openxmlformats.org/officeDocument/2006/relationships/hyperlink" Target="https://www.industry.gov.au/publications/australias-critical-minerals-list" TargetMode="External"/><Relationship Id="rId24" Type="http://schemas.openxmlformats.org/officeDocument/2006/relationships/hyperlink" Target="https://www.energy.gov.au/government-priorities/australias-energy-strategies-and-frameworks/powering-australia" TargetMode="External"/><Relationship Id="rId32" Type="http://schemas.openxmlformats.org/officeDocument/2006/relationships/hyperlink" Target="https://www.dcceew.gov.au/climate-change/policy/ocean-sustainability/coastal-blue-carbon-ecosystems/conservation/accelerator-fund" TargetMode="External"/><Relationship Id="rId37" Type="http://schemas.openxmlformats.org/officeDocument/2006/relationships/hyperlink" Target="https://www.dcceew.gov.au/environment/land/landcare" TargetMode="External"/><Relationship Id="rId40" Type="http://schemas.openxmlformats.org/officeDocument/2006/relationships/hyperlink" Target="https://www.dcceew.gov.au/environment/biodiversity/international/unconventionbiologicaldiversity/globalbiodiversityframework" TargetMode="External"/><Relationship Id="rId45" Type="http://schemas.openxmlformats.org/officeDocument/2006/relationships/hyperlink" Target="https://www.dcceew.gov.au/sites/default/files/documents/threatened-species-action-plan-2022-2032.pdf" TargetMode="External"/><Relationship Id="rId53" Type="http://schemas.openxmlformats.org/officeDocument/2006/relationships/hyperlink" Target="https://www.dcceew.gov.au/environment/protection/circular-economy" TargetMode="External"/><Relationship Id="rId58" Type="http://schemas.openxmlformats.org/officeDocument/2006/relationships/hyperlink" Target="https://www.pc.gov.au/closing-the-gap-data/annual-data-report/report/snapshot-socioeconomic" TargetMode="External"/><Relationship Id="rId66" Type="http://schemas.openxmlformats.org/officeDocument/2006/relationships/hyperlink" Target="https://www.finance.gov.au/government/managing-commonwealth-resources/planning-and-reporting/commonwealth-performance-framework" TargetMode="External"/><Relationship Id="rId74" Type="http://schemas.openxmlformats.org/officeDocument/2006/relationships/hyperlink" Target="https://responsibleinvestment.org/wp-content/uploads/2022/09/Responsible-Investment-Benchmark-Report-Australia-2022-1.pdf" TargetMode="External"/><Relationship Id="rId5" Type="http://schemas.openxmlformats.org/officeDocument/2006/relationships/hyperlink" Target="https://www.climatebonds.net/files/files/Taxonomy/CBI_Taxonomy_Tables-08A%20%281%29.pdf" TargetMode="External"/><Relationship Id="rId61" Type="http://schemas.openxmlformats.org/officeDocument/2006/relationships/hyperlink" Target="https://www.closingthegap.gov.au/national-agreement/targets" TargetMode="External"/><Relationship Id="rId19" Type="http://schemas.openxmlformats.org/officeDocument/2006/relationships/hyperlink" Target="https://unfccc.int/sites/default/files/NDC/2022-06/Australias%20NDC%20June%202022%20Update%20%283%29.pdf" TargetMode="External"/><Relationship Id="rId14" Type="http://schemas.openxmlformats.org/officeDocument/2006/relationships/hyperlink" Target="https://www.dcceew.gov.au/energy/publications/australias-national-hydrogen-strategy" TargetMode="External"/><Relationship Id="rId22" Type="http://schemas.openxmlformats.org/officeDocument/2006/relationships/hyperlink" Target="https://www.dcceew.gov.au/sites/default/files/documents/annual-climate-change-statement-2022.pdf" TargetMode="External"/><Relationship Id="rId27" Type="http://schemas.openxmlformats.org/officeDocument/2006/relationships/hyperlink" Target="https://www.homeaffairs.gov.au/emergency/files/national-disaster-risk-reduction-framework.pdf" TargetMode="External"/><Relationship Id="rId30" Type="http://schemas.openxmlformats.org/officeDocument/2006/relationships/hyperlink" Target="https://nema.gov.au/programs/disaster-ready-fund" TargetMode="External"/><Relationship Id="rId35" Type="http://schemas.openxmlformats.org/officeDocument/2006/relationships/hyperlink" Target="https://www.dcceew.gov.au/climate-change/international-commitments/indo-pacific-region" TargetMode="External"/><Relationship Id="rId43" Type="http://schemas.openxmlformats.org/officeDocument/2006/relationships/hyperlink" Target="https://www.dcceew.gov.au/environment/epbc/epbc-act-reform" TargetMode="External"/><Relationship Id="rId48" Type="http://schemas.openxmlformats.org/officeDocument/2006/relationships/hyperlink" Target="https://www.mdba.gov.au/water-management/basin-plan" TargetMode="External"/><Relationship Id="rId56" Type="http://schemas.openxmlformats.org/officeDocument/2006/relationships/hyperlink" Target="https://www.cleanenergyregulator.gov.au/NGER/About-the-National-Greenhouse-and-Energy-Reporting-scheme" TargetMode="External"/><Relationship Id="rId64" Type="http://schemas.openxmlformats.org/officeDocument/2006/relationships/hyperlink" Target="https://oia.pmc.gov.au/sites/default/files/2023-05/oia-impact-analysis-guide-march-2023_0.pdf" TargetMode="External"/><Relationship Id="rId69" Type="http://schemas.openxmlformats.org/officeDocument/2006/relationships/hyperlink" Target="https://www.finance.gov.au/government/commonwealth-investment-framework" TargetMode="External"/><Relationship Id="rId8" Type="http://schemas.openxmlformats.org/officeDocument/2006/relationships/hyperlink" Target="https://www.icmagroup.org/assets/documents/Sustainable-finance/2023-updates/Handbook-Harmonised-framework-for-impact-reporting-June-2023-220623.pdf" TargetMode="External"/><Relationship Id="rId51" Type="http://schemas.openxmlformats.org/officeDocument/2006/relationships/hyperlink" Target="https://www.resourcepanel.org/reports/global-resources-outlook" TargetMode="External"/><Relationship Id="rId72" Type="http://schemas.openxmlformats.org/officeDocument/2006/relationships/hyperlink" Target="https://alca.org.au/wp-content/uploads/2022/07/ALCA-Media-release-SoE-220719.pdf" TargetMode="External"/><Relationship Id="rId3" Type="http://schemas.openxmlformats.org/officeDocument/2006/relationships/hyperlink" Target="https://www.climatechangeauthority.gov.au/sites/default/files/2022-12/First%20Annual%20Progress%20Report%20FINAL%20pdf.pdf" TargetMode="External"/><Relationship Id="rId12" Type="http://schemas.openxmlformats.org/officeDocument/2006/relationships/hyperlink" Target="https://www.dcceew.gov.au/climate-change/emissions-reduction/net-zero" TargetMode="External"/><Relationship Id="rId17" Type="http://schemas.openxmlformats.org/officeDocument/2006/relationships/hyperlink" Target="https://www.energy.gov.au/government-priorities/australias-energy-strategies-and-frameworks/national-energy-performance-strategy" TargetMode="External"/><Relationship Id="rId25" Type="http://schemas.openxmlformats.org/officeDocument/2006/relationships/hyperlink" Target="https://www.cleanenergyregulator.gov.au/ERF/About-the-Emissions-Reduction-Fund" TargetMode="External"/><Relationship Id="rId33" Type="http://schemas.openxmlformats.org/officeDocument/2006/relationships/hyperlink" Target="https://www.pmc.gov.au/netzero/net-zero-authority" TargetMode="External"/><Relationship Id="rId38" Type="http://schemas.openxmlformats.org/officeDocument/2006/relationships/hyperlink" Target="https://fed.dcceew.gov.au/" TargetMode="External"/><Relationship Id="rId46" Type="http://schemas.openxmlformats.org/officeDocument/2006/relationships/hyperlink" Target="https://www.agriculture.gov.au/agriculture-land/farm-food-drought/natural-resources/landcare/climate-smart" TargetMode="External"/><Relationship Id="rId59" Type="http://schemas.openxmlformats.org/officeDocument/2006/relationships/hyperlink" Target="https://www.niaa.gov.au/indigenous-affairs/environment/indigenous-protected-areas-ipas" TargetMode="External"/><Relationship Id="rId67" Type="http://schemas.openxmlformats.org/officeDocument/2006/relationships/hyperlink" Target="https://www.finance.gov.au/government/procurement/commonwealth-procurement-rules" TargetMode="External"/><Relationship Id="rId20" Type="http://schemas.openxmlformats.org/officeDocument/2006/relationships/hyperlink" Target="https://www.climatechangeauthority.gov.au/news/setting-tracking-and-achieving-australias-climate-targets-consultation-launch" TargetMode="External"/><Relationship Id="rId41" Type="http://schemas.openxmlformats.org/officeDocument/2006/relationships/hyperlink" Target="https://www.dcceew.gov.au/sites/default/files/documents/emm-communique-21-oct-2022.pdf" TargetMode="External"/><Relationship Id="rId54" Type="http://schemas.openxmlformats.org/officeDocument/2006/relationships/hyperlink" Target="https://ministers.treasury.gov.au/ministers/jim-chalmers-2022/media-releases/inaugural-australia-new-zealand-22-climate-and-finance" TargetMode="External"/><Relationship Id="rId62" Type="http://schemas.openxmlformats.org/officeDocument/2006/relationships/hyperlink" Target="https://equator-principles.com/about-the-equator-principles/" TargetMode="External"/><Relationship Id="rId70" Type="http://schemas.openxmlformats.org/officeDocument/2006/relationships/hyperlink" Target="https://ministers.treasury.gov.au/ministers/jim-chalmers-2022/speeches/address-australian-sustainable-finance-institute-sydney" TargetMode="External"/><Relationship Id="rId75" Type="http://schemas.openxmlformats.org/officeDocument/2006/relationships/hyperlink" Target="https://www.dcceew.gov.au/environment/environmental-markets/nature-repair-market" TargetMode="External"/><Relationship Id="rId1" Type="http://schemas.openxmlformats.org/officeDocument/2006/relationships/hyperlink" Target="https://soe.dcceew.gov.au/overview/environment/biodiversity" TargetMode="External"/><Relationship Id="rId6" Type="http://schemas.openxmlformats.org/officeDocument/2006/relationships/hyperlink" Target="https://www.climatebonds.net/files/files/CBI_Standard_V4.pdf" TargetMode="External"/><Relationship Id="rId15" Type="http://schemas.openxmlformats.org/officeDocument/2006/relationships/hyperlink" Target="https://www.dcceew.gov.au/sites/default/files/documents/national-electric-vehicle-strategy.pdf" TargetMode="External"/><Relationship Id="rId23" Type="http://schemas.openxmlformats.org/officeDocument/2006/relationships/hyperlink" Target="https://www.energy.gov.au/government-priorities/australias-energy-strategies-and-frameworks/national-energy-transformation-partnership/incorporating-emissions-reduction-objective-national-energy-objectives" TargetMode="External"/><Relationship Id="rId28" Type="http://schemas.openxmlformats.org/officeDocument/2006/relationships/hyperlink" Target="https://www.dcceew.gov.au/climate-change/policy/adaptation/ncra" TargetMode="External"/><Relationship Id="rId36" Type="http://schemas.openxmlformats.org/officeDocument/2006/relationships/hyperlink" Target="https://www.australiasnaturehub.gov.au/sites/default/files/2020-11/australias-strategy-for-nature.pdf" TargetMode="External"/><Relationship Id="rId49" Type="http://schemas.openxmlformats.org/officeDocument/2006/relationships/hyperlink" Target="https://www.dcceew.gov.au/sites/default/files/documents/agreement-mdbp-delivery-full.pdf" TargetMode="External"/><Relationship Id="rId57" Type="http://schemas.openxmlformats.org/officeDocument/2006/relationships/hyperlink" Target="https://treasury.gov.au/policy-topics/measuring-what-matters" TargetMode="External"/><Relationship Id="rId10" Type="http://schemas.openxmlformats.org/officeDocument/2006/relationships/hyperlink" Target="https://www.dcceew.gov.au/sites/default/files/documents/nature-positive-plan.pdf" TargetMode="External"/><Relationship Id="rId31" Type="http://schemas.openxmlformats.org/officeDocument/2006/relationships/hyperlink" Target="https://www.agriculture.gov.au/agriculture-land/farm-food-drought/natural-resources/soils" TargetMode="External"/><Relationship Id="rId44" Type="http://schemas.openxmlformats.org/officeDocument/2006/relationships/hyperlink" Target="https://budget.gov.au/content/03-economy.htm" TargetMode="External"/><Relationship Id="rId52" Type="http://schemas.openxmlformats.org/officeDocument/2006/relationships/hyperlink" Target="https://www.dcceew.gov.au/environment/protection/circular-economy" TargetMode="External"/><Relationship Id="rId60" Type="http://schemas.openxmlformats.org/officeDocument/2006/relationships/hyperlink" Target="https://www.closingthegap.gov.au/national-agreement/priority-reforms" TargetMode="External"/><Relationship Id="rId65" Type="http://schemas.openxmlformats.org/officeDocument/2006/relationships/hyperlink" Target="https://www.finance.gov.au/sites/default/files/2023-05/Budget_Process_Operational_Rule_esffective_6%20_December_2022.pdf" TargetMode="External"/><Relationship Id="rId73" Type="http://schemas.openxmlformats.org/officeDocument/2006/relationships/hyperlink" Target="https://doi.org/10.1111/13652664.14008" TargetMode="External"/><Relationship Id="rId4" Type="http://schemas.openxmlformats.org/officeDocument/2006/relationships/hyperlink" Target="https://www.icmagroup.org/assets/documents/Sustainablefinance/2022updates/GreenBondPrinciplesJune2022060623.pdf" TargetMode="External"/><Relationship Id="rId9" Type="http://schemas.openxmlformats.org/officeDocument/2006/relationships/hyperlink" Target="https://www.sustainalytics.com/corporate-solutions/sustainable-finance-and-lending/second-party-opinions" TargetMode="External"/><Relationship Id="rId13" Type="http://schemas.openxmlformats.org/officeDocument/2006/relationships/hyperlink" Target="https://www.energy.gov.au/government-priorities/energy-supply/capacity-investment-scheme" TargetMode="External"/><Relationship Id="rId18" Type="http://schemas.openxmlformats.org/officeDocument/2006/relationships/hyperlink" Target="https://www.dcceew.gov.au/climate-change/international-commitments" TargetMode="External"/><Relationship Id="rId39" Type="http://schemas.openxmlformats.org/officeDocument/2006/relationships/hyperlink" Target="https://www.dcceew.gov.au/environment/protection/waste/publications/national-waste-policy-action-plan" TargetMode="External"/><Relationship Id="rId34" Type="http://schemas.openxmlformats.org/officeDocument/2006/relationships/hyperlink" Target="https://www.dcceew.gov.au/climate-change/international-commitments/developing-countries" TargetMode="External"/><Relationship Id="rId50" Type="http://schemas.openxmlformats.org/officeDocument/2006/relationships/hyperlink" Target="https://www.ipcc.ch/report/ar6/syr/downloads/report/IPCC_AR6_SYR_FullVolume.pdf" TargetMode="External"/><Relationship Id="rId55" Type="http://schemas.openxmlformats.org/officeDocument/2006/relationships/hyperlink" Target="https://soe.dcceew.gov.au/overview/environment/biodiversity" TargetMode="External"/><Relationship Id="rId76" Type="http://schemas.openxmlformats.org/officeDocument/2006/relationships/hyperlink" Target="https://www.aofm.gov.au/securities/green-bond-program" TargetMode="External"/><Relationship Id="rId7" Type="http://schemas.openxmlformats.org/officeDocument/2006/relationships/hyperlink" Target="https://www.undp.org/sustainable-development-goals" TargetMode="External"/><Relationship Id="rId71" Type="http://schemas.openxmlformats.org/officeDocument/2006/relationships/hyperlink" Target="https://treasury.gov.au/consultation/c2023-456756" TargetMode="External"/></Relationships>
</file>

<file path=word/theme/theme1.xml><?xml version="1.0" encoding="utf-8"?>
<a:theme xmlns:a="http://schemas.openxmlformats.org/drawingml/2006/main" name="TSYBrand">
  <a:themeElements>
    <a:clrScheme name="TSY Corporate">
      <a:dk1>
        <a:sysClr val="windowText" lastClr="000000"/>
      </a:dk1>
      <a:lt1>
        <a:sysClr val="window" lastClr="FFFFFF"/>
      </a:lt1>
      <a:dk2>
        <a:srgbClr val="5F5F5F"/>
      </a:dk2>
      <a:lt2>
        <a:srgbClr val="EEEEEE"/>
      </a:lt2>
      <a:accent1>
        <a:srgbClr val="2C384A"/>
      </a:accent1>
      <a:accent2>
        <a:srgbClr val="4D7861"/>
      </a:accent2>
      <a:accent3>
        <a:srgbClr val="5D779D"/>
      </a:accent3>
      <a:accent4>
        <a:srgbClr val="B1F0CF"/>
      </a:accent4>
      <a:accent5>
        <a:srgbClr val="90B6F0"/>
      </a:accent5>
      <a:accent6>
        <a:srgbClr val="F0AE81"/>
      </a:accent6>
      <a:hlink>
        <a:srgbClr val="3A6FAF"/>
      </a:hlink>
      <a:folHlink>
        <a:srgbClr val="844D9E"/>
      </a:folHlink>
    </a:clrScheme>
    <a:fontScheme name="Custom 1">
      <a:majorFont>
        <a:latin typeface="Calibri"/>
        <a:ea typeface=""/>
        <a:cs typeface=""/>
      </a:majorFont>
      <a:minorFont>
        <a:latin typeface="Calibri"/>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CAAEE2B2BEF8D43AFB47E4B789A3A27" ma:contentTypeVersion="10" ma:contentTypeDescription="Create a new document." ma:contentTypeScope="" ma:versionID="8af9e79404c40ef66dafe238f05e5f72">
  <xsd:schema xmlns:xsd="http://www.w3.org/2001/XMLSchema" xmlns:xs="http://www.w3.org/2001/XMLSchema" xmlns:p="http://schemas.microsoft.com/office/2006/metadata/properties" xmlns:ns2="fe39d773-a83d-4623-ae74-f25711a76616" xmlns:ns3="0983f657-32d9-4f22-8ae7-8acf3ee01c78" xmlns:ns4="14107243-7e63-428a-993e-18d029a3e80f" targetNamespace="http://schemas.microsoft.com/office/2006/metadata/properties" ma:root="true" ma:fieldsID="aea5a8cee5a6ecce366658a863b44fec" ns2:_="" ns3:_="" ns4:_="">
    <xsd:import namespace="fe39d773-a83d-4623-ae74-f25711a76616"/>
    <xsd:import namespace="0983f657-32d9-4f22-8ae7-8acf3ee01c78"/>
    <xsd:import namespace="14107243-7e63-428a-993e-18d029a3e80f"/>
    <xsd:element name="properties">
      <xsd:complexType>
        <xsd:sequence>
          <xsd:element name="documentManagement">
            <xsd:complexType>
              <xsd:all>
                <xsd:element ref="ns2:_dlc_DocId" minOccurs="0"/>
                <xsd:element ref="ns2:_dlc_DocIdUrl" minOccurs="0"/>
                <xsd:element ref="ns2:_dlc_DocIdPersistId" minOccurs="0"/>
                <xsd:element ref="ns2:a48f371a4a874164b16a8c4aab488f5c" minOccurs="0"/>
                <xsd:element ref="ns3:TaxCatchAll" minOccurs="0"/>
                <xsd:element ref="ns3:TaxCatchAllLabel" minOccurs="0"/>
                <xsd:element ref="ns2:e4fe7dcdd1c0411bbf19a4de3665191f" minOccurs="0"/>
                <xsd:element ref="ns2:kfc39f3e4e2747ae990d3c8bb74a5a64" minOccurs="0"/>
                <xsd:element ref="ns2:gfba5f33532c49208d2320ce38cc3c2b" minOccurs="0"/>
                <xsd:element ref="ns2:ge25bdd0d6464e36b066695d9e81d63d" minOccurs="0"/>
                <xsd:element ref="ns4:MediaServiceMetadata" minOccurs="0"/>
                <xsd:element ref="ns4:MediaServiceFastMetadata" minOccurs="0"/>
                <xsd:element ref="ns4:MediaServiceObjectDetectorVersions" minOccurs="0"/>
                <xsd:element ref="ns3:SharedWithUsers" minOccurs="0"/>
                <xsd:element ref="ns3:SharedWithDetails" minOccurs="0"/>
                <xsd:element ref="ns4:lcf76f155ced4ddcb4097134ff3c332f" minOccurs="0"/>
                <xsd:element ref="ns4:MediaServiceGenerationTime" minOccurs="0"/>
                <xsd:element ref="ns4:MediaServiceEventHashCode" minOccurs="0"/>
                <xsd:element ref="ns4: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e39d773-a83d-4623-ae74-f25711a76616"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dexed="true"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a48f371a4a874164b16a8c4aab488f5c" ma:index="11" ma:taxonomy="true" ma:internalName="a48f371a4a874164b16a8c4aab488f5c" ma:taxonomyFieldName="eTheme" ma:displayName="Theme" ma:readOnly="false" ma:default="1;#Commonwealth Budget|3ba438be-d0b1-4bcd-bb41-fe03ab1dcc40" ma:fieldId="{a48f371a-4a87-4164-b16a-8c4aab488f5c}" ma:sspId="218240cd-c75f-40bd-87f4-262ac964b25b" ma:termSetId="8e821040-f1a6-4dbe-a897-c33883d56fe7" ma:anchorId="00000000-0000-0000-0000-000000000000" ma:open="false" ma:isKeyword="false">
      <xsd:complexType>
        <xsd:sequence>
          <xsd:element ref="pc:Terms" minOccurs="0" maxOccurs="1"/>
        </xsd:sequence>
      </xsd:complexType>
    </xsd:element>
    <xsd:element name="e4fe7dcdd1c0411bbf19a4de3665191f" ma:index="15" ma:taxonomy="true" ma:internalName="e4fe7dcdd1c0411bbf19a4de3665191f" ma:taxonomyFieldName="eActivity" ma:displayName="Activity" ma:readOnly="false" ma:default="" ma:fieldId="{e4fe7dcd-d1c0-411b-bf19-a4de3665191f}" ma:sspId="218240cd-c75f-40bd-87f4-262ac964b25b" ma:termSetId="123d08af-5fa5-40ca-9b51-f491a03b075c" ma:anchorId="00000000-0000-0000-0000-000000000000" ma:open="false" ma:isKeyword="false">
      <xsd:complexType>
        <xsd:sequence>
          <xsd:element ref="pc:Terms" minOccurs="0" maxOccurs="1"/>
        </xsd:sequence>
      </xsd:complexType>
    </xsd:element>
    <xsd:element name="kfc39f3e4e2747ae990d3c8bb74a5a64" ma:index="17" ma:taxonomy="true" ma:internalName="kfc39f3e4e2747ae990d3c8bb74a5a64" ma:taxonomyFieldName="eDocumentType" ma:displayName="Document Type" ma:readOnly="false" ma:default="" ma:fieldId="{4fc39f3e-4e27-47ae-990d-3c8bb74a5a64}" ma:sspId="218240cd-c75f-40bd-87f4-262ac964b25b" ma:termSetId="7edab24a-34fa-476b-9080-d433ba6edd01" ma:anchorId="00000000-0000-0000-0000-000000000000" ma:open="false" ma:isKeyword="false">
      <xsd:complexType>
        <xsd:sequence>
          <xsd:element ref="pc:Terms" minOccurs="0" maxOccurs="1"/>
        </xsd:sequence>
      </xsd:complexType>
    </xsd:element>
    <xsd:element name="gfba5f33532c49208d2320ce38cc3c2b" ma:index="19" ma:taxonomy="true" ma:internalName="gfba5f33532c49208d2320ce38cc3c2b" ma:taxonomyFieldName="eTopic" ma:displayName="Topic" ma:readOnly="false" ma:default="" ma:fieldId="{0fba5f33-532c-4920-8d23-20ce38cc3c2b}" ma:taxonomyMulti="true" ma:sspId="218240cd-c75f-40bd-87f4-262ac964b25b" ma:termSetId="f240abd4-436d-4fdd-aed0-74b7809db11c" ma:anchorId="00000000-0000-0000-0000-000000000000" ma:open="false" ma:isKeyword="false">
      <xsd:complexType>
        <xsd:sequence>
          <xsd:element ref="pc:Terms" minOccurs="0" maxOccurs="1"/>
        </xsd:sequence>
      </xsd:complexType>
    </xsd:element>
    <xsd:element name="ge25bdd0d6464e36b066695d9e81d63d" ma:index="21" nillable="true" ma:taxonomy="true" ma:internalName="ge25bdd0d6464e36b066695d9e81d63d" ma:taxonomyFieldName="TSYStatus" ma:displayName="Status" ma:readOnly="false" ma:fieldId="{0e25bdd0-d646-4e36-b066-695d9e81d63d}" ma:sspId="218240cd-c75f-40bd-87f4-262ac964b25b" ma:termSetId="0dee1059-c087-421a-b814-4a0f1864648f"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0983f657-32d9-4f22-8ae7-8acf3ee01c78"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46ed3209-567a-46a4-ae5e-30680807e087}" ma:internalName="TaxCatchAll" ma:showField="CatchAllData" ma:web="0983f657-32d9-4f22-8ae7-8acf3ee01c78">
      <xsd:complexType>
        <xsd:complexContent>
          <xsd:extension base="dms:MultiChoiceLookup">
            <xsd:sequence>
              <xsd:element name="Value" type="dms:Lookup" maxOccurs="unbounded" minOccurs="0" nillable="true"/>
            </xsd:sequence>
          </xsd:extension>
        </xsd:complexContent>
      </xsd:complexType>
    </xsd:element>
    <xsd:element name="TaxCatchAllLabel" ma:index="13" nillable="true" ma:displayName="Taxonomy Catch All Column1" ma:hidden="true" ma:list="{46ed3209-567a-46a4-ae5e-30680807e087}" ma:internalName="TaxCatchAllLabel" ma:readOnly="true" ma:showField="CatchAllDataLabel" ma:web="0983f657-32d9-4f22-8ae7-8acf3ee01c78">
      <xsd:complexType>
        <xsd:complexContent>
          <xsd:extension base="dms:MultiChoiceLookup">
            <xsd:sequence>
              <xsd:element name="Value" type="dms:Lookup" maxOccurs="unbounded" minOccurs="0" nillable="true"/>
            </xsd:sequence>
          </xsd:extension>
        </xsd:complexContent>
      </xsd:complexType>
    </xsd:element>
    <xsd:element name="SharedWithUsers" ma:index="2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7"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4107243-7e63-428a-993e-18d029a3e80f" elementFormDefault="qualified">
    <xsd:import namespace="http://schemas.microsoft.com/office/2006/documentManagement/types"/>
    <xsd:import namespace="http://schemas.microsoft.com/office/infopath/2007/PartnerControls"/>
    <xsd:element name="MediaServiceMetadata" ma:index="23" nillable="true" ma:displayName="MediaServiceMetadata" ma:hidden="true" ma:internalName="MediaServiceMetadata" ma:readOnly="true">
      <xsd:simpleType>
        <xsd:restriction base="dms:Note"/>
      </xsd:simpleType>
    </xsd:element>
    <xsd:element name="MediaServiceFastMetadata" ma:index="24" nillable="true" ma:displayName="MediaServiceFastMetadata" ma:hidden="true" ma:internalName="MediaServiceFastMetadata" ma:readOnly="true">
      <xsd:simpleType>
        <xsd:restriction base="dms:Note"/>
      </xsd:simple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lcf76f155ced4ddcb4097134ff3c332f" ma:index="29" nillable="true" ma:taxonomy="true" ma:internalName="lcf76f155ced4ddcb4097134ff3c332f" ma:taxonomyFieldName="MediaServiceImageTags" ma:displayName="Image Tags" ma:readOnly="false" ma:fieldId="{5cf76f15-5ced-4ddc-b409-7134ff3c332f}" ma:taxonomyMulti="true" ma:sspId="218240cd-c75f-40bd-87f4-262ac964b25b" ma:termSetId="09814cd3-568e-fe90-9814-8d621ff8fb84" ma:anchorId="fba54fb3-c3e1-fe81-a776-ca4b69148c4d" ma:open="true" ma:isKeyword="false">
      <xsd:complexType>
        <xsd:sequence>
          <xsd:element ref="pc:Terms" minOccurs="0" maxOccurs="1"/>
        </xsd:sequence>
      </xsd:complexType>
    </xsd:element>
    <xsd:element name="MediaServiceGenerationTime" ma:index="30" nillable="true" ma:displayName="MediaServiceGenerationTime" ma:hidden="true" ma:internalName="MediaServiceGenerationTime" ma:readOnly="true">
      <xsd:simpleType>
        <xsd:restriction base="dms:Text"/>
      </xsd:simpleType>
    </xsd:element>
    <xsd:element name="MediaServiceEventHashCode" ma:index="31" nillable="true" ma:displayName="MediaServiceEventHashCode" ma:hidden="true" ma:internalName="MediaServiceEventHashCode" ma:readOnly="true">
      <xsd:simpleType>
        <xsd:restriction base="dms:Text"/>
      </xsd:simpleType>
    </xsd:element>
    <xsd:element name="MediaServiceOCR" ma:index="32"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e4fe7dcdd1c0411bbf19a4de3665191f xmlns="fe39d773-a83d-4623-ae74-f25711a76616">
      <Terms xmlns="http://schemas.microsoft.com/office/infopath/2007/PartnerControls">
        <TermInfo xmlns="http://schemas.microsoft.com/office/infopath/2007/PartnerControls">
          <TermName xmlns="http://schemas.microsoft.com/office/infopath/2007/PartnerControls">Policy development</TermName>
          <TermId xmlns="http://schemas.microsoft.com/office/infopath/2007/PartnerControls">3c21fa22-a311-4c7a-a8b0-1d9dee90bb01</TermId>
        </TermInfo>
      </Terms>
    </e4fe7dcdd1c0411bbf19a4de3665191f>
    <kfc39f3e4e2747ae990d3c8bb74a5a64 xmlns="fe39d773-a83d-4623-ae74-f25711a76616">
      <Terms xmlns="http://schemas.microsoft.com/office/infopath/2007/PartnerControls">
        <TermInfo xmlns="http://schemas.microsoft.com/office/infopath/2007/PartnerControls">
          <TermName xmlns="http://schemas.microsoft.com/office/infopath/2007/PartnerControls">Analysis</TermName>
          <TermId xmlns="http://schemas.microsoft.com/office/infopath/2007/PartnerControls">b383e841-c58a-4c9d-92c1-6b13b35f5bdb</TermId>
        </TermInfo>
      </Terms>
    </kfc39f3e4e2747ae990d3c8bb74a5a64>
    <ge25bdd0d6464e36b066695d9e81d63d xmlns="fe39d773-a83d-4623-ae74-f25711a76616">
      <Terms xmlns="http://schemas.microsoft.com/office/infopath/2007/PartnerControls">
        <TermInfo xmlns="http://schemas.microsoft.com/office/infopath/2007/PartnerControls">
          <TermName xmlns="http://schemas.microsoft.com/office/infopath/2007/PartnerControls">Active</TermName>
          <TermId xmlns="http://schemas.microsoft.com/office/infopath/2007/PartnerControls">6d4f28bd-1824-45ac-af17-9d87dfdd3eca</TermId>
        </TermInfo>
      </Terms>
    </ge25bdd0d6464e36b066695d9e81d63d>
    <a48f371a4a874164b16a8c4aab488f5c xmlns="fe39d773-a83d-4623-ae74-f25711a76616">
      <Terms xmlns="http://schemas.microsoft.com/office/infopath/2007/PartnerControls">
        <TermInfo xmlns="http://schemas.microsoft.com/office/infopath/2007/PartnerControls">
          <TermName xmlns="http://schemas.microsoft.com/office/infopath/2007/PartnerControls">Commonwealth Budget</TermName>
          <TermId xmlns="http://schemas.microsoft.com/office/infopath/2007/PartnerControls">3ba438be-d0b1-4bcd-bb41-fe03ab1dcc40</TermId>
        </TermInfo>
      </Terms>
    </a48f371a4a874164b16a8c4aab488f5c>
    <gfba5f33532c49208d2320ce38cc3c2b xmlns="fe39d773-a83d-4623-ae74-f25711a76616">
      <Terms xmlns="http://schemas.microsoft.com/office/infopath/2007/PartnerControls">
        <TermInfo xmlns="http://schemas.microsoft.com/office/infopath/2007/PartnerControls">
          <TermName xmlns="http://schemas.microsoft.com/office/infopath/2007/PartnerControls">Green Bonds</TermName>
          <TermId xmlns="http://schemas.microsoft.com/office/infopath/2007/PartnerControls">1c723d51-bfe5-441a-a3f7-b157faad62c8</TermId>
        </TermInfo>
      </Terms>
    </gfba5f33532c49208d2320ce38cc3c2b>
    <TaxCatchAll xmlns="0983f657-32d9-4f22-8ae7-8acf3ee01c78">
      <Value>13</Value>
      <Value>54</Value>
      <Value>82</Value>
      <Value>36</Value>
      <Value>1</Value>
    </TaxCatchAll>
    <_dlc_DocId xmlns="fe39d773-a83d-4623-ae74-f25711a76616">KHCMCFU7CX2U-1675390155-59</_dlc_DocId>
    <_dlc_DocIdUrl xmlns="fe39d773-a83d-4623-ae74-f25711a76616">
      <Url>https://austreasury.sharepoint.com/sites/bsl-function/_layouts/15/DocIdRedir.aspx?ID=KHCMCFU7CX2U-1675390155-59</Url>
      <Description>KHCMCFU7CX2U-1675390155-59</Description>
    </_dlc_DocIdUrl>
    <SharedWithUsers xmlns="0983f657-32d9-4f22-8ae7-8acf3ee01c78">
      <UserInfo>
        <DisplayName>Macias, Lex</DisplayName>
        <AccountId>103</AccountId>
        <AccountType/>
      </UserInfo>
      <UserInfo>
        <DisplayName>Christie, Sarah</DisplayName>
        <AccountId>131</AccountId>
        <AccountType/>
      </UserInfo>
      <UserInfo>
        <DisplayName>Geelan, Emma</DisplayName>
        <AccountId>132</AccountId>
        <AccountType/>
      </UserInfo>
      <UserInfo>
        <DisplayName>Moore, Scott</DisplayName>
        <AccountId>133</AccountId>
        <AccountType/>
      </UserInfo>
      <UserInfo>
        <DisplayName>Richardson, Tim</DisplayName>
        <AccountId>134</AccountId>
        <AccountType/>
      </UserInfo>
      <UserInfo>
        <DisplayName>Menzies, Millie</DisplayName>
        <AccountId>135</AccountId>
        <AccountType/>
      </UserInfo>
      <UserInfo>
        <DisplayName>Carrigy, Siobhan</DisplayName>
        <AccountId>136</AccountId>
        <AccountType/>
      </UserInfo>
      <UserInfo>
        <DisplayName>Rechter, Brent</DisplayName>
        <AccountId>61</AccountId>
        <AccountType/>
      </UserInfo>
      <UserInfo>
        <DisplayName>Zhu, Li</DisplayName>
        <AccountId>45</AccountId>
        <AccountType/>
      </UserInfo>
      <UserInfo>
        <DisplayName>Penny, Rebecca</DisplayName>
        <AccountId>84</AccountId>
        <AccountType/>
      </UserInfo>
      <UserInfo>
        <DisplayName>Bajaj, Nandini</DisplayName>
        <AccountId>139</AccountId>
        <AccountType/>
      </UserInfo>
      <UserInfo>
        <DisplayName>Kim, Carol</DisplayName>
        <AccountId>140</AccountId>
        <AccountType/>
      </UserInfo>
      <UserInfo>
        <DisplayName>Walters, Joseph</DisplayName>
        <AccountId>141</AccountId>
        <AccountType/>
      </UserInfo>
      <UserInfo>
        <DisplayName>Lindfield, Lex</DisplayName>
        <AccountId>39</AccountId>
        <AccountType/>
      </UserInfo>
      <UserInfo>
        <DisplayName>Allen, Jenny</DisplayName>
        <AccountId>30</AccountId>
        <AccountType/>
      </UserInfo>
      <UserInfo>
        <DisplayName>Boyer, Jane</DisplayName>
        <AccountId>29</AccountId>
        <AccountType/>
      </UserInfo>
      <UserInfo>
        <DisplayName>Conway, Natalie</DisplayName>
        <AccountId>102</AccountId>
        <AccountType/>
      </UserInfo>
      <UserInfo>
        <DisplayName>Francois, Rory</DisplayName>
        <AccountId>54</AccountId>
        <AccountType/>
      </UserInfo>
      <UserInfo>
        <DisplayName>AOFM - Investor Relations</DisplayName>
        <AccountId>144</AccountId>
        <AccountType/>
      </UserInfo>
    </SharedWithUsers>
    <lcf76f155ced4ddcb4097134ff3c332f xmlns="14107243-7e63-428a-993e-18d029a3e80f">
      <Terms xmlns="http://schemas.microsoft.com/office/infopath/2007/PartnerControls"/>
    </lcf76f155ced4ddcb4097134ff3c332f>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F32805C6-AA2F-4683-88AC-FD71FDECEB0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e39d773-a83d-4623-ae74-f25711a76616"/>
    <ds:schemaRef ds:uri="0983f657-32d9-4f22-8ae7-8acf3ee01c78"/>
    <ds:schemaRef ds:uri="14107243-7e63-428a-993e-18d029a3e8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42E7D42-3973-4113-B274-597A2FE76442}">
  <ds:schemaRefs>
    <ds:schemaRef ds:uri="http://schemas.microsoft.com/office/2006/metadata/properties"/>
    <ds:schemaRef ds:uri="http://schemas.microsoft.com/office/infopath/2007/PartnerControls"/>
    <ds:schemaRef ds:uri="fe39d773-a83d-4623-ae74-f25711a76616"/>
    <ds:schemaRef ds:uri="0983f657-32d9-4f22-8ae7-8acf3ee01c78"/>
    <ds:schemaRef ds:uri="14107243-7e63-428a-993e-18d029a3e80f"/>
  </ds:schemaRefs>
</ds:datastoreItem>
</file>

<file path=customXml/itemProps3.xml><?xml version="1.0" encoding="utf-8"?>
<ds:datastoreItem xmlns:ds="http://schemas.openxmlformats.org/officeDocument/2006/customXml" ds:itemID="{C739E77C-4213-4C54-8E41-F8834CA9BDD9}">
  <ds:schemaRefs>
    <ds:schemaRef ds:uri="http://schemas.openxmlformats.org/officeDocument/2006/bibliography"/>
  </ds:schemaRefs>
</ds:datastoreItem>
</file>

<file path=customXml/itemProps4.xml><?xml version="1.0" encoding="utf-8"?>
<ds:datastoreItem xmlns:ds="http://schemas.openxmlformats.org/officeDocument/2006/customXml" ds:itemID="{C747508F-28A8-49D4-A1BE-E43A2F8E009F}">
  <ds:schemaRefs>
    <ds:schemaRef ds:uri="http://schemas.microsoft.com/sharepoint/v3/contenttype/forms"/>
  </ds:schemaRefs>
</ds:datastoreItem>
</file>

<file path=customXml/itemProps5.xml><?xml version="1.0" encoding="utf-8"?>
<ds:datastoreItem xmlns:ds="http://schemas.openxmlformats.org/officeDocument/2006/customXml" ds:itemID="{509F192E-0D06-41CC-9B71-27A0ACF552F9}">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51</Pages>
  <Words>11502</Words>
  <Characters>65564</Characters>
  <Application>Microsoft Office Word</Application>
  <DocSecurity>0</DocSecurity>
  <Lines>546</Lines>
  <Paragraphs>153</Paragraphs>
  <ScaleCrop>false</ScaleCrop>
  <HeadingPairs>
    <vt:vector size="2" baseType="variant">
      <vt:variant>
        <vt:lpstr>Title</vt:lpstr>
      </vt:variant>
      <vt:variant>
        <vt:i4>1</vt:i4>
      </vt:variant>
    </vt:vector>
  </HeadingPairs>
  <TitlesOfParts>
    <vt:vector size="1" baseType="lpstr">
      <vt:lpstr>Green Bond Framework</vt:lpstr>
    </vt:vector>
  </TitlesOfParts>
  <Company>Australian Government - The Treasury</Company>
  <LinksUpToDate>false</LinksUpToDate>
  <CharactersWithSpaces>76913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Green Bond Framework</dc:title>
  <dc:subject>Australian Government Green Bond Framework</dc:subject>
  <dc:creator>Boyer, Jane</dc:creator>
  <cp:keywords/>
  <cp:lastModifiedBy>Conway, Natalie</cp:lastModifiedBy>
  <cp:revision>3</cp:revision>
  <cp:lastPrinted>2023-11-14T06:02:00Z</cp:lastPrinted>
  <dcterms:created xsi:type="dcterms:W3CDTF">2023-12-04T06:08:00Z</dcterms:created>
  <dcterms:modified xsi:type="dcterms:W3CDTF">2023-12-04T06:09:00Z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Classification">
    <vt:lpwstr/>
  </property>
  <property fmtid="{D5CDD505-2E9C-101B-9397-08002B2CF9AE}" pid="3" name="DLMSecurityClassification">
    <vt:lpwstr/>
  </property>
  <property fmtid="{D5CDD505-2E9C-101B-9397-08002B2CF9AE}" pid="4" name="ContentTypeId">
    <vt:lpwstr>0x010100CCAAEE2B2BEF8D43AFB47E4B789A3A27</vt:lpwstr>
  </property>
  <property fmtid="{D5CDD505-2E9C-101B-9397-08002B2CF9AE}" pid="5" name="_dlc_DocIdItemGuid">
    <vt:lpwstr>3d6288d8-950e-43e9-b6f6-8192e78e0038</vt:lpwstr>
  </property>
  <property fmtid="{D5CDD505-2E9C-101B-9397-08002B2CF9AE}" pid="6" name="TSYStatus">
    <vt:lpwstr>82;#Active|6d4f28bd-1824-45ac-af17-9d87dfdd3eca</vt:lpwstr>
  </property>
  <property fmtid="{D5CDD505-2E9C-101B-9397-08002B2CF9AE}" pid="7" name="eTheme">
    <vt:lpwstr>1;#Commonwealth Budget|3ba438be-d0b1-4bcd-bb41-fe03ab1dcc40</vt:lpwstr>
  </property>
  <property fmtid="{D5CDD505-2E9C-101B-9397-08002B2CF9AE}" pid="8" name="eDocumentType">
    <vt:lpwstr>54;#Analysis|b383e841-c58a-4c9d-92c1-6b13b35f5bdb</vt:lpwstr>
  </property>
  <property fmtid="{D5CDD505-2E9C-101B-9397-08002B2CF9AE}" pid="9" name="eTopic">
    <vt:lpwstr>13;#Green Bonds|1c723d51-bfe5-441a-a3f7-b157faad62c8</vt:lpwstr>
  </property>
  <property fmtid="{D5CDD505-2E9C-101B-9397-08002B2CF9AE}" pid="10" name="eActivity">
    <vt:lpwstr>36;#Policy development|3c21fa22-a311-4c7a-a8b0-1d9dee90bb01</vt:lpwstr>
  </property>
  <property fmtid="{D5CDD505-2E9C-101B-9397-08002B2CF9AE}" pid="11" name="SharedWithUsers">
    <vt:lpwstr>30;#Allen, Jenny;#29;#Boyer, Jane;#54;#Francois, Rory;#85;#Geasley, Therese;#56;#Tantala, Libby;#74;#Ottaway, James</vt:lpwstr>
  </property>
  <property fmtid="{D5CDD505-2E9C-101B-9397-08002B2CF9AE}" pid="12" name="MediaServiceImageTags">
    <vt:lpwstr/>
  </property>
</Properties>
</file>